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charts/chart2.xml" ContentType="application/vnd.openxmlformats-officedocument.drawingml.chart+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charts/chart5.xml" ContentType="application/vnd.openxmlformats-officedocument.drawingml.chart+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charts/chart6.xml" ContentType="application/vnd.openxmlformats-officedocument.drawingml.chart+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44EED" w14:textId="77777777" w:rsidR="00AC5276" w:rsidRPr="009A1A1D" w:rsidRDefault="002F2A4E">
      <w:pPr>
        <w:pStyle w:val="Contedodatabela"/>
        <w:rPr>
          <w:rFonts w:ascii="Calibri" w:hAnsi="Calibri" w:cs="Calibri"/>
        </w:rPr>
      </w:pPr>
      <w:bookmarkStart w:id="0" w:name="_Hlk136334377"/>
      <w:bookmarkEnd w:id="0"/>
      <w:r w:rsidRPr="009A1A1D">
        <w:rPr>
          <w:rFonts w:ascii="Calibri" w:hAnsi="Calibri" w:cs="Calibri"/>
          <w:noProof/>
        </w:rPr>
        <w:drawing>
          <wp:anchor distT="0" distB="0" distL="0" distR="0" simplePos="0" relativeHeight="110" behindDoc="0" locked="0" layoutInCell="0" allowOverlap="1" wp14:anchorId="1C5220CB" wp14:editId="02A43517">
            <wp:simplePos x="0" y="0"/>
            <wp:positionH relativeFrom="page">
              <wp:posOffset>0</wp:posOffset>
            </wp:positionH>
            <wp:positionV relativeFrom="paragraph">
              <wp:posOffset>-2468905</wp:posOffset>
            </wp:positionV>
            <wp:extent cx="7586345" cy="10723854"/>
            <wp:effectExtent l="0" t="0" r="0" b="1905"/>
            <wp:wrapNone/>
            <wp:docPr id="1"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6"/>
                    <pic:cNvPicPr>
                      <a:picLocks noChangeAspect="1" noChangeArrowheads="1"/>
                    </pic:cNvPicPr>
                  </pic:nvPicPr>
                  <pic:blipFill>
                    <a:blip r:embed="rId8"/>
                    <a:stretch>
                      <a:fillRect/>
                    </a:stretch>
                  </pic:blipFill>
                  <pic:spPr bwMode="auto">
                    <a:xfrm>
                      <a:off x="0" y="0"/>
                      <a:ext cx="7625957" cy="10779848"/>
                    </a:xfrm>
                    <a:prstGeom prst="rect">
                      <a:avLst/>
                    </a:prstGeom>
                  </pic:spPr>
                </pic:pic>
              </a:graphicData>
            </a:graphic>
            <wp14:sizeRelH relativeFrom="margin">
              <wp14:pctWidth>0</wp14:pctWidth>
            </wp14:sizeRelH>
            <wp14:sizeRelV relativeFrom="margin">
              <wp14:pctHeight>0</wp14:pctHeight>
            </wp14:sizeRelV>
          </wp:anchor>
        </w:drawing>
      </w:r>
      <w:bookmarkStart w:id="1" w:name="_Hlk134699546"/>
      <w:bookmarkEnd w:id="1"/>
    </w:p>
    <w:p w14:paraId="45A4B30A" w14:textId="77777777" w:rsidR="00AC5276" w:rsidRPr="009A1A1D" w:rsidRDefault="00AC5276">
      <w:pPr>
        <w:tabs>
          <w:tab w:val="left" w:pos="1991"/>
        </w:tabs>
        <w:spacing w:line="360" w:lineRule="auto"/>
        <w:rPr>
          <w:rFonts w:ascii="Calibri" w:hAnsi="Calibri" w:cs="Calibri"/>
          <w:color w:val="010101"/>
        </w:rPr>
      </w:pPr>
    </w:p>
    <w:p w14:paraId="5A755169" w14:textId="77777777" w:rsidR="00AC5276" w:rsidRPr="009A1A1D" w:rsidRDefault="00AC5276">
      <w:pPr>
        <w:tabs>
          <w:tab w:val="left" w:pos="1991"/>
        </w:tabs>
        <w:spacing w:line="360" w:lineRule="auto"/>
        <w:rPr>
          <w:rFonts w:ascii="Calibri" w:hAnsi="Calibri" w:cs="Calibri"/>
          <w:color w:val="FFFFFF" w:themeColor="background1"/>
        </w:rPr>
      </w:pPr>
    </w:p>
    <w:p w14:paraId="61C10D9F" w14:textId="77777777" w:rsidR="00AC5276" w:rsidRPr="009A1A1D" w:rsidRDefault="00AC5276">
      <w:pPr>
        <w:tabs>
          <w:tab w:val="left" w:pos="1991"/>
        </w:tabs>
        <w:spacing w:line="360" w:lineRule="auto"/>
        <w:rPr>
          <w:rFonts w:ascii="Calibri" w:hAnsi="Calibri" w:cs="Calibri"/>
          <w:color w:val="FFFFFF" w:themeColor="background1"/>
        </w:rPr>
      </w:pPr>
    </w:p>
    <w:p w14:paraId="46347CDB" w14:textId="77777777" w:rsidR="00AC5276" w:rsidRPr="009A1A1D" w:rsidRDefault="002F2A4E">
      <w:pPr>
        <w:spacing w:line="360" w:lineRule="auto"/>
        <w:jc w:val="center"/>
        <w:rPr>
          <w:rFonts w:ascii="Calibri" w:hAnsi="Calibri" w:cs="Calibri"/>
          <w:b/>
          <w:bCs/>
          <w:color w:val="FFFFFF" w:themeColor="background1"/>
          <w:sz w:val="52"/>
          <w:szCs w:val="52"/>
        </w:rPr>
      </w:pPr>
      <w:r w:rsidRPr="009A1A1D">
        <w:rPr>
          <w:rFonts w:ascii="Calibri" w:hAnsi="Calibri" w:cs="Calibri"/>
          <w:b/>
          <w:bCs/>
          <w:color w:val="FFFFFF" w:themeColor="background1"/>
          <w:sz w:val="52"/>
          <w:szCs w:val="52"/>
        </w:rPr>
        <w:t>PRESTAÇÃO DE CONTAS</w:t>
      </w:r>
    </w:p>
    <w:p w14:paraId="66A6AD35" w14:textId="77777777" w:rsidR="00AC5276" w:rsidRPr="009A1A1D" w:rsidRDefault="002F2A4E">
      <w:pPr>
        <w:spacing w:line="360" w:lineRule="auto"/>
        <w:jc w:val="center"/>
        <w:rPr>
          <w:rFonts w:ascii="Calibri" w:hAnsi="Calibri" w:cs="Calibri"/>
          <w:b/>
          <w:bCs/>
          <w:color w:val="FFFFFF" w:themeColor="background1"/>
          <w:sz w:val="52"/>
          <w:szCs w:val="52"/>
        </w:rPr>
      </w:pPr>
      <w:r w:rsidRPr="009A1A1D">
        <w:rPr>
          <w:rFonts w:ascii="Calibri" w:hAnsi="Calibri" w:cs="Calibri"/>
          <w:b/>
          <w:bCs/>
          <w:color w:val="FFFFFF" w:themeColor="background1"/>
          <w:sz w:val="52"/>
          <w:szCs w:val="52"/>
        </w:rPr>
        <w:t>ORDINÁRIA</w:t>
      </w:r>
    </w:p>
    <w:p w14:paraId="234FA751" w14:textId="77777777" w:rsidR="00AC5276" w:rsidRPr="009A1A1D" w:rsidRDefault="002F2A4E">
      <w:pPr>
        <w:spacing w:line="360" w:lineRule="auto"/>
        <w:jc w:val="center"/>
        <w:rPr>
          <w:rFonts w:ascii="Calibri" w:hAnsi="Calibri" w:cs="Calibri"/>
          <w:b/>
          <w:bCs/>
          <w:color w:val="FFFFFF" w:themeColor="background1"/>
          <w:sz w:val="52"/>
          <w:szCs w:val="52"/>
        </w:rPr>
      </w:pPr>
      <w:r w:rsidRPr="009A1A1D">
        <w:rPr>
          <w:rFonts w:ascii="Calibri" w:hAnsi="Calibri" w:cs="Calibri"/>
          <w:b/>
          <w:bCs/>
          <w:color w:val="FFFFFF" w:themeColor="background1"/>
          <w:sz w:val="52"/>
          <w:szCs w:val="52"/>
        </w:rPr>
        <w:t>2022</w:t>
      </w:r>
    </w:p>
    <w:p w14:paraId="41D298D4" w14:textId="77777777" w:rsidR="00AC5276" w:rsidRPr="009A1A1D" w:rsidRDefault="002F2A4E">
      <w:pPr>
        <w:spacing w:before="240"/>
        <w:jc w:val="center"/>
        <w:rPr>
          <w:rFonts w:ascii="Calibri" w:hAnsi="Calibri" w:cs="Calibri"/>
          <w:color w:val="FFFFFF" w:themeColor="background1"/>
          <w:sz w:val="36"/>
          <w:szCs w:val="36"/>
        </w:rPr>
        <w:sectPr w:rsidR="00AC5276" w:rsidRPr="009A1A1D">
          <w:headerReference w:type="default" r:id="rId9"/>
          <w:pgSz w:w="11906" w:h="16838"/>
          <w:pgMar w:top="1701" w:right="711" w:bottom="1134" w:left="1134" w:header="567" w:footer="0" w:gutter="0"/>
          <w:cols w:space="720"/>
          <w:formProt w:val="0"/>
          <w:docGrid w:linePitch="240"/>
        </w:sectPr>
      </w:pPr>
      <w:r w:rsidRPr="009A1A1D">
        <w:rPr>
          <w:rFonts w:ascii="Calibri" w:hAnsi="Calibri" w:cs="Calibri"/>
          <w:smallCaps/>
          <w:color w:val="FFFFFF" w:themeColor="background1"/>
          <w:sz w:val="36"/>
          <w:szCs w:val="36"/>
        </w:rPr>
        <w:t xml:space="preserve">UNIDADES ORÇAMENTÁRIAS </w:t>
      </w:r>
      <w:proofErr w:type="spellStart"/>
      <w:r w:rsidRPr="009A1A1D">
        <w:rPr>
          <w:rFonts w:ascii="Calibri" w:hAnsi="Calibri" w:cs="Calibri"/>
          <w:smallCaps/>
          <w:color w:val="FFFFFF" w:themeColor="background1"/>
          <w:sz w:val="36"/>
          <w:szCs w:val="36"/>
        </w:rPr>
        <w:t>NºS</w:t>
      </w:r>
      <w:proofErr w:type="spellEnd"/>
      <w:r w:rsidRPr="009A1A1D">
        <w:rPr>
          <w:rFonts w:ascii="Calibri" w:hAnsi="Calibri" w:cs="Calibri"/>
          <w:smallCaps/>
          <w:color w:val="FFFFFF" w:themeColor="background1"/>
          <w:sz w:val="36"/>
          <w:szCs w:val="36"/>
        </w:rPr>
        <w:t xml:space="preserve"> 0401 – GABINETE DO PRESIDENTE DO TRIBUNAL DE JUSTIÇA E 0452 – FUNDO ESPECIAL DE REAPARELHAMENTO E MODERNIZAÇÃO DO PODER JUDICIÁRIO - FUNDESP</w:t>
      </w:r>
      <w:bookmarkStart w:id="2" w:name="_Hlk134544073"/>
      <w:bookmarkEnd w:id="2"/>
      <w:r w:rsidRPr="009A1A1D">
        <w:rPr>
          <w:rFonts w:ascii="Calibri" w:hAnsi="Calibri" w:cs="Calibri"/>
          <w:smallCaps/>
          <w:color w:val="FFFFFF" w:themeColor="background1"/>
          <w:sz w:val="36"/>
          <w:szCs w:val="36"/>
        </w:rPr>
        <w:t xml:space="preserve"> – PJ </w:t>
      </w:r>
    </w:p>
    <w:p w14:paraId="473DE504" w14:textId="77777777" w:rsidR="00AC5276" w:rsidRPr="009A1A1D" w:rsidRDefault="00AC5276">
      <w:pPr>
        <w:tabs>
          <w:tab w:val="left" w:pos="1991"/>
        </w:tabs>
        <w:spacing w:line="360" w:lineRule="auto"/>
        <w:jc w:val="center"/>
        <w:rPr>
          <w:rFonts w:ascii="Calibri" w:hAnsi="Calibri" w:cs="Calibri"/>
          <w:smallCaps/>
          <w:color w:val="010101"/>
        </w:rPr>
      </w:pPr>
      <w:bookmarkStart w:id="3" w:name="_Hlk134544106"/>
      <w:bookmarkStart w:id="4" w:name="_Hlk134544097"/>
      <w:bookmarkEnd w:id="3"/>
      <w:bookmarkEnd w:id="4"/>
    </w:p>
    <w:p w14:paraId="2C87A8CA" w14:textId="0F7CC5C6" w:rsidR="00AC5276" w:rsidRPr="009A1A1D" w:rsidRDefault="00AC5276">
      <w:pPr>
        <w:tabs>
          <w:tab w:val="left" w:pos="1991"/>
        </w:tabs>
        <w:spacing w:line="360" w:lineRule="auto"/>
        <w:jc w:val="center"/>
        <w:rPr>
          <w:rFonts w:ascii="Calibri" w:hAnsi="Calibri" w:cs="Calibri"/>
          <w:smallCaps/>
          <w:color w:val="010101"/>
        </w:rPr>
      </w:pPr>
    </w:p>
    <w:p w14:paraId="6B631B28" w14:textId="77777777" w:rsidR="00AC5276" w:rsidRPr="009A1A1D" w:rsidRDefault="00AC5276">
      <w:pPr>
        <w:tabs>
          <w:tab w:val="left" w:pos="1991"/>
        </w:tabs>
        <w:spacing w:line="360" w:lineRule="auto"/>
        <w:jc w:val="center"/>
        <w:rPr>
          <w:rFonts w:ascii="Calibri" w:hAnsi="Calibri" w:cs="Calibri"/>
          <w:smallCaps/>
          <w:color w:val="010101"/>
          <w:sz w:val="28"/>
          <w:szCs w:val="28"/>
        </w:rPr>
      </w:pPr>
    </w:p>
    <w:p w14:paraId="5415BC33" w14:textId="77777777" w:rsidR="00AC5276" w:rsidRPr="009A1A1D" w:rsidRDefault="00AC5276">
      <w:pPr>
        <w:tabs>
          <w:tab w:val="left" w:pos="1991"/>
        </w:tabs>
        <w:spacing w:line="360" w:lineRule="auto"/>
        <w:jc w:val="center"/>
        <w:rPr>
          <w:rFonts w:ascii="Calibri" w:hAnsi="Calibri" w:cs="Calibri"/>
          <w:smallCaps/>
          <w:color w:val="010101"/>
          <w:sz w:val="28"/>
          <w:szCs w:val="28"/>
        </w:rPr>
      </w:pPr>
    </w:p>
    <w:p w14:paraId="60E1D54E" w14:textId="2ACF90BF" w:rsidR="00AC5276" w:rsidRPr="009A1A1D" w:rsidRDefault="00AC5276">
      <w:pPr>
        <w:tabs>
          <w:tab w:val="left" w:pos="1991"/>
        </w:tabs>
        <w:spacing w:line="360" w:lineRule="auto"/>
        <w:jc w:val="center"/>
        <w:rPr>
          <w:rFonts w:ascii="Calibri" w:hAnsi="Calibri" w:cs="Calibri"/>
          <w:smallCaps/>
          <w:color w:val="010101"/>
          <w:sz w:val="28"/>
          <w:szCs w:val="28"/>
        </w:rPr>
      </w:pPr>
    </w:p>
    <w:p w14:paraId="52C0F6F0" w14:textId="77777777" w:rsidR="00AC5276" w:rsidRPr="009A1A1D" w:rsidRDefault="00AC5276">
      <w:pPr>
        <w:tabs>
          <w:tab w:val="left" w:pos="1991"/>
        </w:tabs>
        <w:spacing w:line="360" w:lineRule="auto"/>
        <w:jc w:val="center"/>
        <w:rPr>
          <w:rFonts w:ascii="Calibri" w:hAnsi="Calibri" w:cs="Calibri"/>
          <w:smallCaps/>
          <w:color w:val="010101"/>
          <w:sz w:val="28"/>
          <w:szCs w:val="28"/>
        </w:rPr>
      </w:pPr>
    </w:p>
    <w:p w14:paraId="4FCE3AB7" w14:textId="77777777" w:rsidR="00AC5276" w:rsidRPr="009A1A1D" w:rsidRDefault="002F2A4E">
      <w:pPr>
        <w:tabs>
          <w:tab w:val="left" w:pos="1991"/>
        </w:tabs>
        <w:spacing w:line="360" w:lineRule="auto"/>
        <w:jc w:val="center"/>
        <w:rPr>
          <w:rFonts w:ascii="Calibri" w:hAnsi="Calibri" w:cs="Calibri"/>
        </w:rPr>
      </w:pPr>
      <w:bookmarkStart w:id="5" w:name="_Hlk75114942"/>
      <w:bookmarkEnd w:id="5"/>
      <w:r w:rsidRPr="009A1A1D">
        <w:rPr>
          <w:rFonts w:ascii="Calibri" w:hAnsi="Calibri" w:cs="Calibri"/>
          <w:b/>
          <w:smallCaps/>
          <w:color w:val="010101"/>
          <w:sz w:val="28"/>
          <w:szCs w:val="28"/>
        </w:rPr>
        <w:t xml:space="preserve">Prestação de contas ordinária – 2022 </w:t>
      </w:r>
    </w:p>
    <w:p w14:paraId="35AF5D0A" w14:textId="3E5E273C" w:rsidR="00AC5276" w:rsidRPr="009A1A1D" w:rsidRDefault="00AC5276">
      <w:pPr>
        <w:tabs>
          <w:tab w:val="left" w:pos="1991"/>
        </w:tabs>
        <w:spacing w:line="360" w:lineRule="auto"/>
        <w:jc w:val="center"/>
        <w:rPr>
          <w:rFonts w:ascii="Calibri" w:hAnsi="Calibri" w:cs="Calibri"/>
          <w:b/>
          <w:bCs/>
          <w:smallCaps/>
          <w:color w:val="FFFFFF"/>
          <w:sz w:val="28"/>
          <w:szCs w:val="28"/>
          <w:highlight w:val="black"/>
        </w:rPr>
      </w:pPr>
    </w:p>
    <w:p w14:paraId="23912B51" w14:textId="77777777" w:rsidR="00AC5276" w:rsidRPr="009A1A1D" w:rsidRDefault="00AC5276">
      <w:pPr>
        <w:tabs>
          <w:tab w:val="left" w:pos="1991"/>
        </w:tabs>
        <w:spacing w:line="360" w:lineRule="auto"/>
        <w:jc w:val="center"/>
        <w:rPr>
          <w:rFonts w:ascii="Calibri" w:hAnsi="Calibri" w:cs="Calibri"/>
          <w:b/>
          <w:bCs/>
          <w:smallCaps/>
          <w:color w:val="FFFFFF"/>
          <w:sz w:val="28"/>
          <w:szCs w:val="28"/>
          <w:highlight w:val="black"/>
        </w:rPr>
      </w:pPr>
    </w:p>
    <w:p w14:paraId="13377E5F" w14:textId="77777777" w:rsidR="00AC5276" w:rsidRPr="009A1A1D" w:rsidRDefault="00AC5276">
      <w:pPr>
        <w:tabs>
          <w:tab w:val="left" w:pos="1991"/>
        </w:tabs>
        <w:spacing w:line="360" w:lineRule="auto"/>
        <w:jc w:val="center"/>
        <w:rPr>
          <w:rFonts w:ascii="Calibri" w:hAnsi="Calibri" w:cs="Calibri"/>
          <w:b/>
          <w:bCs/>
          <w:smallCaps/>
          <w:color w:val="FFFFFF"/>
          <w:sz w:val="28"/>
          <w:szCs w:val="28"/>
          <w:highlight w:val="black"/>
        </w:rPr>
      </w:pPr>
    </w:p>
    <w:p w14:paraId="52F7C1FA" w14:textId="77777777" w:rsidR="00AC5276" w:rsidRPr="009A1A1D" w:rsidRDefault="00AC5276">
      <w:pPr>
        <w:tabs>
          <w:tab w:val="left" w:pos="1991"/>
        </w:tabs>
        <w:spacing w:line="360" w:lineRule="auto"/>
        <w:rPr>
          <w:rFonts w:ascii="Calibri" w:hAnsi="Calibri" w:cs="Calibri"/>
          <w:b/>
          <w:bCs/>
          <w:smallCaps/>
          <w:color w:val="FFFFFF"/>
          <w:sz w:val="28"/>
          <w:szCs w:val="28"/>
          <w:highlight w:val="black"/>
        </w:rPr>
      </w:pPr>
    </w:p>
    <w:p w14:paraId="05D967E5" w14:textId="77777777" w:rsidR="00AC5276" w:rsidRPr="009A1A1D" w:rsidRDefault="00AC5276">
      <w:pPr>
        <w:tabs>
          <w:tab w:val="left" w:pos="1991"/>
        </w:tabs>
        <w:spacing w:after="143"/>
        <w:ind w:left="4535"/>
        <w:jc w:val="both"/>
        <w:rPr>
          <w:rFonts w:ascii="Calibri" w:hAnsi="Calibri" w:cs="Calibri"/>
          <w:smallCaps/>
          <w:color w:val="010101"/>
          <w:sz w:val="28"/>
          <w:szCs w:val="28"/>
        </w:rPr>
      </w:pPr>
    </w:p>
    <w:p w14:paraId="00736807" w14:textId="5E9592DC" w:rsidR="00AC5276" w:rsidRPr="009A1A1D" w:rsidRDefault="002F2A4E">
      <w:pPr>
        <w:pStyle w:val="Ttulo10"/>
        <w:ind w:left="3969"/>
        <w:jc w:val="both"/>
        <w:rPr>
          <w:rFonts w:ascii="Calibri" w:hAnsi="Calibri" w:cs="Calibri"/>
        </w:rPr>
      </w:pPr>
      <w:bookmarkStart w:id="6" w:name="_Hlk136432657"/>
      <w:bookmarkStart w:id="7" w:name="__DdeLink__39990_315941999"/>
      <w:r w:rsidRPr="009A1A1D">
        <w:rPr>
          <w:rFonts w:ascii="Calibri" w:hAnsi="Calibri" w:cs="Calibri"/>
        </w:rPr>
        <w:t xml:space="preserve">Prestação de Contas Ordinária </w:t>
      </w:r>
      <w:bookmarkEnd w:id="6"/>
      <w:r w:rsidRPr="009A1A1D">
        <w:rPr>
          <w:rFonts w:ascii="Calibri" w:hAnsi="Calibri" w:cs="Calibri"/>
        </w:rPr>
        <w:t>do Tribunal de Justiça de Goiás – TJGO apresentada ao Tribunal de Contas do Estado de Goiás</w:t>
      </w:r>
      <w:bookmarkEnd w:id="7"/>
      <w:r w:rsidRPr="009A1A1D">
        <w:rPr>
          <w:rFonts w:ascii="Calibri" w:hAnsi="Calibri" w:cs="Calibri"/>
        </w:rPr>
        <w:t xml:space="preserve"> – TCE-GO, em atendimento à Resolução Normativa Nº 5/2018.</w:t>
      </w:r>
    </w:p>
    <w:p w14:paraId="666A91FB" w14:textId="77777777" w:rsidR="00AC5276" w:rsidRPr="009A1A1D" w:rsidRDefault="00AC5276">
      <w:pPr>
        <w:pStyle w:val="Corpodetexto"/>
        <w:rPr>
          <w:rFonts w:ascii="Calibri" w:hAnsi="Calibri" w:cs="Calibri"/>
        </w:rPr>
      </w:pPr>
    </w:p>
    <w:p w14:paraId="216F484B" w14:textId="77777777" w:rsidR="00AC5276" w:rsidRPr="009A1A1D" w:rsidRDefault="00AC5276">
      <w:pPr>
        <w:pStyle w:val="Corpodetexto"/>
        <w:rPr>
          <w:rFonts w:ascii="Calibri" w:hAnsi="Calibri" w:cs="Calibri"/>
        </w:rPr>
      </w:pPr>
    </w:p>
    <w:p w14:paraId="453518B9" w14:textId="77777777" w:rsidR="00AC5276" w:rsidRPr="009A1A1D" w:rsidRDefault="00AC5276">
      <w:pPr>
        <w:pStyle w:val="Corpodetexto"/>
        <w:jc w:val="center"/>
        <w:rPr>
          <w:rFonts w:ascii="Calibri" w:hAnsi="Calibri" w:cs="Calibri"/>
        </w:rPr>
      </w:pPr>
    </w:p>
    <w:p w14:paraId="210242E2" w14:textId="77777777" w:rsidR="00AC5276" w:rsidRPr="009A1A1D" w:rsidRDefault="00AC5276">
      <w:pPr>
        <w:pStyle w:val="Corpodetexto"/>
        <w:jc w:val="center"/>
        <w:rPr>
          <w:rFonts w:ascii="Calibri" w:hAnsi="Calibri" w:cs="Calibri"/>
          <w:sz w:val="28"/>
          <w:szCs w:val="28"/>
        </w:rPr>
      </w:pPr>
    </w:p>
    <w:p w14:paraId="6ECC8B20" w14:textId="77777777" w:rsidR="00AC5276" w:rsidRPr="009A1A1D" w:rsidRDefault="00AC5276">
      <w:pPr>
        <w:pStyle w:val="Corpodetexto"/>
        <w:jc w:val="center"/>
        <w:rPr>
          <w:rFonts w:ascii="Calibri" w:hAnsi="Calibri" w:cs="Calibri"/>
          <w:b/>
          <w:sz w:val="28"/>
          <w:szCs w:val="28"/>
        </w:rPr>
      </w:pPr>
    </w:p>
    <w:p w14:paraId="38023F37" w14:textId="77777777" w:rsidR="00AC5276" w:rsidRPr="009A1A1D" w:rsidRDefault="00AC5276">
      <w:pPr>
        <w:pStyle w:val="Corpodetexto"/>
        <w:jc w:val="center"/>
        <w:rPr>
          <w:rFonts w:ascii="Calibri" w:hAnsi="Calibri" w:cs="Calibri"/>
          <w:b/>
          <w:sz w:val="28"/>
          <w:szCs w:val="28"/>
        </w:rPr>
      </w:pPr>
    </w:p>
    <w:p w14:paraId="493FECBC" w14:textId="77777777" w:rsidR="00AC5276" w:rsidRPr="009A1A1D" w:rsidRDefault="00AC5276">
      <w:pPr>
        <w:pStyle w:val="Corpodetexto"/>
        <w:jc w:val="center"/>
        <w:rPr>
          <w:rFonts w:ascii="Calibri" w:hAnsi="Calibri" w:cs="Calibri"/>
          <w:b/>
          <w:sz w:val="28"/>
          <w:szCs w:val="28"/>
        </w:rPr>
      </w:pPr>
    </w:p>
    <w:p w14:paraId="3469B446" w14:textId="77777777" w:rsidR="00AC5276" w:rsidRPr="009A1A1D" w:rsidRDefault="002F2A4E">
      <w:pPr>
        <w:pStyle w:val="Corpodetexto"/>
        <w:spacing w:after="0" w:line="240" w:lineRule="auto"/>
        <w:jc w:val="center"/>
        <w:rPr>
          <w:rFonts w:ascii="Calibri" w:hAnsi="Calibri" w:cs="Calibri"/>
        </w:rPr>
      </w:pPr>
      <w:r w:rsidRPr="009A1A1D">
        <w:rPr>
          <w:rFonts w:ascii="Calibri" w:hAnsi="Calibri" w:cs="Calibri"/>
          <w:b/>
          <w:sz w:val="28"/>
          <w:szCs w:val="28"/>
        </w:rPr>
        <w:t>GOIÂNIA</w:t>
      </w:r>
    </w:p>
    <w:p w14:paraId="5635C250" w14:textId="77777777" w:rsidR="00AC5276" w:rsidRPr="009A1A1D" w:rsidRDefault="002F2A4E">
      <w:pPr>
        <w:tabs>
          <w:tab w:val="left" w:pos="1991"/>
          <w:tab w:val="center" w:pos="4252"/>
          <w:tab w:val="right" w:pos="8504"/>
        </w:tabs>
        <w:jc w:val="center"/>
        <w:rPr>
          <w:rFonts w:ascii="Calibri" w:hAnsi="Calibri" w:cs="Calibri"/>
        </w:rPr>
        <w:sectPr w:rsidR="00AC5276" w:rsidRPr="009A1A1D">
          <w:headerReference w:type="even" r:id="rId10"/>
          <w:headerReference w:type="default" r:id="rId11"/>
          <w:footerReference w:type="default" r:id="rId12"/>
          <w:headerReference w:type="first" r:id="rId13"/>
          <w:pgSz w:w="11906" w:h="16838"/>
          <w:pgMar w:top="1186" w:right="1134" w:bottom="1242" w:left="1701" w:header="454" w:footer="510" w:gutter="0"/>
          <w:cols w:space="720"/>
          <w:formProt w:val="0"/>
          <w:docGrid w:linePitch="240"/>
        </w:sectPr>
      </w:pPr>
      <w:r w:rsidRPr="009A1A1D">
        <w:rPr>
          <w:rFonts w:ascii="Calibri" w:hAnsi="Calibri" w:cs="Calibri"/>
          <w:b/>
          <w:smallCaps/>
          <w:color w:val="010101"/>
          <w:sz w:val="28"/>
          <w:szCs w:val="28"/>
        </w:rPr>
        <w:t>2023</w:t>
      </w:r>
    </w:p>
    <w:p w14:paraId="676C4B94" w14:textId="77777777" w:rsidR="00AC5276" w:rsidRPr="009A1A1D" w:rsidRDefault="002F2A4E">
      <w:pPr>
        <w:tabs>
          <w:tab w:val="left" w:pos="1991"/>
        </w:tabs>
        <w:spacing w:line="360" w:lineRule="auto"/>
        <w:jc w:val="center"/>
        <w:rPr>
          <w:rFonts w:ascii="Calibri" w:hAnsi="Calibri" w:cs="Calibri"/>
          <w:b/>
          <w:bCs/>
          <w:smallCaps/>
          <w:sz w:val="28"/>
          <w:szCs w:val="28"/>
        </w:rPr>
      </w:pPr>
      <w:bookmarkStart w:id="8" w:name="_Hlk1345441061"/>
      <w:bookmarkEnd w:id="8"/>
      <w:r w:rsidRPr="009A1A1D">
        <w:rPr>
          <w:rFonts w:ascii="Calibri" w:hAnsi="Calibri" w:cs="Calibri"/>
          <w:b/>
          <w:bCs/>
          <w:smallCaps/>
          <w:sz w:val="28"/>
          <w:szCs w:val="28"/>
        </w:rPr>
        <w:lastRenderedPageBreak/>
        <w:t>LISTA DE SIGLAS E ABREVIAÇÕES</w:t>
      </w:r>
    </w:p>
    <w:p w14:paraId="4B6C3F02" w14:textId="77777777" w:rsidR="00AC5276" w:rsidRPr="009A1A1D" w:rsidRDefault="00AC5276">
      <w:pPr>
        <w:tabs>
          <w:tab w:val="left" w:pos="1991"/>
        </w:tabs>
        <w:spacing w:line="360" w:lineRule="auto"/>
        <w:jc w:val="center"/>
        <w:rPr>
          <w:rFonts w:ascii="Calibri" w:hAnsi="Calibri" w:cs="Calibri"/>
          <w:strike/>
        </w:rPr>
      </w:pPr>
    </w:p>
    <w:tbl>
      <w:tblPr>
        <w:tblStyle w:val="Tabelacomgrade"/>
        <w:tblW w:w="91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7591"/>
      </w:tblGrid>
      <w:tr w:rsidR="00E15758" w:rsidRPr="007C46BA" w14:paraId="76CAF839" w14:textId="77777777" w:rsidTr="007C46BA">
        <w:tc>
          <w:tcPr>
            <w:tcW w:w="1588" w:type="dxa"/>
          </w:tcPr>
          <w:p w14:paraId="5E85E657" w14:textId="6648C06D" w:rsidR="00E15758" w:rsidRPr="007C46BA" w:rsidRDefault="00E15758">
            <w:pPr>
              <w:pStyle w:val="LO-Normal1"/>
              <w:jc w:val="both"/>
              <w:rPr>
                <w:rFonts w:cs="Calibri"/>
                <w:b/>
                <w:sz w:val="24"/>
                <w:szCs w:val="24"/>
                <w:lang w:val="pt-BR"/>
              </w:rPr>
            </w:pPr>
            <w:r w:rsidRPr="007C46BA">
              <w:rPr>
                <w:rFonts w:cs="Calibri"/>
                <w:b/>
                <w:sz w:val="24"/>
                <w:szCs w:val="24"/>
                <w:lang w:val="pt-BR"/>
              </w:rPr>
              <w:t>BO</w:t>
            </w:r>
          </w:p>
        </w:tc>
        <w:tc>
          <w:tcPr>
            <w:tcW w:w="7591" w:type="dxa"/>
          </w:tcPr>
          <w:p w14:paraId="51E26F0C" w14:textId="591349D9" w:rsidR="00E15758" w:rsidRPr="007C46BA" w:rsidRDefault="00E15758">
            <w:pPr>
              <w:ind w:left="-107"/>
              <w:jc w:val="both"/>
              <w:rPr>
                <w:rFonts w:ascii="Calibri" w:eastAsia="Times New Roman" w:hAnsi="Calibri" w:cs="Calibri"/>
                <w:color w:val="010101"/>
              </w:rPr>
            </w:pPr>
            <w:r w:rsidRPr="007C46BA">
              <w:rPr>
                <w:rFonts w:ascii="Calibri" w:eastAsia="Times New Roman" w:hAnsi="Calibri" w:cs="Calibri"/>
                <w:color w:val="010101"/>
              </w:rPr>
              <w:t xml:space="preserve">Business </w:t>
            </w:r>
            <w:proofErr w:type="spellStart"/>
            <w:r w:rsidRPr="007C46BA">
              <w:rPr>
                <w:rFonts w:ascii="Calibri" w:eastAsia="Times New Roman" w:hAnsi="Calibri" w:cs="Calibri"/>
                <w:color w:val="010101"/>
              </w:rPr>
              <w:t>Objects</w:t>
            </w:r>
            <w:proofErr w:type="spellEnd"/>
          </w:p>
        </w:tc>
      </w:tr>
      <w:tr w:rsidR="00E15758" w:rsidRPr="007C46BA" w14:paraId="057BBF18" w14:textId="77777777" w:rsidTr="007C46BA">
        <w:tc>
          <w:tcPr>
            <w:tcW w:w="1588" w:type="dxa"/>
          </w:tcPr>
          <w:p w14:paraId="02BCD54D" w14:textId="1E190DF3" w:rsidR="00E15758" w:rsidRPr="007C46BA" w:rsidRDefault="00E15758">
            <w:pPr>
              <w:pStyle w:val="LO-Normal1"/>
              <w:jc w:val="both"/>
              <w:rPr>
                <w:rFonts w:cs="Calibri"/>
                <w:b/>
                <w:sz w:val="24"/>
                <w:szCs w:val="24"/>
                <w:lang w:val="pt-BR"/>
              </w:rPr>
            </w:pPr>
            <w:r w:rsidRPr="007C46BA">
              <w:rPr>
                <w:rFonts w:cs="Calibri"/>
                <w:b/>
                <w:sz w:val="24"/>
                <w:szCs w:val="24"/>
                <w:lang w:val="pt-BR"/>
              </w:rPr>
              <w:t>CCMA/PGE</w:t>
            </w:r>
          </w:p>
        </w:tc>
        <w:tc>
          <w:tcPr>
            <w:tcW w:w="7591" w:type="dxa"/>
          </w:tcPr>
          <w:p w14:paraId="214F97B5" w14:textId="2DB77B11" w:rsidR="00E15758" w:rsidRPr="007C46BA" w:rsidRDefault="00E15758">
            <w:pPr>
              <w:ind w:left="-107"/>
              <w:jc w:val="both"/>
              <w:rPr>
                <w:rFonts w:ascii="Calibri" w:eastAsia="Times New Roman" w:hAnsi="Calibri" w:cs="Calibri"/>
                <w:color w:val="010101"/>
              </w:rPr>
            </w:pPr>
            <w:r w:rsidRPr="007C46BA">
              <w:rPr>
                <w:rFonts w:ascii="Calibri" w:eastAsia="Times New Roman" w:hAnsi="Calibri" w:cs="Calibri"/>
                <w:color w:val="010101"/>
              </w:rPr>
              <w:t>Câmara de Conciliação, Mediação e Arbitragem da Administração Estadual</w:t>
            </w:r>
          </w:p>
        </w:tc>
      </w:tr>
      <w:tr w:rsidR="00E15758" w:rsidRPr="007C46BA" w14:paraId="2EF313C0" w14:textId="77777777" w:rsidTr="007C46BA">
        <w:tc>
          <w:tcPr>
            <w:tcW w:w="1588" w:type="dxa"/>
          </w:tcPr>
          <w:p w14:paraId="14DA34E3" w14:textId="15D85CD1" w:rsidR="00E15758" w:rsidRPr="007C46BA" w:rsidRDefault="00E15758">
            <w:pPr>
              <w:pStyle w:val="LO-Normal1"/>
              <w:jc w:val="both"/>
              <w:rPr>
                <w:rFonts w:cs="Calibri"/>
                <w:b/>
                <w:sz w:val="24"/>
                <w:szCs w:val="24"/>
                <w:lang w:val="pt-BR"/>
              </w:rPr>
            </w:pPr>
            <w:r w:rsidRPr="007C46BA">
              <w:rPr>
                <w:rFonts w:cs="Calibri"/>
                <w:b/>
                <w:sz w:val="24"/>
                <w:szCs w:val="24"/>
                <w:lang w:val="pt-BR"/>
              </w:rPr>
              <w:t>CCO</w:t>
            </w:r>
          </w:p>
        </w:tc>
        <w:tc>
          <w:tcPr>
            <w:tcW w:w="7591" w:type="dxa"/>
          </w:tcPr>
          <w:p w14:paraId="122BA203" w14:textId="748B0F56" w:rsidR="00E15758" w:rsidRPr="007C46BA" w:rsidRDefault="00E15758">
            <w:pPr>
              <w:ind w:left="-107"/>
              <w:jc w:val="both"/>
              <w:rPr>
                <w:rFonts w:ascii="Calibri" w:eastAsia="Times New Roman" w:hAnsi="Calibri" w:cs="Calibri"/>
                <w:color w:val="010101"/>
              </w:rPr>
            </w:pPr>
            <w:r w:rsidRPr="007C46BA">
              <w:rPr>
                <w:rFonts w:ascii="Calibri" w:eastAsia="Times New Roman" w:hAnsi="Calibri" w:cs="Calibri"/>
                <w:color w:val="010101"/>
              </w:rPr>
              <w:t>Centro de Controle Operacional</w:t>
            </w:r>
          </w:p>
        </w:tc>
      </w:tr>
      <w:tr w:rsidR="00E15758" w:rsidRPr="007C46BA" w14:paraId="2930BA58" w14:textId="77777777" w:rsidTr="007C46BA">
        <w:tc>
          <w:tcPr>
            <w:tcW w:w="1588" w:type="dxa"/>
          </w:tcPr>
          <w:p w14:paraId="3E496B3E" w14:textId="32F88ACB" w:rsidR="00E15758" w:rsidRPr="007C46BA" w:rsidRDefault="00E15758">
            <w:pPr>
              <w:pStyle w:val="LO-Normal1"/>
              <w:jc w:val="both"/>
              <w:rPr>
                <w:rFonts w:cs="Calibri"/>
                <w:b/>
                <w:sz w:val="24"/>
                <w:szCs w:val="24"/>
                <w:lang w:val="pt-BR"/>
              </w:rPr>
            </w:pPr>
            <w:r w:rsidRPr="007C46BA">
              <w:rPr>
                <w:rFonts w:cs="Calibri"/>
                <w:b/>
                <w:sz w:val="24"/>
                <w:szCs w:val="24"/>
                <w:lang w:val="pt-BR"/>
              </w:rPr>
              <w:t>CEJUSC Fiscal</w:t>
            </w:r>
          </w:p>
        </w:tc>
        <w:tc>
          <w:tcPr>
            <w:tcW w:w="7591" w:type="dxa"/>
          </w:tcPr>
          <w:p w14:paraId="21A3EFBC" w14:textId="53BD0834" w:rsidR="00E15758" w:rsidRPr="007C46BA" w:rsidRDefault="00E15758">
            <w:pPr>
              <w:ind w:left="-107"/>
              <w:jc w:val="both"/>
              <w:rPr>
                <w:rFonts w:ascii="Calibri" w:eastAsia="Times New Roman" w:hAnsi="Calibri" w:cs="Calibri"/>
                <w:color w:val="010101"/>
              </w:rPr>
            </w:pPr>
            <w:r w:rsidRPr="007C46BA">
              <w:rPr>
                <w:rFonts w:ascii="Calibri" w:eastAsia="Times New Roman" w:hAnsi="Calibri" w:cs="Calibri"/>
                <w:color w:val="010101"/>
              </w:rPr>
              <w:t>Centro Judiciário de Solução Consensual de Conflitos Fiscais</w:t>
            </w:r>
          </w:p>
        </w:tc>
      </w:tr>
      <w:tr w:rsidR="00AC5276" w:rsidRPr="007C46BA" w14:paraId="37B1F081" w14:textId="77777777" w:rsidTr="007C46BA">
        <w:tc>
          <w:tcPr>
            <w:tcW w:w="1588" w:type="dxa"/>
          </w:tcPr>
          <w:p w14:paraId="12BA09B8" w14:textId="77777777" w:rsidR="00AC5276" w:rsidRPr="007C46BA" w:rsidRDefault="002F2A4E">
            <w:pPr>
              <w:pStyle w:val="LO-Normal1"/>
              <w:jc w:val="both"/>
              <w:rPr>
                <w:rFonts w:cs="Calibri"/>
                <w:b/>
                <w:sz w:val="24"/>
                <w:szCs w:val="24"/>
                <w:lang w:val="pt-BR"/>
              </w:rPr>
            </w:pPr>
            <w:r w:rsidRPr="007C46BA">
              <w:rPr>
                <w:rFonts w:cs="Calibri"/>
                <w:b/>
                <w:sz w:val="24"/>
                <w:szCs w:val="24"/>
                <w:lang w:val="pt-BR"/>
              </w:rPr>
              <w:t>CGJGO</w:t>
            </w:r>
          </w:p>
        </w:tc>
        <w:tc>
          <w:tcPr>
            <w:tcW w:w="7591" w:type="dxa"/>
          </w:tcPr>
          <w:p w14:paraId="06139118" w14:textId="77777777" w:rsidR="00AC5276" w:rsidRPr="007C46BA" w:rsidRDefault="002F2A4E">
            <w:pPr>
              <w:ind w:left="-107"/>
              <w:jc w:val="both"/>
              <w:rPr>
                <w:rFonts w:ascii="Calibri" w:eastAsia="Times New Roman" w:hAnsi="Calibri" w:cs="Calibri"/>
                <w:color w:val="010101"/>
              </w:rPr>
            </w:pPr>
            <w:r w:rsidRPr="007C46BA">
              <w:rPr>
                <w:rFonts w:ascii="Calibri" w:eastAsia="Times New Roman" w:hAnsi="Calibri" w:cs="Calibri"/>
                <w:color w:val="010101"/>
              </w:rPr>
              <w:t>Corregedoria-Geral da Justiça do Estado de Goiás</w:t>
            </w:r>
          </w:p>
        </w:tc>
      </w:tr>
      <w:tr w:rsidR="00AC5276" w:rsidRPr="007C46BA" w14:paraId="34F7D20F" w14:textId="77777777" w:rsidTr="007C46BA">
        <w:tc>
          <w:tcPr>
            <w:tcW w:w="1588" w:type="dxa"/>
          </w:tcPr>
          <w:p w14:paraId="406453D7" w14:textId="77777777" w:rsidR="00AC5276" w:rsidRPr="007C46BA" w:rsidRDefault="002F2A4E">
            <w:pPr>
              <w:pStyle w:val="LO-Normal1"/>
              <w:jc w:val="both"/>
              <w:rPr>
                <w:rFonts w:cs="Calibri"/>
                <w:b/>
                <w:sz w:val="24"/>
                <w:szCs w:val="24"/>
                <w:lang w:val="pt-BR"/>
              </w:rPr>
            </w:pPr>
            <w:r w:rsidRPr="007C46BA">
              <w:rPr>
                <w:rFonts w:cs="Calibri"/>
                <w:b/>
                <w:sz w:val="24"/>
                <w:szCs w:val="24"/>
                <w:lang w:val="pt-BR"/>
              </w:rPr>
              <w:t>CNJ</w:t>
            </w:r>
          </w:p>
        </w:tc>
        <w:tc>
          <w:tcPr>
            <w:tcW w:w="7591" w:type="dxa"/>
          </w:tcPr>
          <w:p w14:paraId="63F123D0" w14:textId="77777777" w:rsidR="00AC5276" w:rsidRPr="007C46BA" w:rsidRDefault="002F2A4E">
            <w:pPr>
              <w:ind w:left="-107"/>
              <w:jc w:val="both"/>
              <w:rPr>
                <w:rFonts w:ascii="Calibri" w:eastAsia="Times New Roman" w:hAnsi="Calibri" w:cs="Calibri"/>
                <w:color w:val="010101"/>
              </w:rPr>
            </w:pPr>
            <w:r w:rsidRPr="007C46BA">
              <w:rPr>
                <w:rFonts w:ascii="Calibri" w:eastAsia="Times New Roman" w:hAnsi="Calibri" w:cs="Calibri"/>
                <w:color w:val="010101"/>
              </w:rPr>
              <w:t>Conselho Nacional de Justiça</w:t>
            </w:r>
          </w:p>
        </w:tc>
      </w:tr>
      <w:tr w:rsidR="00E15758" w:rsidRPr="007C46BA" w14:paraId="64B82F35" w14:textId="77777777" w:rsidTr="007C46BA">
        <w:tc>
          <w:tcPr>
            <w:tcW w:w="1588" w:type="dxa"/>
          </w:tcPr>
          <w:p w14:paraId="6DC37EC9" w14:textId="48C79FEE" w:rsidR="00E15758" w:rsidRPr="007C46BA" w:rsidRDefault="00E15758">
            <w:pPr>
              <w:pStyle w:val="LO-Normal1"/>
              <w:jc w:val="both"/>
              <w:rPr>
                <w:rFonts w:cs="Calibri"/>
                <w:b/>
                <w:sz w:val="24"/>
                <w:szCs w:val="24"/>
                <w:lang w:val="pt-BR"/>
              </w:rPr>
            </w:pPr>
            <w:r w:rsidRPr="007C46BA">
              <w:rPr>
                <w:rFonts w:cs="Calibri"/>
                <w:b/>
                <w:sz w:val="24"/>
                <w:szCs w:val="24"/>
                <w:lang w:val="pt-BR"/>
              </w:rPr>
              <w:t>CNPJ</w:t>
            </w:r>
          </w:p>
        </w:tc>
        <w:tc>
          <w:tcPr>
            <w:tcW w:w="7591" w:type="dxa"/>
          </w:tcPr>
          <w:p w14:paraId="7FE3E43F" w14:textId="3A20675F" w:rsidR="00E15758" w:rsidRPr="007C46BA" w:rsidRDefault="00E15758">
            <w:pPr>
              <w:ind w:left="-107"/>
              <w:jc w:val="both"/>
              <w:rPr>
                <w:rFonts w:ascii="Calibri" w:eastAsia="Times New Roman" w:hAnsi="Calibri" w:cs="Calibri"/>
                <w:color w:val="010101"/>
              </w:rPr>
            </w:pPr>
            <w:r w:rsidRPr="007C46BA">
              <w:rPr>
                <w:rFonts w:ascii="Calibri" w:eastAsia="Times New Roman" w:hAnsi="Calibri" w:cs="Calibri"/>
                <w:color w:val="010101"/>
              </w:rPr>
              <w:t>Cadastro Nacional de Pessoas Jurídicas</w:t>
            </w:r>
          </w:p>
        </w:tc>
      </w:tr>
      <w:tr w:rsidR="00AC5276" w:rsidRPr="007C46BA" w14:paraId="403FEC36" w14:textId="77777777" w:rsidTr="007C46BA">
        <w:tc>
          <w:tcPr>
            <w:tcW w:w="1588" w:type="dxa"/>
          </w:tcPr>
          <w:p w14:paraId="224247B7" w14:textId="77777777" w:rsidR="00AC5276" w:rsidRPr="007C46BA" w:rsidRDefault="002F2A4E">
            <w:pPr>
              <w:pStyle w:val="LO-Normal1"/>
              <w:jc w:val="both"/>
              <w:rPr>
                <w:rFonts w:cs="Calibri"/>
                <w:b/>
                <w:sz w:val="24"/>
                <w:szCs w:val="24"/>
                <w:lang w:val="pt-BR"/>
              </w:rPr>
            </w:pPr>
            <w:proofErr w:type="spellStart"/>
            <w:r w:rsidRPr="007C46BA">
              <w:rPr>
                <w:rFonts w:cs="Calibri"/>
                <w:b/>
                <w:sz w:val="24"/>
                <w:szCs w:val="24"/>
                <w:lang w:val="pt-BR"/>
              </w:rPr>
              <w:t>Dcasp</w:t>
            </w:r>
            <w:proofErr w:type="spellEnd"/>
          </w:p>
        </w:tc>
        <w:tc>
          <w:tcPr>
            <w:tcW w:w="7591" w:type="dxa"/>
          </w:tcPr>
          <w:p w14:paraId="63C60F25" w14:textId="77777777" w:rsidR="00AC5276" w:rsidRPr="007C46BA" w:rsidRDefault="002F2A4E">
            <w:pPr>
              <w:ind w:left="-107"/>
              <w:jc w:val="both"/>
              <w:rPr>
                <w:rFonts w:ascii="Calibri" w:eastAsia="Times New Roman" w:hAnsi="Calibri" w:cs="Calibri"/>
                <w:color w:val="010101"/>
              </w:rPr>
            </w:pPr>
            <w:r w:rsidRPr="007C46BA">
              <w:rPr>
                <w:rFonts w:ascii="Calibri" w:eastAsia="Times New Roman" w:hAnsi="Calibri" w:cs="Calibri"/>
                <w:color w:val="010101"/>
              </w:rPr>
              <w:t>Demonstrações Contábeis Aplicadas ao Setor Público</w:t>
            </w:r>
          </w:p>
        </w:tc>
      </w:tr>
      <w:tr w:rsidR="00AC5276" w:rsidRPr="007C46BA" w14:paraId="09080B05" w14:textId="77777777" w:rsidTr="007C46BA">
        <w:tc>
          <w:tcPr>
            <w:tcW w:w="1588" w:type="dxa"/>
          </w:tcPr>
          <w:p w14:paraId="6F55B16D" w14:textId="77777777" w:rsidR="00AC5276" w:rsidRPr="007C46BA" w:rsidRDefault="002F2A4E">
            <w:pPr>
              <w:pStyle w:val="LO-Normal1"/>
              <w:jc w:val="both"/>
              <w:rPr>
                <w:rFonts w:cs="Calibri"/>
                <w:b/>
                <w:sz w:val="24"/>
                <w:szCs w:val="24"/>
                <w:lang w:val="pt-BR"/>
              </w:rPr>
            </w:pPr>
            <w:r w:rsidRPr="007C46BA">
              <w:rPr>
                <w:rFonts w:cs="Calibri"/>
                <w:b/>
                <w:sz w:val="24"/>
                <w:szCs w:val="24"/>
                <w:lang w:val="pt-BR"/>
              </w:rPr>
              <w:t>EJUG</w:t>
            </w:r>
          </w:p>
        </w:tc>
        <w:tc>
          <w:tcPr>
            <w:tcW w:w="7591" w:type="dxa"/>
          </w:tcPr>
          <w:p w14:paraId="45848C52" w14:textId="77777777" w:rsidR="00AC5276" w:rsidRPr="007C46BA" w:rsidRDefault="002F2A4E">
            <w:pPr>
              <w:ind w:left="-107"/>
              <w:jc w:val="both"/>
              <w:rPr>
                <w:rFonts w:ascii="Calibri" w:eastAsia="Times New Roman" w:hAnsi="Calibri" w:cs="Calibri"/>
                <w:color w:val="010101"/>
              </w:rPr>
            </w:pPr>
            <w:r w:rsidRPr="007C46BA">
              <w:rPr>
                <w:rFonts w:ascii="Calibri" w:eastAsia="Times New Roman" w:hAnsi="Calibri" w:cs="Calibri"/>
                <w:color w:val="010101"/>
              </w:rPr>
              <w:t xml:space="preserve">Escola Judicial de Goiás </w:t>
            </w:r>
          </w:p>
        </w:tc>
      </w:tr>
      <w:tr w:rsidR="00AC5276" w:rsidRPr="007C46BA" w14:paraId="760DA090" w14:textId="77777777" w:rsidTr="007C46BA">
        <w:tc>
          <w:tcPr>
            <w:tcW w:w="1588" w:type="dxa"/>
          </w:tcPr>
          <w:p w14:paraId="149B8181" w14:textId="77777777" w:rsidR="00AC5276" w:rsidRPr="007C46BA" w:rsidRDefault="002F2A4E">
            <w:pPr>
              <w:pStyle w:val="LO-Normal1"/>
              <w:jc w:val="both"/>
              <w:rPr>
                <w:rFonts w:cs="Calibri"/>
                <w:b/>
                <w:sz w:val="24"/>
                <w:szCs w:val="24"/>
                <w:lang w:val="pt-BR"/>
              </w:rPr>
            </w:pPr>
            <w:proofErr w:type="spellStart"/>
            <w:r w:rsidRPr="007C46BA">
              <w:rPr>
                <w:rFonts w:cs="Calibri"/>
                <w:b/>
                <w:sz w:val="24"/>
                <w:szCs w:val="24"/>
                <w:lang w:val="pt-BR"/>
              </w:rPr>
              <w:t>Fundesp</w:t>
            </w:r>
            <w:proofErr w:type="spellEnd"/>
            <w:r w:rsidRPr="007C46BA">
              <w:rPr>
                <w:rFonts w:cs="Calibri"/>
                <w:b/>
                <w:sz w:val="24"/>
                <w:szCs w:val="24"/>
                <w:lang w:val="pt-BR"/>
              </w:rPr>
              <w:t xml:space="preserve"> - PJ</w:t>
            </w:r>
          </w:p>
        </w:tc>
        <w:tc>
          <w:tcPr>
            <w:tcW w:w="7591" w:type="dxa"/>
          </w:tcPr>
          <w:p w14:paraId="2CC3FEAB" w14:textId="627F10AC" w:rsidR="00AC5276" w:rsidRPr="007C46BA" w:rsidRDefault="00E15758" w:rsidP="007C46BA">
            <w:pPr>
              <w:ind w:left="-107"/>
              <w:jc w:val="both"/>
              <w:rPr>
                <w:rFonts w:ascii="Calibri" w:eastAsia="Times New Roman" w:hAnsi="Calibri" w:cs="Calibri"/>
                <w:color w:val="010101"/>
              </w:rPr>
            </w:pPr>
            <w:r w:rsidRPr="007C46BA">
              <w:rPr>
                <w:rFonts w:ascii="Calibri" w:eastAsia="Times New Roman" w:hAnsi="Calibri" w:cs="Calibri"/>
                <w:color w:val="010101"/>
              </w:rPr>
              <w:t xml:space="preserve">Fundo </w:t>
            </w:r>
            <w:r w:rsidR="002F2A4E" w:rsidRPr="007C46BA">
              <w:rPr>
                <w:rFonts w:ascii="Calibri" w:eastAsia="Times New Roman" w:hAnsi="Calibri" w:cs="Calibri"/>
                <w:color w:val="010101"/>
              </w:rPr>
              <w:t>Especial de Reaparelhamento e Modernização do Poder Judiciário</w:t>
            </w:r>
          </w:p>
        </w:tc>
      </w:tr>
      <w:tr w:rsidR="007C46BA" w:rsidRPr="007C46BA" w14:paraId="1BD9C3B0" w14:textId="77777777" w:rsidTr="007C46BA">
        <w:tc>
          <w:tcPr>
            <w:tcW w:w="1588" w:type="dxa"/>
          </w:tcPr>
          <w:p w14:paraId="30E70BB6" w14:textId="15629CBE" w:rsidR="007C46BA" w:rsidRPr="007C46BA" w:rsidRDefault="007C46BA">
            <w:pPr>
              <w:pStyle w:val="LO-Normal1"/>
              <w:jc w:val="both"/>
              <w:rPr>
                <w:rFonts w:cs="Calibri"/>
                <w:b/>
                <w:sz w:val="24"/>
                <w:szCs w:val="24"/>
                <w:lang w:val="pt-BR"/>
              </w:rPr>
            </w:pPr>
            <w:r w:rsidRPr="007C46BA">
              <w:rPr>
                <w:rFonts w:cs="Calibri"/>
                <w:b/>
                <w:sz w:val="24"/>
                <w:szCs w:val="24"/>
                <w:lang w:val="pt-BR"/>
              </w:rPr>
              <w:t>IRRF</w:t>
            </w:r>
          </w:p>
        </w:tc>
        <w:tc>
          <w:tcPr>
            <w:tcW w:w="7591" w:type="dxa"/>
          </w:tcPr>
          <w:p w14:paraId="2AB92554" w14:textId="59F03595" w:rsidR="007C46BA" w:rsidRPr="007C46BA" w:rsidRDefault="007C46BA">
            <w:pPr>
              <w:ind w:left="-107"/>
              <w:jc w:val="both"/>
              <w:rPr>
                <w:rFonts w:ascii="Calibri" w:eastAsia="Times New Roman" w:hAnsi="Calibri" w:cs="Calibri"/>
                <w:color w:val="010101"/>
              </w:rPr>
            </w:pPr>
            <w:r w:rsidRPr="007C46BA">
              <w:rPr>
                <w:rFonts w:ascii="Calibri" w:eastAsia="Times New Roman" w:hAnsi="Calibri" w:cs="Calibri"/>
                <w:color w:val="010101"/>
              </w:rPr>
              <w:t>Imposto de Renda Retido na Fonte</w:t>
            </w:r>
          </w:p>
        </w:tc>
      </w:tr>
      <w:tr w:rsidR="00E15758" w:rsidRPr="007C46BA" w14:paraId="029EC61E" w14:textId="77777777" w:rsidTr="007C46BA">
        <w:tc>
          <w:tcPr>
            <w:tcW w:w="1588" w:type="dxa"/>
          </w:tcPr>
          <w:p w14:paraId="2F607863" w14:textId="3B54EAA0" w:rsidR="00E15758" w:rsidRPr="007C46BA" w:rsidRDefault="00E15758">
            <w:pPr>
              <w:pStyle w:val="LO-Normal1"/>
              <w:jc w:val="both"/>
              <w:rPr>
                <w:rFonts w:cs="Calibri"/>
                <w:b/>
                <w:sz w:val="24"/>
                <w:szCs w:val="24"/>
                <w:lang w:val="pt-BR"/>
              </w:rPr>
            </w:pPr>
            <w:r w:rsidRPr="007C46BA">
              <w:rPr>
                <w:rFonts w:cs="Calibri"/>
                <w:b/>
                <w:sz w:val="24"/>
                <w:szCs w:val="24"/>
                <w:lang w:val="pt-BR"/>
              </w:rPr>
              <w:t>LDO</w:t>
            </w:r>
          </w:p>
        </w:tc>
        <w:tc>
          <w:tcPr>
            <w:tcW w:w="7591" w:type="dxa"/>
          </w:tcPr>
          <w:p w14:paraId="22F741A9" w14:textId="0A4AEECB" w:rsidR="00E15758" w:rsidRPr="007C46BA" w:rsidRDefault="007C46BA">
            <w:pPr>
              <w:ind w:left="-107"/>
              <w:jc w:val="both"/>
              <w:rPr>
                <w:rFonts w:ascii="Calibri" w:eastAsia="Times New Roman" w:hAnsi="Calibri" w:cs="Calibri"/>
                <w:color w:val="010101"/>
              </w:rPr>
            </w:pPr>
            <w:r w:rsidRPr="007C46BA">
              <w:rPr>
                <w:rFonts w:ascii="Calibri" w:eastAsia="Times New Roman" w:hAnsi="Calibri" w:cs="Calibri"/>
                <w:color w:val="010101"/>
              </w:rPr>
              <w:t>Lei de Diretrizes Orçamentárias</w:t>
            </w:r>
          </w:p>
        </w:tc>
      </w:tr>
      <w:tr w:rsidR="00AC5276" w:rsidRPr="007C46BA" w14:paraId="3C47C651" w14:textId="77777777" w:rsidTr="007C46BA">
        <w:tc>
          <w:tcPr>
            <w:tcW w:w="1588" w:type="dxa"/>
          </w:tcPr>
          <w:p w14:paraId="03D5A83B" w14:textId="77777777" w:rsidR="00AC5276" w:rsidRPr="007C46BA" w:rsidRDefault="002F2A4E">
            <w:pPr>
              <w:pStyle w:val="LO-Normal1"/>
              <w:jc w:val="both"/>
              <w:rPr>
                <w:rFonts w:cs="Calibri"/>
                <w:b/>
                <w:sz w:val="24"/>
                <w:szCs w:val="24"/>
                <w:lang w:val="pt-BR"/>
              </w:rPr>
            </w:pPr>
            <w:r w:rsidRPr="007C46BA">
              <w:rPr>
                <w:rFonts w:cs="Calibri"/>
                <w:b/>
                <w:sz w:val="24"/>
                <w:szCs w:val="24"/>
                <w:lang w:val="pt-BR"/>
              </w:rPr>
              <w:t>LOA</w:t>
            </w:r>
          </w:p>
        </w:tc>
        <w:tc>
          <w:tcPr>
            <w:tcW w:w="7591" w:type="dxa"/>
          </w:tcPr>
          <w:p w14:paraId="36A392E9" w14:textId="77777777" w:rsidR="00AC5276" w:rsidRPr="007C46BA" w:rsidRDefault="002F2A4E">
            <w:pPr>
              <w:ind w:left="-107"/>
              <w:jc w:val="both"/>
              <w:rPr>
                <w:rFonts w:ascii="Calibri" w:eastAsia="Times New Roman" w:hAnsi="Calibri" w:cs="Calibri"/>
                <w:color w:val="010101"/>
              </w:rPr>
            </w:pPr>
            <w:r w:rsidRPr="007C46BA">
              <w:rPr>
                <w:rFonts w:ascii="Calibri" w:eastAsia="Times New Roman" w:hAnsi="Calibri" w:cs="Calibri"/>
                <w:color w:val="010101"/>
              </w:rPr>
              <w:t>Lei Orçamentária Anual</w:t>
            </w:r>
          </w:p>
        </w:tc>
      </w:tr>
      <w:tr w:rsidR="00AC5276" w:rsidRPr="007C46BA" w14:paraId="359AFDEC" w14:textId="77777777" w:rsidTr="007C46BA">
        <w:tc>
          <w:tcPr>
            <w:tcW w:w="1588" w:type="dxa"/>
          </w:tcPr>
          <w:p w14:paraId="288FEAD1" w14:textId="77777777" w:rsidR="00AC5276" w:rsidRPr="007C46BA" w:rsidRDefault="002F2A4E">
            <w:pPr>
              <w:pStyle w:val="LO-Normal1"/>
              <w:jc w:val="both"/>
              <w:rPr>
                <w:rFonts w:cs="Calibri"/>
                <w:b/>
                <w:sz w:val="24"/>
                <w:szCs w:val="24"/>
                <w:lang w:val="pt-BR"/>
              </w:rPr>
            </w:pPr>
            <w:proofErr w:type="spellStart"/>
            <w:r w:rsidRPr="007C46BA">
              <w:rPr>
                <w:rFonts w:cs="Calibri"/>
                <w:b/>
                <w:sz w:val="24"/>
                <w:szCs w:val="24"/>
                <w:lang w:val="pt-BR"/>
              </w:rPr>
              <w:t>Mcasp</w:t>
            </w:r>
            <w:proofErr w:type="spellEnd"/>
          </w:p>
        </w:tc>
        <w:tc>
          <w:tcPr>
            <w:tcW w:w="7591" w:type="dxa"/>
          </w:tcPr>
          <w:p w14:paraId="34302227" w14:textId="77777777" w:rsidR="00AC5276" w:rsidRPr="007C46BA" w:rsidRDefault="002F2A4E">
            <w:pPr>
              <w:ind w:left="-107"/>
              <w:jc w:val="both"/>
              <w:rPr>
                <w:rFonts w:ascii="Calibri" w:eastAsia="Times New Roman" w:hAnsi="Calibri" w:cs="Calibri"/>
                <w:color w:val="010101"/>
              </w:rPr>
            </w:pPr>
            <w:r w:rsidRPr="007C46BA">
              <w:rPr>
                <w:rFonts w:ascii="Calibri" w:eastAsia="Times New Roman" w:hAnsi="Calibri" w:cs="Calibri"/>
                <w:color w:val="010101"/>
              </w:rPr>
              <w:t>Manual de Contabilidade Aplicada ao Setor Público</w:t>
            </w:r>
          </w:p>
        </w:tc>
      </w:tr>
      <w:tr w:rsidR="00AC5276" w:rsidRPr="007C46BA" w14:paraId="15312186" w14:textId="77777777" w:rsidTr="007C46BA">
        <w:tc>
          <w:tcPr>
            <w:tcW w:w="1588" w:type="dxa"/>
          </w:tcPr>
          <w:p w14:paraId="160C12B7" w14:textId="77777777" w:rsidR="00AC5276" w:rsidRPr="007C46BA" w:rsidRDefault="002F2A4E">
            <w:pPr>
              <w:pStyle w:val="LO-Normal1"/>
              <w:jc w:val="both"/>
              <w:rPr>
                <w:rFonts w:cs="Calibri"/>
                <w:b/>
                <w:sz w:val="24"/>
                <w:szCs w:val="24"/>
                <w:lang w:val="pt-BR"/>
              </w:rPr>
            </w:pPr>
            <w:r w:rsidRPr="007C46BA">
              <w:rPr>
                <w:rFonts w:cs="Calibri"/>
                <w:b/>
                <w:sz w:val="24"/>
                <w:szCs w:val="24"/>
                <w:lang w:val="pt-BR"/>
              </w:rPr>
              <w:t xml:space="preserve">MDF </w:t>
            </w:r>
          </w:p>
        </w:tc>
        <w:tc>
          <w:tcPr>
            <w:tcW w:w="7591" w:type="dxa"/>
          </w:tcPr>
          <w:p w14:paraId="6836B0FF" w14:textId="77777777" w:rsidR="00AC5276" w:rsidRPr="007C46BA" w:rsidRDefault="002F2A4E">
            <w:pPr>
              <w:ind w:left="-107"/>
              <w:jc w:val="both"/>
              <w:rPr>
                <w:rFonts w:ascii="Calibri" w:eastAsia="Times New Roman" w:hAnsi="Calibri" w:cs="Calibri"/>
                <w:color w:val="010101"/>
              </w:rPr>
            </w:pPr>
            <w:r w:rsidRPr="007C46BA">
              <w:rPr>
                <w:rFonts w:ascii="Calibri" w:eastAsia="Times New Roman" w:hAnsi="Calibri" w:cs="Calibri"/>
                <w:color w:val="010101"/>
              </w:rPr>
              <w:t>Manual de Demonstrativos Fiscais</w:t>
            </w:r>
          </w:p>
        </w:tc>
      </w:tr>
      <w:tr w:rsidR="007C46BA" w:rsidRPr="007C46BA" w14:paraId="5FBCDF49" w14:textId="77777777" w:rsidTr="007C46BA">
        <w:tc>
          <w:tcPr>
            <w:tcW w:w="1588" w:type="dxa"/>
          </w:tcPr>
          <w:p w14:paraId="24C5E34C" w14:textId="4764EB29" w:rsidR="007C46BA" w:rsidRPr="007C46BA" w:rsidRDefault="007C46BA">
            <w:pPr>
              <w:pStyle w:val="LO-Normal1"/>
              <w:jc w:val="both"/>
              <w:rPr>
                <w:rFonts w:cs="Calibri"/>
                <w:b/>
                <w:sz w:val="24"/>
                <w:szCs w:val="24"/>
                <w:lang w:val="pt-BR"/>
              </w:rPr>
            </w:pPr>
            <w:r w:rsidRPr="007C46BA">
              <w:rPr>
                <w:rFonts w:cs="Calibri"/>
                <w:b/>
                <w:sz w:val="24"/>
                <w:szCs w:val="24"/>
                <w:lang w:val="pt-BR"/>
              </w:rPr>
              <w:t>NAC-1</w:t>
            </w:r>
          </w:p>
        </w:tc>
        <w:tc>
          <w:tcPr>
            <w:tcW w:w="7591" w:type="dxa"/>
          </w:tcPr>
          <w:p w14:paraId="56ADAC6E" w14:textId="43AC2E6E" w:rsidR="007C46BA" w:rsidRPr="007C46BA" w:rsidRDefault="007C46BA">
            <w:pPr>
              <w:ind w:left="-107"/>
              <w:jc w:val="both"/>
              <w:rPr>
                <w:rFonts w:ascii="Calibri" w:eastAsia="Times New Roman" w:hAnsi="Calibri" w:cs="Calibri"/>
                <w:color w:val="010101"/>
              </w:rPr>
            </w:pPr>
            <w:r w:rsidRPr="007C46BA">
              <w:rPr>
                <w:rFonts w:ascii="Calibri" w:eastAsia="Times New Roman" w:hAnsi="Calibri" w:cs="Calibri"/>
                <w:color w:val="010101"/>
              </w:rPr>
              <w:t>Núcleo de Apoio ao cumprimento de Atos da Serventia do 1º Grau</w:t>
            </w:r>
          </w:p>
        </w:tc>
      </w:tr>
      <w:tr w:rsidR="007C46BA" w:rsidRPr="007C46BA" w14:paraId="1264E12E" w14:textId="77777777" w:rsidTr="007C46BA">
        <w:tc>
          <w:tcPr>
            <w:tcW w:w="1588" w:type="dxa"/>
          </w:tcPr>
          <w:p w14:paraId="6BCEDFDD" w14:textId="06EED82D" w:rsidR="007C46BA" w:rsidRPr="007C46BA" w:rsidRDefault="007C46BA">
            <w:pPr>
              <w:pStyle w:val="LO-Normal1"/>
              <w:jc w:val="both"/>
              <w:rPr>
                <w:rFonts w:cs="Calibri"/>
                <w:b/>
                <w:sz w:val="24"/>
                <w:szCs w:val="24"/>
                <w:lang w:val="pt-BR"/>
              </w:rPr>
            </w:pPr>
            <w:r w:rsidRPr="007C46BA">
              <w:rPr>
                <w:rFonts w:cs="Calibri"/>
                <w:b/>
                <w:sz w:val="24"/>
                <w:szCs w:val="24"/>
                <w:lang w:val="pt-BR"/>
              </w:rPr>
              <w:t>NAJ</w:t>
            </w:r>
          </w:p>
        </w:tc>
        <w:tc>
          <w:tcPr>
            <w:tcW w:w="7591" w:type="dxa"/>
          </w:tcPr>
          <w:p w14:paraId="7A6F1426" w14:textId="5E9DCA41" w:rsidR="007C46BA" w:rsidRPr="007C46BA" w:rsidRDefault="007C46BA">
            <w:pPr>
              <w:ind w:left="-107"/>
              <w:jc w:val="both"/>
              <w:rPr>
                <w:rFonts w:ascii="Calibri" w:eastAsia="Times New Roman" w:hAnsi="Calibri" w:cs="Calibri"/>
                <w:color w:val="010101"/>
              </w:rPr>
            </w:pPr>
            <w:r w:rsidRPr="007C46BA">
              <w:rPr>
                <w:rFonts w:ascii="Calibri" w:eastAsia="Times New Roman" w:hAnsi="Calibri" w:cs="Calibri"/>
                <w:color w:val="010101"/>
              </w:rPr>
              <w:t xml:space="preserve">Núcleo de Aceleração de Julgamento e </w:t>
            </w:r>
            <w:r w:rsidR="00761432" w:rsidRPr="00A652F4">
              <w:rPr>
                <w:rFonts w:ascii="Calibri" w:eastAsia="Times New Roman" w:hAnsi="Calibri" w:cs="Calibri"/>
                <w:color w:val="010101"/>
              </w:rPr>
              <w:t>C</w:t>
            </w:r>
            <w:r w:rsidRPr="00A652F4">
              <w:rPr>
                <w:rFonts w:ascii="Calibri" w:eastAsia="Times New Roman" w:hAnsi="Calibri" w:cs="Calibri"/>
                <w:color w:val="010101"/>
              </w:rPr>
              <w:t>u</w:t>
            </w:r>
            <w:r w:rsidRPr="007C46BA">
              <w:rPr>
                <w:rFonts w:ascii="Calibri" w:eastAsia="Times New Roman" w:hAnsi="Calibri" w:cs="Calibri"/>
                <w:color w:val="010101"/>
              </w:rPr>
              <w:t>mprimento de Metas da 1ª Instância</w:t>
            </w:r>
          </w:p>
        </w:tc>
      </w:tr>
      <w:tr w:rsidR="007C46BA" w:rsidRPr="007C46BA" w14:paraId="4D7AAA6B" w14:textId="77777777" w:rsidTr="007C46BA">
        <w:tc>
          <w:tcPr>
            <w:tcW w:w="1588" w:type="dxa"/>
          </w:tcPr>
          <w:p w14:paraId="1AB2E973" w14:textId="16EF575F" w:rsidR="007C46BA" w:rsidRPr="007C46BA" w:rsidRDefault="007C46BA">
            <w:pPr>
              <w:pStyle w:val="LO-Normal1"/>
              <w:jc w:val="both"/>
              <w:rPr>
                <w:rFonts w:cs="Calibri"/>
                <w:b/>
                <w:sz w:val="24"/>
                <w:szCs w:val="24"/>
                <w:lang w:val="pt-BR"/>
              </w:rPr>
            </w:pPr>
            <w:r w:rsidRPr="007C46BA">
              <w:rPr>
                <w:rFonts w:cs="Calibri"/>
                <w:b/>
                <w:sz w:val="24"/>
                <w:szCs w:val="24"/>
                <w:lang w:val="pt-BR"/>
              </w:rPr>
              <w:t>PGE</w:t>
            </w:r>
          </w:p>
        </w:tc>
        <w:tc>
          <w:tcPr>
            <w:tcW w:w="7591" w:type="dxa"/>
          </w:tcPr>
          <w:p w14:paraId="5CB2ABEE" w14:textId="2F76437B" w:rsidR="007C46BA" w:rsidRPr="007C46BA" w:rsidRDefault="007C46BA">
            <w:pPr>
              <w:ind w:left="-107"/>
              <w:jc w:val="both"/>
              <w:rPr>
                <w:rFonts w:ascii="Calibri" w:eastAsia="Times New Roman" w:hAnsi="Calibri" w:cs="Calibri"/>
                <w:color w:val="010101"/>
              </w:rPr>
            </w:pPr>
            <w:r w:rsidRPr="007C46BA">
              <w:rPr>
                <w:rFonts w:ascii="Calibri" w:eastAsia="Times New Roman" w:hAnsi="Calibri" w:cs="Calibri"/>
                <w:color w:val="010101"/>
              </w:rPr>
              <w:t>Procuradoria Geral do Estado</w:t>
            </w:r>
          </w:p>
        </w:tc>
      </w:tr>
      <w:tr w:rsidR="007C46BA" w:rsidRPr="007C46BA" w14:paraId="600CAAC1" w14:textId="77777777" w:rsidTr="007C46BA">
        <w:tc>
          <w:tcPr>
            <w:tcW w:w="1588" w:type="dxa"/>
          </w:tcPr>
          <w:p w14:paraId="6BDCF460" w14:textId="4873B1C4" w:rsidR="007C46BA" w:rsidRPr="007C46BA" w:rsidRDefault="007C46BA">
            <w:pPr>
              <w:pStyle w:val="LO-Normal1"/>
              <w:jc w:val="both"/>
              <w:rPr>
                <w:rFonts w:cs="Calibri"/>
                <w:b/>
                <w:sz w:val="24"/>
                <w:szCs w:val="24"/>
                <w:lang w:val="pt-BR"/>
              </w:rPr>
            </w:pPr>
            <w:r w:rsidRPr="007C46BA">
              <w:rPr>
                <w:rFonts w:cs="Calibri"/>
                <w:b/>
                <w:sz w:val="24"/>
                <w:szCs w:val="24"/>
                <w:lang w:val="pt-BR"/>
              </w:rPr>
              <w:t>PL</w:t>
            </w:r>
          </w:p>
        </w:tc>
        <w:tc>
          <w:tcPr>
            <w:tcW w:w="7591" w:type="dxa"/>
          </w:tcPr>
          <w:p w14:paraId="1697FE8A" w14:textId="20EAC481" w:rsidR="007C46BA" w:rsidRPr="007C46BA" w:rsidRDefault="007C46BA">
            <w:pPr>
              <w:ind w:left="-107"/>
              <w:jc w:val="both"/>
              <w:rPr>
                <w:rFonts w:ascii="Calibri" w:eastAsia="Times New Roman" w:hAnsi="Calibri" w:cs="Calibri"/>
                <w:color w:val="010101"/>
              </w:rPr>
            </w:pPr>
            <w:r w:rsidRPr="007C46BA">
              <w:rPr>
                <w:rFonts w:ascii="Calibri" w:eastAsia="Times New Roman" w:hAnsi="Calibri" w:cs="Calibri"/>
                <w:color w:val="010101"/>
              </w:rPr>
              <w:t>Patrimônio Líquido</w:t>
            </w:r>
          </w:p>
        </w:tc>
      </w:tr>
      <w:tr w:rsidR="007C46BA" w:rsidRPr="007C46BA" w14:paraId="3D82651B" w14:textId="77777777" w:rsidTr="007C46BA">
        <w:tc>
          <w:tcPr>
            <w:tcW w:w="1588" w:type="dxa"/>
          </w:tcPr>
          <w:p w14:paraId="1F8D14F8" w14:textId="14948DC1" w:rsidR="007C46BA" w:rsidRPr="007C46BA" w:rsidRDefault="007C46BA">
            <w:pPr>
              <w:pStyle w:val="LO-Normal1"/>
              <w:jc w:val="both"/>
              <w:rPr>
                <w:rFonts w:cs="Calibri"/>
                <w:b/>
                <w:sz w:val="24"/>
                <w:szCs w:val="24"/>
                <w:lang w:val="pt-BR"/>
              </w:rPr>
            </w:pPr>
            <w:r w:rsidRPr="007C46BA">
              <w:rPr>
                <w:rFonts w:cs="Calibri"/>
                <w:b/>
                <w:sz w:val="24"/>
                <w:szCs w:val="24"/>
                <w:lang w:val="pt-BR"/>
              </w:rPr>
              <w:t>PNE</w:t>
            </w:r>
          </w:p>
        </w:tc>
        <w:tc>
          <w:tcPr>
            <w:tcW w:w="7591" w:type="dxa"/>
          </w:tcPr>
          <w:p w14:paraId="026A27B8" w14:textId="7E36EDF1" w:rsidR="007C46BA" w:rsidRPr="007C46BA" w:rsidRDefault="007C46BA">
            <w:pPr>
              <w:ind w:left="-107"/>
              <w:jc w:val="both"/>
              <w:rPr>
                <w:rFonts w:ascii="Calibri" w:eastAsia="Times New Roman" w:hAnsi="Calibri" w:cs="Calibri"/>
                <w:color w:val="010101"/>
              </w:rPr>
            </w:pPr>
            <w:r w:rsidRPr="007C46BA">
              <w:rPr>
                <w:rFonts w:ascii="Calibri" w:eastAsia="Times New Roman" w:hAnsi="Calibri" w:cs="Calibri"/>
                <w:color w:val="010101"/>
              </w:rPr>
              <w:t xml:space="preserve">Portadores de </w:t>
            </w:r>
            <w:r w:rsidR="00761432">
              <w:rPr>
                <w:rFonts w:ascii="Calibri" w:eastAsia="Times New Roman" w:hAnsi="Calibri" w:cs="Calibri"/>
                <w:color w:val="010101"/>
              </w:rPr>
              <w:t>N</w:t>
            </w:r>
            <w:r w:rsidRPr="007C46BA">
              <w:rPr>
                <w:rFonts w:ascii="Calibri" w:eastAsia="Times New Roman" w:hAnsi="Calibri" w:cs="Calibri"/>
                <w:color w:val="010101"/>
              </w:rPr>
              <w:t xml:space="preserve">ecessidades </w:t>
            </w:r>
            <w:r w:rsidR="00761432">
              <w:rPr>
                <w:rFonts w:ascii="Calibri" w:eastAsia="Times New Roman" w:hAnsi="Calibri" w:cs="Calibri"/>
                <w:color w:val="010101"/>
              </w:rPr>
              <w:t>E</w:t>
            </w:r>
            <w:r w:rsidRPr="007C46BA">
              <w:rPr>
                <w:rFonts w:ascii="Calibri" w:eastAsia="Times New Roman" w:hAnsi="Calibri" w:cs="Calibri"/>
                <w:color w:val="010101"/>
              </w:rPr>
              <w:t>speciais</w:t>
            </w:r>
          </w:p>
        </w:tc>
      </w:tr>
      <w:tr w:rsidR="00AC5276" w:rsidRPr="007C46BA" w14:paraId="5385B767" w14:textId="77777777" w:rsidTr="007C46BA">
        <w:tc>
          <w:tcPr>
            <w:tcW w:w="1588" w:type="dxa"/>
          </w:tcPr>
          <w:p w14:paraId="18DFC0F6" w14:textId="77777777" w:rsidR="00AC5276" w:rsidRPr="007C46BA" w:rsidRDefault="002F2A4E">
            <w:pPr>
              <w:pStyle w:val="LO-Normal1"/>
              <w:jc w:val="both"/>
              <w:rPr>
                <w:rFonts w:cs="Calibri"/>
                <w:b/>
                <w:sz w:val="24"/>
                <w:szCs w:val="24"/>
                <w:lang w:val="pt-BR"/>
              </w:rPr>
            </w:pPr>
            <w:r w:rsidRPr="007C46BA">
              <w:rPr>
                <w:rFonts w:cs="Calibri"/>
                <w:b/>
                <w:sz w:val="24"/>
                <w:szCs w:val="24"/>
                <w:lang w:val="pt-BR"/>
              </w:rPr>
              <w:t>PPA</w:t>
            </w:r>
          </w:p>
        </w:tc>
        <w:tc>
          <w:tcPr>
            <w:tcW w:w="7591" w:type="dxa"/>
          </w:tcPr>
          <w:p w14:paraId="5AFA6872" w14:textId="77777777" w:rsidR="00AC5276" w:rsidRPr="007C46BA" w:rsidRDefault="002F2A4E">
            <w:pPr>
              <w:ind w:left="-107"/>
              <w:jc w:val="both"/>
              <w:rPr>
                <w:rFonts w:ascii="Calibri" w:eastAsia="Times New Roman" w:hAnsi="Calibri" w:cs="Calibri"/>
                <w:color w:val="010101"/>
              </w:rPr>
            </w:pPr>
            <w:r w:rsidRPr="007C46BA">
              <w:rPr>
                <w:rFonts w:ascii="Calibri" w:eastAsia="Times New Roman" w:hAnsi="Calibri" w:cs="Calibri"/>
                <w:color w:val="010101"/>
              </w:rPr>
              <w:t>Plano Plurianual</w:t>
            </w:r>
          </w:p>
        </w:tc>
      </w:tr>
      <w:tr w:rsidR="00AC5276" w:rsidRPr="007C46BA" w14:paraId="0C203847" w14:textId="77777777" w:rsidTr="007C46BA">
        <w:tc>
          <w:tcPr>
            <w:tcW w:w="1588" w:type="dxa"/>
          </w:tcPr>
          <w:p w14:paraId="4BD9CA07" w14:textId="77777777" w:rsidR="00AC5276" w:rsidRPr="007C46BA" w:rsidRDefault="002F2A4E">
            <w:pPr>
              <w:pStyle w:val="LO-Normal1"/>
              <w:jc w:val="both"/>
              <w:rPr>
                <w:rFonts w:cs="Calibri"/>
                <w:b/>
                <w:sz w:val="24"/>
                <w:szCs w:val="24"/>
                <w:lang w:val="pt-BR"/>
              </w:rPr>
            </w:pPr>
            <w:proofErr w:type="spellStart"/>
            <w:r w:rsidRPr="007C46BA">
              <w:rPr>
                <w:rFonts w:cs="Calibri"/>
                <w:b/>
                <w:sz w:val="24"/>
                <w:szCs w:val="24"/>
                <w:lang w:val="pt-BR"/>
              </w:rPr>
              <w:t>Proad</w:t>
            </w:r>
            <w:proofErr w:type="spellEnd"/>
          </w:p>
        </w:tc>
        <w:tc>
          <w:tcPr>
            <w:tcW w:w="7591" w:type="dxa"/>
          </w:tcPr>
          <w:p w14:paraId="7D283FB0" w14:textId="77777777" w:rsidR="00AC5276" w:rsidRPr="007C46BA" w:rsidRDefault="002F2A4E">
            <w:pPr>
              <w:ind w:left="-107"/>
              <w:jc w:val="both"/>
              <w:rPr>
                <w:rFonts w:ascii="Calibri" w:eastAsia="Times New Roman" w:hAnsi="Calibri" w:cs="Calibri"/>
                <w:color w:val="010101"/>
              </w:rPr>
            </w:pPr>
            <w:r w:rsidRPr="007C46BA">
              <w:rPr>
                <w:rFonts w:ascii="Calibri" w:eastAsia="Times New Roman" w:hAnsi="Calibri" w:cs="Calibri"/>
                <w:color w:val="010101"/>
              </w:rPr>
              <w:t xml:space="preserve">Processo Administrativo Digital </w:t>
            </w:r>
          </w:p>
        </w:tc>
      </w:tr>
      <w:tr w:rsidR="00AC5276" w:rsidRPr="007C46BA" w14:paraId="4C4211AF" w14:textId="77777777" w:rsidTr="007C46BA">
        <w:tc>
          <w:tcPr>
            <w:tcW w:w="1588" w:type="dxa"/>
          </w:tcPr>
          <w:p w14:paraId="4B1BC0A7" w14:textId="77777777" w:rsidR="00AC5276" w:rsidRPr="007C46BA" w:rsidRDefault="002F2A4E">
            <w:pPr>
              <w:pStyle w:val="LO-Normal1"/>
              <w:jc w:val="both"/>
              <w:rPr>
                <w:rFonts w:cs="Calibri"/>
                <w:b/>
                <w:sz w:val="24"/>
                <w:szCs w:val="24"/>
                <w:lang w:val="pt-BR"/>
              </w:rPr>
            </w:pPr>
            <w:r w:rsidRPr="007C46BA">
              <w:rPr>
                <w:rFonts w:cs="Calibri"/>
                <w:b/>
                <w:sz w:val="24"/>
                <w:szCs w:val="24"/>
                <w:lang w:val="pt-BR"/>
              </w:rPr>
              <w:t>RH</w:t>
            </w:r>
          </w:p>
        </w:tc>
        <w:tc>
          <w:tcPr>
            <w:tcW w:w="7591" w:type="dxa"/>
          </w:tcPr>
          <w:p w14:paraId="02BA9DBD" w14:textId="77777777" w:rsidR="00AC5276" w:rsidRPr="007C46BA" w:rsidRDefault="002F2A4E">
            <w:pPr>
              <w:ind w:left="-107"/>
              <w:jc w:val="both"/>
              <w:rPr>
                <w:rFonts w:ascii="Calibri" w:eastAsia="Times New Roman" w:hAnsi="Calibri" w:cs="Calibri"/>
                <w:color w:val="010101"/>
              </w:rPr>
            </w:pPr>
            <w:r w:rsidRPr="007C46BA">
              <w:rPr>
                <w:rFonts w:ascii="Calibri" w:eastAsia="Times New Roman" w:hAnsi="Calibri" w:cs="Calibri"/>
                <w:color w:val="010101"/>
              </w:rPr>
              <w:t>Recursos Humanos</w:t>
            </w:r>
          </w:p>
        </w:tc>
      </w:tr>
      <w:tr w:rsidR="00AC5276" w:rsidRPr="007C46BA" w14:paraId="00B8FE7B" w14:textId="77777777" w:rsidTr="007C46BA">
        <w:tc>
          <w:tcPr>
            <w:tcW w:w="1588" w:type="dxa"/>
          </w:tcPr>
          <w:p w14:paraId="1DAD3EFF" w14:textId="77777777" w:rsidR="00AC5276" w:rsidRPr="007C46BA" w:rsidRDefault="002F2A4E">
            <w:pPr>
              <w:pStyle w:val="LO-Normal1"/>
              <w:jc w:val="both"/>
              <w:rPr>
                <w:rFonts w:cs="Calibri"/>
                <w:b/>
                <w:sz w:val="24"/>
                <w:szCs w:val="24"/>
                <w:lang w:val="pt-BR"/>
              </w:rPr>
            </w:pPr>
            <w:r w:rsidRPr="007C46BA">
              <w:rPr>
                <w:rFonts w:cs="Calibri"/>
                <w:b/>
                <w:sz w:val="24"/>
                <w:szCs w:val="24"/>
                <w:lang w:val="pt-BR"/>
              </w:rPr>
              <w:t>SCG</w:t>
            </w:r>
          </w:p>
        </w:tc>
        <w:tc>
          <w:tcPr>
            <w:tcW w:w="7591" w:type="dxa"/>
          </w:tcPr>
          <w:p w14:paraId="1A566DA4" w14:textId="77777777" w:rsidR="00AC5276" w:rsidRPr="007C46BA" w:rsidRDefault="002F2A4E">
            <w:pPr>
              <w:ind w:left="-107"/>
              <w:jc w:val="both"/>
              <w:rPr>
                <w:rFonts w:ascii="Calibri" w:eastAsia="Times New Roman" w:hAnsi="Calibri" w:cs="Calibri"/>
                <w:color w:val="010101"/>
              </w:rPr>
            </w:pPr>
            <w:r w:rsidRPr="007C46BA">
              <w:rPr>
                <w:rFonts w:ascii="Calibri" w:eastAsia="Times New Roman" w:hAnsi="Calibri" w:cs="Calibri"/>
                <w:color w:val="010101"/>
              </w:rPr>
              <w:t>Sistema de Contabilidade Geral do Estado de Goiás</w:t>
            </w:r>
          </w:p>
        </w:tc>
      </w:tr>
      <w:tr w:rsidR="007C46BA" w:rsidRPr="007C46BA" w14:paraId="7C6F2563" w14:textId="77777777" w:rsidTr="007C46BA">
        <w:tc>
          <w:tcPr>
            <w:tcW w:w="1588" w:type="dxa"/>
          </w:tcPr>
          <w:p w14:paraId="7115A2C9" w14:textId="5864BA69" w:rsidR="007C46BA" w:rsidRPr="007C46BA" w:rsidRDefault="007C46BA">
            <w:pPr>
              <w:pStyle w:val="LO-Normal1"/>
              <w:jc w:val="both"/>
              <w:rPr>
                <w:rFonts w:cs="Calibri"/>
                <w:b/>
                <w:sz w:val="24"/>
                <w:szCs w:val="24"/>
                <w:lang w:val="pt-BR"/>
              </w:rPr>
            </w:pPr>
            <w:r w:rsidRPr="007C46BA">
              <w:rPr>
                <w:rFonts w:cs="Calibri"/>
                <w:b/>
                <w:sz w:val="24"/>
                <w:szCs w:val="24"/>
                <w:lang w:val="pt-BR"/>
              </w:rPr>
              <w:t>Selic</w:t>
            </w:r>
          </w:p>
        </w:tc>
        <w:tc>
          <w:tcPr>
            <w:tcW w:w="7591" w:type="dxa"/>
          </w:tcPr>
          <w:p w14:paraId="6612DB2C" w14:textId="66C3D624" w:rsidR="007C46BA" w:rsidRPr="007C46BA" w:rsidRDefault="007C46BA">
            <w:pPr>
              <w:ind w:left="-107"/>
              <w:jc w:val="both"/>
              <w:rPr>
                <w:rFonts w:ascii="Calibri" w:eastAsia="Times New Roman" w:hAnsi="Calibri" w:cs="Calibri"/>
                <w:color w:val="010101"/>
              </w:rPr>
            </w:pPr>
            <w:r w:rsidRPr="007C46BA">
              <w:rPr>
                <w:rFonts w:ascii="Calibri" w:eastAsia="Times New Roman" w:hAnsi="Calibri" w:cs="Calibri"/>
                <w:color w:val="010101"/>
              </w:rPr>
              <w:t>Sistema Especial de Liquidação e de Custódia</w:t>
            </w:r>
          </w:p>
        </w:tc>
      </w:tr>
      <w:tr w:rsidR="00AC5276" w:rsidRPr="007C46BA" w14:paraId="5765C9A9" w14:textId="77777777" w:rsidTr="007C46BA">
        <w:tc>
          <w:tcPr>
            <w:tcW w:w="1588" w:type="dxa"/>
          </w:tcPr>
          <w:p w14:paraId="54075640" w14:textId="0F48D586" w:rsidR="00AC5276" w:rsidRPr="007C46BA" w:rsidRDefault="00E15758">
            <w:pPr>
              <w:pStyle w:val="LO-Normal1"/>
              <w:jc w:val="both"/>
              <w:rPr>
                <w:rFonts w:cs="Calibri"/>
                <w:b/>
                <w:sz w:val="24"/>
                <w:szCs w:val="24"/>
                <w:lang w:val="pt-BR"/>
              </w:rPr>
            </w:pPr>
            <w:proofErr w:type="spellStart"/>
            <w:r w:rsidRPr="007C46BA">
              <w:rPr>
                <w:rFonts w:cs="Calibri"/>
                <w:b/>
                <w:sz w:val="24"/>
                <w:szCs w:val="24"/>
                <w:lang w:val="pt-BR"/>
              </w:rPr>
              <w:t>SiofiNet</w:t>
            </w:r>
            <w:proofErr w:type="spellEnd"/>
          </w:p>
        </w:tc>
        <w:tc>
          <w:tcPr>
            <w:tcW w:w="7591" w:type="dxa"/>
          </w:tcPr>
          <w:p w14:paraId="3884BD7A" w14:textId="77777777" w:rsidR="00AC5276" w:rsidRPr="007C46BA" w:rsidRDefault="002F2A4E">
            <w:pPr>
              <w:ind w:left="-107"/>
              <w:jc w:val="both"/>
              <w:rPr>
                <w:rFonts w:ascii="Calibri" w:eastAsia="Times New Roman" w:hAnsi="Calibri" w:cs="Calibri"/>
                <w:color w:val="010101"/>
              </w:rPr>
            </w:pPr>
            <w:r w:rsidRPr="007C46BA">
              <w:rPr>
                <w:rFonts w:ascii="Calibri" w:eastAsia="Times New Roman" w:hAnsi="Calibri" w:cs="Calibri"/>
                <w:color w:val="010101"/>
              </w:rPr>
              <w:t>Sistema de Programação e Execução Orçamentária e Financeira</w:t>
            </w:r>
          </w:p>
        </w:tc>
      </w:tr>
      <w:tr w:rsidR="00AC5276" w:rsidRPr="007C46BA" w14:paraId="2EB6F76C" w14:textId="77777777" w:rsidTr="007C46BA">
        <w:tc>
          <w:tcPr>
            <w:tcW w:w="1588" w:type="dxa"/>
          </w:tcPr>
          <w:p w14:paraId="76F63826" w14:textId="77777777" w:rsidR="00AC5276" w:rsidRPr="007C46BA" w:rsidRDefault="002F2A4E">
            <w:pPr>
              <w:pStyle w:val="LO-Normal1"/>
              <w:jc w:val="both"/>
              <w:rPr>
                <w:rFonts w:cs="Calibri"/>
                <w:b/>
                <w:sz w:val="24"/>
                <w:szCs w:val="24"/>
                <w:lang w:val="pt-BR"/>
              </w:rPr>
            </w:pPr>
            <w:r w:rsidRPr="007C46BA">
              <w:rPr>
                <w:rFonts w:cs="Calibri"/>
                <w:b/>
                <w:sz w:val="24"/>
                <w:szCs w:val="24"/>
                <w:lang w:val="pt-BR"/>
              </w:rPr>
              <w:t>STN</w:t>
            </w:r>
          </w:p>
        </w:tc>
        <w:tc>
          <w:tcPr>
            <w:tcW w:w="7591" w:type="dxa"/>
          </w:tcPr>
          <w:p w14:paraId="5ED50F40" w14:textId="77777777" w:rsidR="00AC5276" w:rsidRPr="007C46BA" w:rsidRDefault="002F2A4E">
            <w:pPr>
              <w:ind w:left="-107"/>
              <w:jc w:val="both"/>
              <w:rPr>
                <w:rFonts w:ascii="Calibri" w:eastAsia="Times New Roman" w:hAnsi="Calibri" w:cs="Calibri"/>
                <w:color w:val="010101"/>
              </w:rPr>
            </w:pPr>
            <w:r w:rsidRPr="007C46BA">
              <w:rPr>
                <w:rFonts w:ascii="Calibri" w:eastAsia="Times New Roman" w:hAnsi="Calibri" w:cs="Calibri"/>
                <w:color w:val="010101"/>
              </w:rPr>
              <w:t xml:space="preserve">Secretaria do Tesouro Nacional </w:t>
            </w:r>
          </w:p>
        </w:tc>
      </w:tr>
      <w:tr w:rsidR="00AC5276" w:rsidRPr="007C46BA" w14:paraId="07CF7C5E" w14:textId="77777777" w:rsidTr="007C46BA">
        <w:tc>
          <w:tcPr>
            <w:tcW w:w="1588" w:type="dxa"/>
          </w:tcPr>
          <w:p w14:paraId="3C3EB6A9" w14:textId="77777777" w:rsidR="00AC5276" w:rsidRPr="007C46BA" w:rsidRDefault="002F2A4E">
            <w:pPr>
              <w:pStyle w:val="LO-Normal1"/>
              <w:jc w:val="both"/>
              <w:rPr>
                <w:rFonts w:cs="Calibri"/>
                <w:b/>
                <w:sz w:val="24"/>
                <w:szCs w:val="24"/>
                <w:lang w:val="pt-BR"/>
              </w:rPr>
            </w:pPr>
            <w:r w:rsidRPr="007C46BA">
              <w:rPr>
                <w:rFonts w:cs="Calibri"/>
                <w:b/>
                <w:sz w:val="24"/>
                <w:szCs w:val="24"/>
                <w:lang w:val="pt-BR"/>
              </w:rPr>
              <w:t>TCE-GO</w:t>
            </w:r>
          </w:p>
        </w:tc>
        <w:tc>
          <w:tcPr>
            <w:tcW w:w="7591" w:type="dxa"/>
          </w:tcPr>
          <w:p w14:paraId="4CF255B9" w14:textId="77777777" w:rsidR="00AC5276" w:rsidRPr="007C46BA" w:rsidRDefault="002F2A4E">
            <w:pPr>
              <w:ind w:left="-107"/>
              <w:jc w:val="both"/>
              <w:rPr>
                <w:rFonts w:ascii="Calibri" w:eastAsia="Times New Roman" w:hAnsi="Calibri" w:cs="Calibri"/>
                <w:color w:val="010101"/>
              </w:rPr>
            </w:pPr>
            <w:r w:rsidRPr="007C46BA">
              <w:rPr>
                <w:rFonts w:ascii="Calibri" w:eastAsia="Times New Roman" w:hAnsi="Calibri" w:cs="Calibri"/>
                <w:color w:val="010101"/>
              </w:rPr>
              <w:t>Tribunal de Contas do Estado de Goiás</w:t>
            </w:r>
          </w:p>
        </w:tc>
      </w:tr>
      <w:tr w:rsidR="00AC5276" w:rsidRPr="007C46BA" w14:paraId="33DEA658" w14:textId="77777777" w:rsidTr="007C46BA">
        <w:tc>
          <w:tcPr>
            <w:tcW w:w="1588" w:type="dxa"/>
          </w:tcPr>
          <w:p w14:paraId="3DE2D3AD" w14:textId="77777777" w:rsidR="00AC5276" w:rsidRPr="007C46BA" w:rsidRDefault="002F2A4E">
            <w:pPr>
              <w:pStyle w:val="LO-Normal1"/>
              <w:jc w:val="both"/>
              <w:rPr>
                <w:rFonts w:cs="Calibri"/>
                <w:b/>
                <w:sz w:val="24"/>
                <w:szCs w:val="24"/>
                <w:lang w:val="pt-BR"/>
              </w:rPr>
            </w:pPr>
            <w:r w:rsidRPr="007C46BA">
              <w:rPr>
                <w:rFonts w:cs="Calibri"/>
                <w:b/>
                <w:sz w:val="24"/>
                <w:szCs w:val="24"/>
                <w:lang w:val="pt-BR"/>
              </w:rPr>
              <w:t>TIC</w:t>
            </w:r>
          </w:p>
        </w:tc>
        <w:tc>
          <w:tcPr>
            <w:tcW w:w="7591" w:type="dxa"/>
          </w:tcPr>
          <w:p w14:paraId="41DF7029" w14:textId="77777777" w:rsidR="00AC5276" w:rsidRPr="007C46BA" w:rsidRDefault="002F2A4E">
            <w:pPr>
              <w:ind w:left="-107"/>
              <w:jc w:val="both"/>
              <w:rPr>
                <w:rFonts w:ascii="Calibri" w:eastAsia="Times New Roman" w:hAnsi="Calibri" w:cs="Calibri"/>
                <w:color w:val="010101"/>
              </w:rPr>
            </w:pPr>
            <w:r w:rsidRPr="007C46BA">
              <w:rPr>
                <w:rFonts w:ascii="Calibri" w:eastAsia="Times New Roman" w:hAnsi="Calibri" w:cs="Calibri"/>
                <w:color w:val="010101"/>
              </w:rPr>
              <w:t>Tecnologia da Informação e Comunicação</w:t>
            </w:r>
          </w:p>
        </w:tc>
      </w:tr>
      <w:tr w:rsidR="00AC5276" w:rsidRPr="007C46BA" w14:paraId="359A6EA3" w14:textId="77777777" w:rsidTr="007C46BA">
        <w:trPr>
          <w:trHeight w:val="119"/>
        </w:trPr>
        <w:tc>
          <w:tcPr>
            <w:tcW w:w="1588" w:type="dxa"/>
          </w:tcPr>
          <w:p w14:paraId="7FA04273" w14:textId="77777777" w:rsidR="00AC5276" w:rsidRPr="007C46BA" w:rsidRDefault="002F2A4E">
            <w:pPr>
              <w:pStyle w:val="LO-Normal1"/>
              <w:jc w:val="both"/>
              <w:rPr>
                <w:rFonts w:cs="Calibri"/>
                <w:b/>
                <w:sz w:val="24"/>
                <w:szCs w:val="24"/>
                <w:lang w:val="pt-BR"/>
              </w:rPr>
            </w:pPr>
            <w:r w:rsidRPr="007C46BA">
              <w:rPr>
                <w:rFonts w:cs="Calibri"/>
                <w:b/>
                <w:sz w:val="24"/>
                <w:szCs w:val="24"/>
                <w:lang w:val="pt-BR"/>
              </w:rPr>
              <w:t>TJGO</w:t>
            </w:r>
          </w:p>
        </w:tc>
        <w:tc>
          <w:tcPr>
            <w:tcW w:w="7591" w:type="dxa"/>
          </w:tcPr>
          <w:p w14:paraId="422236BB" w14:textId="77777777" w:rsidR="00AC5276" w:rsidRPr="007C46BA" w:rsidRDefault="002F2A4E">
            <w:pPr>
              <w:ind w:left="-107"/>
              <w:jc w:val="both"/>
              <w:rPr>
                <w:rFonts w:ascii="Calibri" w:eastAsia="Times New Roman" w:hAnsi="Calibri" w:cs="Calibri"/>
                <w:color w:val="010101"/>
              </w:rPr>
            </w:pPr>
            <w:r w:rsidRPr="007C46BA">
              <w:rPr>
                <w:rFonts w:ascii="Calibri" w:eastAsia="Times New Roman" w:hAnsi="Calibri" w:cs="Calibri"/>
                <w:color w:val="010101"/>
              </w:rPr>
              <w:t xml:space="preserve">Tribunal de Justiça do Estado de Goiás </w:t>
            </w:r>
          </w:p>
        </w:tc>
      </w:tr>
      <w:tr w:rsidR="00E15758" w:rsidRPr="007C46BA" w14:paraId="338FEB98" w14:textId="77777777" w:rsidTr="007C46BA">
        <w:trPr>
          <w:trHeight w:val="119"/>
        </w:trPr>
        <w:tc>
          <w:tcPr>
            <w:tcW w:w="1588" w:type="dxa"/>
          </w:tcPr>
          <w:p w14:paraId="773C9D0F" w14:textId="64F0905F" w:rsidR="00E15758" w:rsidRPr="007C46BA" w:rsidRDefault="00E15758">
            <w:pPr>
              <w:pStyle w:val="LO-Normal1"/>
              <w:jc w:val="both"/>
              <w:rPr>
                <w:rFonts w:cs="Calibri"/>
                <w:b/>
                <w:sz w:val="24"/>
                <w:szCs w:val="24"/>
                <w:lang w:val="pt-BR"/>
              </w:rPr>
            </w:pPr>
            <w:r w:rsidRPr="00652719">
              <w:rPr>
                <w:rFonts w:cs="Calibri"/>
                <w:b/>
                <w:sz w:val="24"/>
                <w:szCs w:val="24"/>
                <w:lang w:val="pt-BR"/>
              </w:rPr>
              <w:t>U</w:t>
            </w:r>
            <w:r w:rsidR="00652719" w:rsidRPr="00652719">
              <w:rPr>
                <w:rFonts w:cs="Calibri"/>
                <w:b/>
                <w:sz w:val="24"/>
                <w:szCs w:val="24"/>
                <w:lang w:val="pt-BR"/>
              </w:rPr>
              <w:t>.</w:t>
            </w:r>
            <w:r w:rsidRPr="00652719">
              <w:rPr>
                <w:rFonts w:cs="Calibri"/>
                <w:b/>
                <w:sz w:val="24"/>
                <w:szCs w:val="24"/>
                <w:lang w:val="pt-BR"/>
              </w:rPr>
              <w:t>O</w:t>
            </w:r>
            <w:r w:rsidR="00652719" w:rsidRPr="00652719">
              <w:rPr>
                <w:rFonts w:cs="Calibri"/>
                <w:b/>
                <w:sz w:val="24"/>
                <w:szCs w:val="24"/>
                <w:lang w:val="pt-BR"/>
              </w:rPr>
              <w:t>.</w:t>
            </w:r>
          </w:p>
        </w:tc>
        <w:tc>
          <w:tcPr>
            <w:tcW w:w="7591" w:type="dxa"/>
          </w:tcPr>
          <w:p w14:paraId="6B624221" w14:textId="716A1676" w:rsidR="00E15758" w:rsidRPr="007C46BA" w:rsidRDefault="00E15758">
            <w:pPr>
              <w:ind w:left="-107"/>
              <w:jc w:val="both"/>
              <w:rPr>
                <w:rFonts w:ascii="Calibri" w:eastAsia="Times New Roman" w:hAnsi="Calibri" w:cs="Calibri"/>
                <w:color w:val="010101"/>
              </w:rPr>
            </w:pPr>
            <w:r w:rsidRPr="007C46BA">
              <w:rPr>
                <w:rFonts w:ascii="Calibri" w:eastAsia="Times New Roman" w:hAnsi="Calibri" w:cs="Calibri"/>
                <w:color w:val="010101"/>
              </w:rPr>
              <w:t>Unidade Orçamentária</w:t>
            </w:r>
          </w:p>
        </w:tc>
      </w:tr>
    </w:tbl>
    <w:p w14:paraId="54FEDA85" w14:textId="4220D17A" w:rsidR="00E15758" w:rsidRPr="007C46BA" w:rsidRDefault="00E15758" w:rsidP="00E15758">
      <w:pPr>
        <w:pStyle w:val="LO-Normal1"/>
        <w:spacing w:before="120" w:after="120" w:line="360" w:lineRule="auto"/>
        <w:jc w:val="both"/>
        <w:rPr>
          <w:rFonts w:cs="Calibri"/>
          <w:color w:val="FF0000"/>
          <w:lang w:val="pt-BR"/>
        </w:rPr>
      </w:pPr>
    </w:p>
    <w:p w14:paraId="2C26ED6C" w14:textId="77777777" w:rsidR="00AC5276" w:rsidRPr="007C46BA" w:rsidRDefault="002F2A4E">
      <w:pPr>
        <w:suppressAutoHyphens w:val="0"/>
        <w:rPr>
          <w:rFonts w:ascii="Calibri" w:hAnsi="Calibri" w:cs="Calibri"/>
          <w:color w:val="FF0000"/>
        </w:rPr>
      </w:pPr>
      <w:r w:rsidRPr="007C46BA">
        <w:rPr>
          <w:rFonts w:ascii="Calibri" w:hAnsi="Calibri" w:cs="Calibri"/>
          <w:color w:val="FF0000"/>
        </w:rPr>
        <w:br w:type="page"/>
      </w:r>
    </w:p>
    <w:p w14:paraId="6C6F1782" w14:textId="56557B46" w:rsidR="00AC5276" w:rsidRPr="009A1A1D" w:rsidRDefault="00F45082" w:rsidP="00F45082">
      <w:pPr>
        <w:tabs>
          <w:tab w:val="left" w:pos="8307"/>
        </w:tabs>
        <w:spacing w:before="120" w:after="120" w:line="360" w:lineRule="auto"/>
        <w:jc w:val="both"/>
        <w:rPr>
          <w:rFonts w:ascii="Calibri" w:hAnsi="Calibri" w:cs="Calibri"/>
        </w:rPr>
      </w:pPr>
      <w:r>
        <w:rPr>
          <w:rFonts w:ascii="Calibri" w:hAnsi="Calibri" w:cs="Calibri"/>
        </w:rPr>
        <w:lastRenderedPageBreak/>
        <w:tab/>
      </w:r>
    </w:p>
    <w:p w14:paraId="7CE5C24F" w14:textId="77777777" w:rsidR="00AC5276" w:rsidRPr="009A1A1D" w:rsidRDefault="002F2A4E">
      <w:pPr>
        <w:jc w:val="center"/>
        <w:rPr>
          <w:rFonts w:ascii="Calibri" w:hAnsi="Calibri" w:cs="Calibri"/>
          <w:b/>
          <w:bCs/>
          <w:sz w:val="28"/>
          <w:szCs w:val="28"/>
        </w:rPr>
      </w:pPr>
      <w:r w:rsidRPr="009A1A1D">
        <w:rPr>
          <w:rFonts w:ascii="Calibri" w:hAnsi="Calibri" w:cs="Calibri"/>
          <w:b/>
          <w:bCs/>
          <w:sz w:val="28"/>
          <w:szCs w:val="28"/>
        </w:rPr>
        <w:t>LISTA DE QUADROS</w:t>
      </w:r>
    </w:p>
    <w:p w14:paraId="0ED55F7B" w14:textId="79C7B29B" w:rsidR="00AC5276" w:rsidRPr="00FE3054" w:rsidRDefault="00AC5276">
      <w:pPr>
        <w:tabs>
          <w:tab w:val="left" w:pos="1991"/>
        </w:tabs>
        <w:spacing w:line="360" w:lineRule="auto"/>
        <w:jc w:val="center"/>
        <w:rPr>
          <w:rFonts w:asciiTheme="minorHAnsi" w:hAnsiTheme="minorHAnsi" w:cstheme="minorHAnsi"/>
          <w:sz w:val="22"/>
          <w:szCs w:val="22"/>
        </w:rPr>
      </w:pPr>
    </w:p>
    <w:p w14:paraId="6009D03A" w14:textId="3D746DC3" w:rsidR="006774C0" w:rsidRPr="00FE3054" w:rsidRDefault="001669DE">
      <w:pPr>
        <w:pStyle w:val="ndicedeilustraes"/>
        <w:tabs>
          <w:tab w:val="right" w:leader="dot" w:pos="9628"/>
        </w:tabs>
        <w:rPr>
          <w:rFonts w:asciiTheme="minorHAnsi" w:eastAsiaTheme="minorEastAsia" w:hAnsiTheme="minorHAnsi" w:cstheme="minorHAnsi"/>
          <w:noProof/>
          <w:color w:val="auto"/>
          <w:lang w:val="pt-BR" w:eastAsia="pt-BR" w:bidi="ar-SA"/>
        </w:rPr>
      </w:pPr>
      <w:r w:rsidRPr="00FE3054">
        <w:rPr>
          <w:rFonts w:asciiTheme="minorHAnsi" w:hAnsiTheme="minorHAnsi" w:cstheme="minorHAnsi"/>
        </w:rPr>
        <w:fldChar w:fldCharType="begin"/>
      </w:r>
      <w:r w:rsidRPr="00FE3054">
        <w:rPr>
          <w:rFonts w:asciiTheme="minorHAnsi" w:hAnsiTheme="minorHAnsi" w:cstheme="minorHAnsi"/>
        </w:rPr>
        <w:instrText xml:space="preserve"> TOC \h \z \c "Quadro" </w:instrText>
      </w:r>
      <w:r w:rsidRPr="00FE3054">
        <w:rPr>
          <w:rFonts w:asciiTheme="minorHAnsi" w:hAnsiTheme="minorHAnsi" w:cstheme="minorHAnsi"/>
        </w:rPr>
        <w:fldChar w:fldCharType="separate"/>
      </w:r>
      <w:hyperlink w:anchor="_Toc136421472" w:history="1">
        <w:r w:rsidR="006774C0" w:rsidRPr="00FE3054">
          <w:rPr>
            <w:rStyle w:val="Hyperlink"/>
            <w:rFonts w:asciiTheme="minorHAnsi" w:hAnsiTheme="minorHAnsi" w:cstheme="minorHAnsi"/>
            <w:noProof/>
          </w:rPr>
          <w:t>Quadro 1 - Identificação da Unidade Orçamentária</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_Toc136421472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sidR="007665A7">
          <w:rPr>
            <w:rFonts w:asciiTheme="minorHAnsi" w:hAnsiTheme="minorHAnsi" w:cstheme="minorHAnsi"/>
            <w:noProof/>
            <w:webHidden/>
          </w:rPr>
          <w:t>13</w:t>
        </w:r>
        <w:r w:rsidR="006774C0" w:rsidRPr="00FE3054">
          <w:rPr>
            <w:rFonts w:asciiTheme="minorHAnsi" w:hAnsiTheme="minorHAnsi" w:cstheme="minorHAnsi"/>
            <w:noProof/>
            <w:webHidden/>
          </w:rPr>
          <w:fldChar w:fldCharType="end"/>
        </w:r>
      </w:hyperlink>
    </w:p>
    <w:p w14:paraId="73863C79" w14:textId="0421ED9F"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73" w:history="1">
        <w:r w:rsidR="006774C0" w:rsidRPr="00FE3054">
          <w:rPr>
            <w:rStyle w:val="Hyperlink"/>
            <w:rFonts w:asciiTheme="minorHAnsi" w:hAnsiTheme="minorHAnsi" w:cstheme="minorHAnsi"/>
            <w:noProof/>
          </w:rPr>
          <w:t>Quadro 2 - Ações de responsabilidade</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_Toc136421473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23</w:t>
        </w:r>
        <w:r w:rsidR="006774C0" w:rsidRPr="00FE3054">
          <w:rPr>
            <w:rFonts w:asciiTheme="minorHAnsi" w:hAnsiTheme="minorHAnsi" w:cstheme="minorHAnsi"/>
            <w:noProof/>
            <w:webHidden/>
          </w:rPr>
          <w:fldChar w:fldCharType="end"/>
        </w:r>
      </w:hyperlink>
    </w:p>
    <w:p w14:paraId="7FCAF460" w14:textId="7E3835E7"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74" w:history="1">
        <w:r w:rsidR="006774C0" w:rsidRPr="00FE3054">
          <w:rPr>
            <w:rStyle w:val="Hyperlink"/>
            <w:rFonts w:asciiTheme="minorHAnsi" w:hAnsiTheme="minorHAnsi" w:cstheme="minorHAnsi"/>
            <w:noProof/>
          </w:rPr>
          <w:t>Quadro 3 - Postos avançados instalados</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_Toc136421474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38</w:t>
        </w:r>
        <w:r w:rsidR="006774C0" w:rsidRPr="00FE3054">
          <w:rPr>
            <w:rFonts w:asciiTheme="minorHAnsi" w:hAnsiTheme="minorHAnsi" w:cstheme="minorHAnsi"/>
            <w:noProof/>
            <w:webHidden/>
          </w:rPr>
          <w:fldChar w:fldCharType="end"/>
        </w:r>
      </w:hyperlink>
    </w:p>
    <w:p w14:paraId="280E01FC" w14:textId="2EF25295"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75" w:history="1">
        <w:r w:rsidR="006774C0" w:rsidRPr="00FE3054">
          <w:rPr>
            <w:rStyle w:val="Hyperlink"/>
            <w:rFonts w:asciiTheme="minorHAnsi" w:hAnsiTheme="minorHAnsi" w:cstheme="minorHAnsi"/>
            <w:noProof/>
          </w:rPr>
          <w:t>Quadro 4 - Ações de responsabilidade</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_Toc136421475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41</w:t>
        </w:r>
        <w:r w:rsidR="006774C0" w:rsidRPr="00FE3054">
          <w:rPr>
            <w:rFonts w:asciiTheme="minorHAnsi" w:hAnsiTheme="minorHAnsi" w:cstheme="minorHAnsi"/>
            <w:noProof/>
            <w:webHidden/>
          </w:rPr>
          <w:fldChar w:fldCharType="end"/>
        </w:r>
      </w:hyperlink>
    </w:p>
    <w:p w14:paraId="3C6EE4CF" w14:textId="1E09B293"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76" w:history="1">
        <w:r w:rsidR="006774C0" w:rsidRPr="00FE3054">
          <w:rPr>
            <w:rStyle w:val="Hyperlink"/>
            <w:rFonts w:asciiTheme="minorHAnsi" w:hAnsiTheme="minorHAnsi" w:cstheme="minorHAnsi"/>
            <w:noProof/>
          </w:rPr>
          <w:t>Quadro 5 - Ações de responsabilidade</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_Toc136421476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48</w:t>
        </w:r>
        <w:r w:rsidR="006774C0" w:rsidRPr="00FE3054">
          <w:rPr>
            <w:rFonts w:asciiTheme="minorHAnsi" w:hAnsiTheme="minorHAnsi" w:cstheme="minorHAnsi"/>
            <w:noProof/>
            <w:webHidden/>
          </w:rPr>
          <w:fldChar w:fldCharType="end"/>
        </w:r>
      </w:hyperlink>
    </w:p>
    <w:p w14:paraId="054C9EE3" w14:textId="2AEA77DA"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77" w:history="1">
        <w:r w:rsidR="006774C0" w:rsidRPr="00FE3054">
          <w:rPr>
            <w:rStyle w:val="Hyperlink"/>
            <w:rFonts w:asciiTheme="minorHAnsi" w:hAnsiTheme="minorHAnsi" w:cstheme="minorHAnsi"/>
            <w:noProof/>
          </w:rPr>
          <w:t>Quadro 6 - Dotações Orçadas e autorizadas por fonte de recursos U.O 401</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_Toc136421477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52</w:t>
        </w:r>
        <w:r w:rsidR="006774C0" w:rsidRPr="00FE3054">
          <w:rPr>
            <w:rFonts w:asciiTheme="minorHAnsi" w:hAnsiTheme="minorHAnsi" w:cstheme="minorHAnsi"/>
            <w:noProof/>
            <w:webHidden/>
          </w:rPr>
          <w:fldChar w:fldCharType="end"/>
        </w:r>
      </w:hyperlink>
    </w:p>
    <w:p w14:paraId="67781B17" w14:textId="4DAA5495"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78" w:history="1">
        <w:r w:rsidR="006774C0" w:rsidRPr="00FE3054">
          <w:rPr>
            <w:rStyle w:val="Hyperlink"/>
            <w:rFonts w:asciiTheme="minorHAnsi" w:hAnsiTheme="minorHAnsi" w:cstheme="minorHAnsi"/>
            <w:noProof/>
          </w:rPr>
          <w:t>Quadro 7 - Dotações Orçadas e autorizadas por fonte de recursos U.O 452</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_Toc136421478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53</w:t>
        </w:r>
        <w:r w:rsidR="006774C0" w:rsidRPr="00FE3054">
          <w:rPr>
            <w:rFonts w:asciiTheme="minorHAnsi" w:hAnsiTheme="minorHAnsi" w:cstheme="minorHAnsi"/>
            <w:noProof/>
            <w:webHidden/>
          </w:rPr>
          <w:fldChar w:fldCharType="end"/>
        </w:r>
      </w:hyperlink>
    </w:p>
    <w:p w14:paraId="05B43D24" w14:textId="19BA3059"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79" w:history="1">
        <w:r w:rsidR="006774C0" w:rsidRPr="00FE3054">
          <w:rPr>
            <w:rStyle w:val="Hyperlink"/>
            <w:rFonts w:asciiTheme="minorHAnsi" w:hAnsiTheme="minorHAnsi" w:cstheme="minorHAnsi"/>
            <w:noProof/>
          </w:rPr>
          <w:t>Quadro 8 - Execução Orçamentária 2022 por Ação U.O 401</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_Toc136421479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54</w:t>
        </w:r>
        <w:r w:rsidR="006774C0" w:rsidRPr="00FE3054">
          <w:rPr>
            <w:rFonts w:asciiTheme="minorHAnsi" w:hAnsiTheme="minorHAnsi" w:cstheme="minorHAnsi"/>
            <w:noProof/>
            <w:webHidden/>
          </w:rPr>
          <w:fldChar w:fldCharType="end"/>
        </w:r>
      </w:hyperlink>
    </w:p>
    <w:p w14:paraId="6E9A4440" w14:textId="4E28B73C"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80" w:history="1">
        <w:r w:rsidR="006774C0" w:rsidRPr="00FE3054">
          <w:rPr>
            <w:rStyle w:val="Hyperlink"/>
            <w:rFonts w:asciiTheme="minorHAnsi" w:hAnsiTheme="minorHAnsi" w:cstheme="minorHAnsi"/>
            <w:noProof/>
          </w:rPr>
          <w:t>Quadro 9 - Resumo da execução orçamentária da despesa dos últimos cinco exercícios U.O. 401</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_Toc136421480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55</w:t>
        </w:r>
        <w:r w:rsidR="006774C0" w:rsidRPr="00FE3054">
          <w:rPr>
            <w:rFonts w:asciiTheme="minorHAnsi" w:hAnsiTheme="minorHAnsi" w:cstheme="minorHAnsi"/>
            <w:noProof/>
            <w:webHidden/>
          </w:rPr>
          <w:fldChar w:fldCharType="end"/>
        </w:r>
      </w:hyperlink>
    </w:p>
    <w:p w14:paraId="2F39319A" w14:textId="279AD72C"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81" w:history="1">
        <w:r w:rsidR="006774C0" w:rsidRPr="00FE3054">
          <w:rPr>
            <w:rStyle w:val="Hyperlink"/>
            <w:rFonts w:asciiTheme="minorHAnsi" w:hAnsiTheme="minorHAnsi" w:cstheme="minorHAnsi"/>
            <w:noProof/>
          </w:rPr>
          <w:t>Quadro 10 - Resumo da execução orçamentária da despesa dos últimos cinco exercícios</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_Toc136421481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56</w:t>
        </w:r>
        <w:r w:rsidR="006774C0" w:rsidRPr="00FE3054">
          <w:rPr>
            <w:rFonts w:asciiTheme="minorHAnsi" w:hAnsiTheme="minorHAnsi" w:cstheme="minorHAnsi"/>
            <w:noProof/>
            <w:webHidden/>
          </w:rPr>
          <w:fldChar w:fldCharType="end"/>
        </w:r>
      </w:hyperlink>
    </w:p>
    <w:p w14:paraId="4030BF94" w14:textId="22201C91"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82" w:history="1">
        <w:r w:rsidR="006774C0" w:rsidRPr="00FE3054">
          <w:rPr>
            <w:rStyle w:val="Hyperlink"/>
            <w:rFonts w:asciiTheme="minorHAnsi" w:hAnsiTheme="minorHAnsi" w:cstheme="minorHAnsi"/>
            <w:noProof/>
          </w:rPr>
          <w:t>Quadro 11 - Transferências financeiras recebidas do Tesouro Estadual</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_Toc136421482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56</w:t>
        </w:r>
        <w:r w:rsidR="006774C0" w:rsidRPr="00FE3054">
          <w:rPr>
            <w:rFonts w:asciiTheme="minorHAnsi" w:hAnsiTheme="minorHAnsi" w:cstheme="minorHAnsi"/>
            <w:noProof/>
            <w:webHidden/>
          </w:rPr>
          <w:fldChar w:fldCharType="end"/>
        </w:r>
      </w:hyperlink>
    </w:p>
    <w:p w14:paraId="29327A6B" w14:textId="7720D7F5"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83" w:history="1">
        <w:r w:rsidR="006774C0" w:rsidRPr="00FE3054">
          <w:rPr>
            <w:rStyle w:val="Hyperlink"/>
            <w:rFonts w:asciiTheme="minorHAnsi" w:hAnsiTheme="minorHAnsi" w:cstheme="minorHAnsi"/>
            <w:noProof/>
          </w:rPr>
          <w:t>Quadro 12 - Superávit ou déficit financeiro por exercí</w:t>
        </w:r>
        <w:r w:rsidR="006774C0" w:rsidRPr="00652719">
          <w:rPr>
            <w:rStyle w:val="Hyperlink"/>
            <w:rFonts w:asciiTheme="minorHAnsi" w:hAnsiTheme="minorHAnsi" w:cstheme="minorHAnsi"/>
            <w:noProof/>
          </w:rPr>
          <w:t>cio U.O.</w:t>
        </w:r>
        <w:r w:rsidR="006774C0" w:rsidRPr="00FE3054">
          <w:rPr>
            <w:rStyle w:val="Hyperlink"/>
            <w:rFonts w:asciiTheme="minorHAnsi" w:hAnsiTheme="minorHAnsi" w:cstheme="minorHAnsi"/>
            <w:noProof/>
          </w:rPr>
          <w:t xml:space="preserve"> 401</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_Toc136421483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56</w:t>
        </w:r>
        <w:r w:rsidR="006774C0" w:rsidRPr="00FE3054">
          <w:rPr>
            <w:rFonts w:asciiTheme="minorHAnsi" w:hAnsiTheme="minorHAnsi" w:cstheme="minorHAnsi"/>
            <w:noProof/>
            <w:webHidden/>
          </w:rPr>
          <w:fldChar w:fldCharType="end"/>
        </w:r>
      </w:hyperlink>
    </w:p>
    <w:p w14:paraId="108F12B2" w14:textId="0C791C86"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84" w:history="1">
        <w:r w:rsidR="006774C0" w:rsidRPr="00FE3054">
          <w:rPr>
            <w:rStyle w:val="Hyperlink"/>
            <w:rFonts w:asciiTheme="minorHAnsi" w:hAnsiTheme="minorHAnsi" w:cstheme="minorHAnsi"/>
            <w:noProof/>
          </w:rPr>
          <w:t>Quadro 13 - Resumo da execução orçamentária em 31/12/2022</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_Toc136421484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58</w:t>
        </w:r>
        <w:r w:rsidR="006774C0" w:rsidRPr="00FE3054">
          <w:rPr>
            <w:rFonts w:asciiTheme="minorHAnsi" w:hAnsiTheme="minorHAnsi" w:cstheme="minorHAnsi"/>
            <w:noProof/>
            <w:webHidden/>
          </w:rPr>
          <w:fldChar w:fldCharType="end"/>
        </w:r>
      </w:hyperlink>
    </w:p>
    <w:p w14:paraId="5BCCF680" w14:textId="6CC79031"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85" w:history="1">
        <w:r w:rsidR="006774C0" w:rsidRPr="00FE3054">
          <w:rPr>
            <w:rStyle w:val="Hyperlink"/>
            <w:rFonts w:asciiTheme="minorHAnsi" w:hAnsiTheme="minorHAnsi" w:cstheme="minorHAnsi"/>
            <w:noProof/>
          </w:rPr>
          <w:t>Quadro 14 - Despesas empenhadas por natureza</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_Toc136421485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59</w:t>
        </w:r>
        <w:r w:rsidR="006774C0" w:rsidRPr="00FE3054">
          <w:rPr>
            <w:rFonts w:asciiTheme="minorHAnsi" w:hAnsiTheme="minorHAnsi" w:cstheme="minorHAnsi"/>
            <w:noProof/>
            <w:webHidden/>
          </w:rPr>
          <w:fldChar w:fldCharType="end"/>
        </w:r>
      </w:hyperlink>
    </w:p>
    <w:p w14:paraId="61198369" w14:textId="2289F6AB"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86" w:history="1">
        <w:r w:rsidR="006774C0" w:rsidRPr="00FE3054">
          <w:rPr>
            <w:rStyle w:val="Hyperlink"/>
            <w:rFonts w:asciiTheme="minorHAnsi" w:hAnsiTheme="minorHAnsi" w:cstheme="minorHAnsi"/>
            <w:noProof/>
          </w:rPr>
          <w:t>Quadro 15 - Balanço Patrimonial</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_Toc136421486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64</w:t>
        </w:r>
        <w:r w:rsidR="006774C0" w:rsidRPr="00FE3054">
          <w:rPr>
            <w:rFonts w:asciiTheme="minorHAnsi" w:hAnsiTheme="minorHAnsi" w:cstheme="minorHAnsi"/>
            <w:noProof/>
            <w:webHidden/>
          </w:rPr>
          <w:fldChar w:fldCharType="end"/>
        </w:r>
      </w:hyperlink>
    </w:p>
    <w:p w14:paraId="2AD3371A" w14:textId="2FD87823"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87" w:history="1">
        <w:r w:rsidR="006774C0" w:rsidRPr="00FE3054">
          <w:rPr>
            <w:rStyle w:val="Hyperlink"/>
            <w:rFonts w:asciiTheme="minorHAnsi" w:hAnsiTheme="minorHAnsi" w:cstheme="minorHAnsi"/>
            <w:noProof/>
          </w:rPr>
          <w:t>Quadro 16 - Execução Orçamentária por Ação 2022 - U.O 452</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_Toc136421487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66</w:t>
        </w:r>
        <w:r w:rsidR="006774C0" w:rsidRPr="00FE3054">
          <w:rPr>
            <w:rFonts w:asciiTheme="minorHAnsi" w:hAnsiTheme="minorHAnsi" w:cstheme="minorHAnsi"/>
            <w:noProof/>
            <w:webHidden/>
          </w:rPr>
          <w:fldChar w:fldCharType="end"/>
        </w:r>
      </w:hyperlink>
    </w:p>
    <w:p w14:paraId="03F59FC4" w14:textId="08157D4F"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88" w:history="1">
        <w:r w:rsidR="006774C0" w:rsidRPr="00FE3054">
          <w:rPr>
            <w:rStyle w:val="Hyperlink"/>
            <w:rFonts w:asciiTheme="minorHAnsi" w:hAnsiTheme="minorHAnsi" w:cstheme="minorHAnsi"/>
            <w:noProof/>
          </w:rPr>
          <w:t>Quadro 17 - Resumo da execução orçamentária da despesa por exercício</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_Toc136421488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66</w:t>
        </w:r>
        <w:r w:rsidR="006774C0" w:rsidRPr="00FE3054">
          <w:rPr>
            <w:rFonts w:asciiTheme="minorHAnsi" w:hAnsiTheme="minorHAnsi" w:cstheme="minorHAnsi"/>
            <w:noProof/>
            <w:webHidden/>
          </w:rPr>
          <w:fldChar w:fldCharType="end"/>
        </w:r>
      </w:hyperlink>
    </w:p>
    <w:p w14:paraId="00FEC1FA" w14:textId="0E8E0EF3"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89" w:history="1">
        <w:r w:rsidR="006774C0" w:rsidRPr="00FE3054">
          <w:rPr>
            <w:rStyle w:val="Hyperlink"/>
            <w:rFonts w:asciiTheme="minorHAnsi" w:hAnsiTheme="minorHAnsi" w:cstheme="minorHAnsi"/>
            <w:noProof/>
          </w:rPr>
          <w:t>Quadro 18 - Resumo da execução orçamentária da despesa por exercício</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_Toc136421489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67</w:t>
        </w:r>
        <w:r w:rsidR="006774C0" w:rsidRPr="00FE3054">
          <w:rPr>
            <w:rFonts w:asciiTheme="minorHAnsi" w:hAnsiTheme="minorHAnsi" w:cstheme="minorHAnsi"/>
            <w:noProof/>
            <w:webHidden/>
          </w:rPr>
          <w:fldChar w:fldCharType="end"/>
        </w:r>
      </w:hyperlink>
    </w:p>
    <w:p w14:paraId="486447E5" w14:textId="05622DF9"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90" w:history="1">
        <w:r w:rsidR="006774C0" w:rsidRPr="00FE3054">
          <w:rPr>
            <w:rStyle w:val="Hyperlink"/>
            <w:rFonts w:asciiTheme="minorHAnsi" w:hAnsiTheme="minorHAnsi" w:cstheme="minorHAnsi"/>
            <w:noProof/>
          </w:rPr>
          <w:t>Quadro 19 - Resumo da execução orçamentária em 31/12/2022</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_Toc136421490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68</w:t>
        </w:r>
        <w:r w:rsidR="006774C0" w:rsidRPr="00FE3054">
          <w:rPr>
            <w:rFonts w:asciiTheme="minorHAnsi" w:hAnsiTheme="minorHAnsi" w:cstheme="minorHAnsi"/>
            <w:noProof/>
            <w:webHidden/>
          </w:rPr>
          <w:fldChar w:fldCharType="end"/>
        </w:r>
      </w:hyperlink>
    </w:p>
    <w:p w14:paraId="4A26FF3F" w14:textId="2EE8A7D8"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91" w:history="1">
        <w:r w:rsidR="006774C0" w:rsidRPr="00FE3054">
          <w:rPr>
            <w:rStyle w:val="Hyperlink"/>
            <w:rFonts w:asciiTheme="minorHAnsi" w:hAnsiTheme="minorHAnsi" w:cstheme="minorHAnsi"/>
            <w:noProof/>
          </w:rPr>
          <w:t xml:space="preserve">Quadro 20 - </w:t>
        </w:r>
        <w:r w:rsidR="00FE3054">
          <w:rPr>
            <w:rStyle w:val="Hyperlink"/>
            <w:rFonts w:asciiTheme="minorHAnsi" w:hAnsiTheme="minorHAnsi" w:cstheme="minorHAnsi"/>
            <w:noProof/>
          </w:rPr>
          <w:t>Superávit</w:t>
        </w:r>
        <w:r w:rsidR="006774C0" w:rsidRPr="00FE3054">
          <w:rPr>
            <w:rStyle w:val="Hyperlink"/>
            <w:rFonts w:asciiTheme="minorHAnsi" w:hAnsiTheme="minorHAnsi" w:cstheme="minorHAnsi"/>
            <w:noProof/>
          </w:rPr>
          <w:t xml:space="preserve"> orçamentário acumulado em 31/12/2022</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_Toc136421491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69</w:t>
        </w:r>
        <w:r w:rsidR="006774C0" w:rsidRPr="00FE3054">
          <w:rPr>
            <w:rFonts w:asciiTheme="minorHAnsi" w:hAnsiTheme="minorHAnsi" w:cstheme="minorHAnsi"/>
            <w:noProof/>
            <w:webHidden/>
          </w:rPr>
          <w:fldChar w:fldCharType="end"/>
        </w:r>
      </w:hyperlink>
    </w:p>
    <w:p w14:paraId="551AFE22" w14:textId="620B5C86"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92" w:history="1">
        <w:r w:rsidR="006774C0" w:rsidRPr="00FE3054">
          <w:rPr>
            <w:rStyle w:val="Hyperlink"/>
            <w:rFonts w:asciiTheme="minorHAnsi" w:hAnsiTheme="minorHAnsi" w:cstheme="minorHAnsi"/>
            <w:noProof/>
          </w:rPr>
          <w:t>Quadro 21 - Movimentação financeira e Superávit Financeiro</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_Toc136421492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71</w:t>
        </w:r>
        <w:r w:rsidR="006774C0" w:rsidRPr="00FE3054">
          <w:rPr>
            <w:rFonts w:asciiTheme="minorHAnsi" w:hAnsiTheme="minorHAnsi" w:cstheme="minorHAnsi"/>
            <w:noProof/>
            <w:webHidden/>
          </w:rPr>
          <w:fldChar w:fldCharType="end"/>
        </w:r>
      </w:hyperlink>
    </w:p>
    <w:p w14:paraId="07944DEC" w14:textId="5EDA489A"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93" w:history="1">
        <w:r w:rsidR="006774C0" w:rsidRPr="00FE3054">
          <w:rPr>
            <w:rStyle w:val="Hyperlink"/>
            <w:rFonts w:asciiTheme="minorHAnsi" w:hAnsiTheme="minorHAnsi" w:cstheme="minorHAnsi"/>
            <w:noProof/>
          </w:rPr>
          <w:t>Quadro 22 - Consumo da reserva financeira de exercício anteriores</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_Toc136421493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73</w:t>
        </w:r>
        <w:r w:rsidR="006774C0" w:rsidRPr="00FE3054">
          <w:rPr>
            <w:rFonts w:asciiTheme="minorHAnsi" w:hAnsiTheme="minorHAnsi" w:cstheme="minorHAnsi"/>
            <w:noProof/>
            <w:webHidden/>
          </w:rPr>
          <w:fldChar w:fldCharType="end"/>
        </w:r>
      </w:hyperlink>
    </w:p>
    <w:p w14:paraId="5F7E1BF7" w14:textId="28772916"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94" w:history="1">
        <w:r w:rsidR="006774C0" w:rsidRPr="00FE3054">
          <w:rPr>
            <w:rStyle w:val="Hyperlink"/>
            <w:rFonts w:asciiTheme="minorHAnsi" w:hAnsiTheme="minorHAnsi" w:cstheme="minorHAnsi"/>
            <w:noProof/>
          </w:rPr>
          <w:t>Quadro 23 - Depósitos Restituíveis</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_Toc136421494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74</w:t>
        </w:r>
        <w:r w:rsidR="006774C0" w:rsidRPr="00FE3054">
          <w:rPr>
            <w:rFonts w:asciiTheme="minorHAnsi" w:hAnsiTheme="minorHAnsi" w:cstheme="minorHAnsi"/>
            <w:noProof/>
            <w:webHidden/>
          </w:rPr>
          <w:fldChar w:fldCharType="end"/>
        </w:r>
      </w:hyperlink>
    </w:p>
    <w:p w14:paraId="0403CCA5" w14:textId="27181032"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95" w:history="1">
        <w:r w:rsidR="006774C0" w:rsidRPr="00FE3054">
          <w:rPr>
            <w:rStyle w:val="Hyperlink"/>
            <w:rFonts w:asciiTheme="minorHAnsi" w:hAnsiTheme="minorHAnsi" w:cstheme="minorHAnsi"/>
            <w:noProof/>
          </w:rPr>
          <w:t>Quadro 24 - Descrição sucinta das receitas Fundesp-PJ</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_Toc136421495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75</w:t>
        </w:r>
        <w:r w:rsidR="006774C0" w:rsidRPr="00FE3054">
          <w:rPr>
            <w:rFonts w:asciiTheme="minorHAnsi" w:hAnsiTheme="minorHAnsi" w:cstheme="minorHAnsi"/>
            <w:noProof/>
            <w:webHidden/>
          </w:rPr>
          <w:fldChar w:fldCharType="end"/>
        </w:r>
      </w:hyperlink>
    </w:p>
    <w:p w14:paraId="20CE775D" w14:textId="5B218C73"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96" w:history="1">
        <w:r w:rsidR="006774C0" w:rsidRPr="00FE3054">
          <w:rPr>
            <w:rStyle w:val="Hyperlink"/>
            <w:rFonts w:asciiTheme="minorHAnsi" w:hAnsiTheme="minorHAnsi" w:cstheme="minorHAnsi"/>
            <w:noProof/>
          </w:rPr>
          <w:t xml:space="preserve">Quadro 25 - Despesas empenhadas por natureza – </w:t>
        </w:r>
        <w:r w:rsidR="006774C0" w:rsidRPr="00652719">
          <w:rPr>
            <w:rStyle w:val="Hyperlink"/>
            <w:rFonts w:asciiTheme="minorHAnsi" w:hAnsiTheme="minorHAnsi" w:cstheme="minorHAnsi"/>
            <w:noProof/>
          </w:rPr>
          <w:t>U.O.</w:t>
        </w:r>
        <w:r w:rsidR="006774C0" w:rsidRPr="00FE3054">
          <w:rPr>
            <w:rStyle w:val="Hyperlink"/>
            <w:rFonts w:asciiTheme="minorHAnsi" w:hAnsiTheme="minorHAnsi" w:cstheme="minorHAnsi"/>
            <w:noProof/>
          </w:rPr>
          <w:t xml:space="preserve"> 0452</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_Toc136421496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78</w:t>
        </w:r>
        <w:r w:rsidR="006774C0" w:rsidRPr="00FE3054">
          <w:rPr>
            <w:rFonts w:asciiTheme="minorHAnsi" w:hAnsiTheme="minorHAnsi" w:cstheme="minorHAnsi"/>
            <w:noProof/>
            <w:webHidden/>
          </w:rPr>
          <w:fldChar w:fldCharType="end"/>
        </w:r>
      </w:hyperlink>
    </w:p>
    <w:p w14:paraId="2BC5DEB6" w14:textId="339DB828"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97" w:history="1">
        <w:r w:rsidR="006774C0" w:rsidRPr="00FE3054">
          <w:rPr>
            <w:rStyle w:val="Hyperlink"/>
            <w:rFonts w:asciiTheme="minorHAnsi" w:hAnsiTheme="minorHAnsi" w:cstheme="minorHAnsi"/>
            <w:noProof/>
          </w:rPr>
          <w:t>Quadro 26 - Balanço Patrimonial - TJGO</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_Toc136421497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81</w:t>
        </w:r>
        <w:r w:rsidR="006774C0" w:rsidRPr="00FE3054">
          <w:rPr>
            <w:rFonts w:asciiTheme="minorHAnsi" w:hAnsiTheme="minorHAnsi" w:cstheme="minorHAnsi"/>
            <w:noProof/>
            <w:webHidden/>
          </w:rPr>
          <w:fldChar w:fldCharType="end"/>
        </w:r>
      </w:hyperlink>
    </w:p>
    <w:p w14:paraId="60FDC13C" w14:textId="7980A2E9"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98" w:history="1">
        <w:r w:rsidR="006774C0" w:rsidRPr="00FE3054">
          <w:rPr>
            <w:rStyle w:val="Hyperlink"/>
            <w:rFonts w:asciiTheme="minorHAnsi" w:hAnsiTheme="minorHAnsi" w:cstheme="minorHAnsi"/>
            <w:noProof/>
          </w:rPr>
          <w:t>Quadro 27 -Termo de Acordo n° 63/2022/CCMA/PGE: Demonstrativo de execução de valores</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_Toc136421498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84</w:t>
        </w:r>
        <w:r w:rsidR="006774C0" w:rsidRPr="00FE3054">
          <w:rPr>
            <w:rFonts w:asciiTheme="minorHAnsi" w:hAnsiTheme="minorHAnsi" w:cstheme="minorHAnsi"/>
            <w:noProof/>
            <w:webHidden/>
          </w:rPr>
          <w:fldChar w:fldCharType="end"/>
        </w:r>
      </w:hyperlink>
    </w:p>
    <w:p w14:paraId="01EB01D4" w14:textId="5104EBF2"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499" w:history="1">
        <w:r w:rsidR="006774C0" w:rsidRPr="00FE3054">
          <w:rPr>
            <w:rStyle w:val="Hyperlink"/>
            <w:rFonts w:asciiTheme="minorHAnsi" w:hAnsiTheme="minorHAnsi" w:cstheme="minorHAnsi"/>
            <w:noProof/>
          </w:rPr>
          <w:t>Quadro 28 - Recomendação 1</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_Toc136421499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85</w:t>
        </w:r>
        <w:r w:rsidR="006774C0" w:rsidRPr="00FE3054">
          <w:rPr>
            <w:rFonts w:asciiTheme="minorHAnsi" w:hAnsiTheme="minorHAnsi" w:cstheme="minorHAnsi"/>
            <w:noProof/>
            <w:webHidden/>
          </w:rPr>
          <w:fldChar w:fldCharType="end"/>
        </w:r>
      </w:hyperlink>
    </w:p>
    <w:p w14:paraId="2FB1CC20" w14:textId="5901316A"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500" w:history="1">
        <w:r w:rsidR="006774C0" w:rsidRPr="00FE3054">
          <w:rPr>
            <w:rStyle w:val="Hyperlink"/>
            <w:rFonts w:asciiTheme="minorHAnsi" w:hAnsiTheme="minorHAnsi" w:cstheme="minorHAnsi"/>
            <w:noProof/>
          </w:rPr>
          <w:t>Quadro 29 - Recomendação 2</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_Toc136421500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86</w:t>
        </w:r>
        <w:r w:rsidR="006774C0" w:rsidRPr="00FE3054">
          <w:rPr>
            <w:rFonts w:asciiTheme="minorHAnsi" w:hAnsiTheme="minorHAnsi" w:cstheme="minorHAnsi"/>
            <w:noProof/>
            <w:webHidden/>
          </w:rPr>
          <w:fldChar w:fldCharType="end"/>
        </w:r>
      </w:hyperlink>
    </w:p>
    <w:p w14:paraId="52F0C49D" w14:textId="0C6EF769"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501" w:history="1">
        <w:r w:rsidR="006774C0" w:rsidRPr="00FE3054">
          <w:rPr>
            <w:rStyle w:val="Hyperlink"/>
            <w:rFonts w:asciiTheme="minorHAnsi" w:hAnsiTheme="minorHAnsi" w:cstheme="minorHAnsi"/>
            <w:noProof/>
          </w:rPr>
          <w:t>Quadro 30 - Recomendação 3</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_Toc136421501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86</w:t>
        </w:r>
        <w:r w:rsidR="006774C0" w:rsidRPr="00FE3054">
          <w:rPr>
            <w:rFonts w:asciiTheme="minorHAnsi" w:hAnsiTheme="minorHAnsi" w:cstheme="minorHAnsi"/>
            <w:noProof/>
            <w:webHidden/>
          </w:rPr>
          <w:fldChar w:fldCharType="end"/>
        </w:r>
      </w:hyperlink>
    </w:p>
    <w:p w14:paraId="79B39578" w14:textId="25B5C434"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502" w:history="1">
        <w:r w:rsidR="006774C0" w:rsidRPr="00FE3054">
          <w:rPr>
            <w:rStyle w:val="Hyperlink"/>
            <w:rFonts w:asciiTheme="minorHAnsi" w:hAnsiTheme="minorHAnsi" w:cstheme="minorHAnsi"/>
            <w:noProof/>
          </w:rPr>
          <w:t>Quadro 31 - Recomendação 4</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_Toc136421502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88</w:t>
        </w:r>
        <w:r w:rsidR="006774C0" w:rsidRPr="00FE3054">
          <w:rPr>
            <w:rFonts w:asciiTheme="minorHAnsi" w:hAnsiTheme="minorHAnsi" w:cstheme="minorHAnsi"/>
            <w:noProof/>
            <w:webHidden/>
          </w:rPr>
          <w:fldChar w:fldCharType="end"/>
        </w:r>
      </w:hyperlink>
    </w:p>
    <w:p w14:paraId="797A2602" w14:textId="07691DC7"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503" w:history="1">
        <w:r w:rsidR="006774C0" w:rsidRPr="00FE3054">
          <w:rPr>
            <w:rStyle w:val="Hyperlink"/>
            <w:rFonts w:asciiTheme="minorHAnsi" w:hAnsiTheme="minorHAnsi" w:cstheme="minorHAnsi"/>
            <w:noProof/>
          </w:rPr>
          <w:t>Quadro 32 - Recomendação 5</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_Toc136421503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88</w:t>
        </w:r>
        <w:r w:rsidR="006774C0" w:rsidRPr="00FE3054">
          <w:rPr>
            <w:rFonts w:asciiTheme="minorHAnsi" w:hAnsiTheme="minorHAnsi" w:cstheme="minorHAnsi"/>
            <w:noProof/>
            <w:webHidden/>
          </w:rPr>
          <w:fldChar w:fldCharType="end"/>
        </w:r>
      </w:hyperlink>
    </w:p>
    <w:p w14:paraId="5E112006" w14:textId="5A3CB6DD" w:rsidR="006774C0" w:rsidRPr="00FE3054" w:rsidRDefault="007665A7">
      <w:pPr>
        <w:pStyle w:val="ndicedeilustraes"/>
        <w:tabs>
          <w:tab w:val="right" w:leader="dot" w:pos="9628"/>
        </w:tabs>
        <w:rPr>
          <w:rFonts w:asciiTheme="minorHAnsi" w:eastAsiaTheme="minorEastAsia" w:hAnsiTheme="minorHAnsi" w:cstheme="minorHAnsi"/>
          <w:noProof/>
          <w:color w:val="auto"/>
          <w:lang w:val="pt-BR" w:eastAsia="pt-BR" w:bidi="ar-SA"/>
        </w:rPr>
      </w:pPr>
      <w:hyperlink w:anchor="_Toc136421504" w:history="1">
        <w:r w:rsidR="006774C0" w:rsidRPr="00FE3054">
          <w:rPr>
            <w:rStyle w:val="Hyperlink"/>
            <w:rFonts w:asciiTheme="minorHAnsi" w:hAnsiTheme="minorHAnsi" w:cstheme="minorHAnsi"/>
            <w:noProof/>
          </w:rPr>
          <w:t>Quadro 33 - Recomendação 6</w:t>
        </w:r>
        <w:r w:rsidR="006774C0" w:rsidRPr="00FE3054">
          <w:rPr>
            <w:rFonts w:asciiTheme="minorHAnsi" w:hAnsiTheme="minorHAnsi" w:cstheme="minorHAnsi"/>
            <w:noProof/>
            <w:webHidden/>
          </w:rPr>
          <w:tab/>
        </w:r>
        <w:r w:rsidR="006774C0" w:rsidRPr="00FE3054">
          <w:rPr>
            <w:rFonts w:asciiTheme="minorHAnsi" w:hAnsiTheme="minorHAnsi" w:cstheme="minorHAnsi"/>
            <w:noProof/>
            <w:webHidden/>
          </w:rPr>
          <w:fldChar w:fldCharType="begin"/>
        </w:r>
        <w:r w:rsidR="006774C0" w:rsidRPr="00FE3054">
          <w:rPr>
            <w:rFonts w:asciiTheme="minorHAnsi" w:hAnsiTheme="minorHAnsi" w:cstheme="minorHAnsi"/>
            <w:noProof/>
            <w:webHidden/>
          </w:rPr>
          <w:instrText xml:space="preserve"> PAGEREF _Toc136421504 \h </w:instrText>
        </w:r>
        <w:r w:rsidR="006774C0" w:rsidRPr="00FE3054">
          <w:rPr>
            <w:rFonts w:asciiTheme="minorHAnsi" w:hAnsiTheme="minorHAnsi" w:cstheme="minorHAnsi"/>
            <w:noProof/>
            <w:webHidden/>
          </w:rPr>
        </w:r>
        <w:r w:rsidR="006774C0" w:rsidRPr="00FE3054">
          <w:rPr>
            <w:rFonts w:asciiTheme="minorHAnsi" w:hAnsiTheme="minorHAnsi" w:cstheme="minorHAnsi"/>
            <w:noProof/>
            <w:webHidden/>
          </w:rPr>
          <w:fldChar w:fldCharType="separate"/>
        </w:r>
        <w:r>
          <w:rPr>
            <w:rFonts w:asciiTheme="minorHAnsi" w:hAnsiTheme="minorHAnsi" w:cstheme="minorHAnsi"/>
            <w:noProof/>
            <w:webHidden/>
          </w:rPr>
          <w:t>89</w:t>
        </w:r>
        <w:r w:rsidR="006774C0" w:rsidRPr="00FE3054">
          <w:rPr>
            <w:rFonts w:asciiTheme="minorHAnsi" w:hAnsiTheme="minorHAnsi" w:cstheme="minorHAnsi"/>
            <w:noProof/>
            <w:webHidden/>
          </w:rPr>
          <w:fldChar w:fldCharType="end"/>
        </w:r>
      </w:hyperlink>
    </w:p>
    <w:p w14:paraId="2DB3AA89" w14:textId="5206656A" w:rsidR="001669DE" w:rsidRPr="009A1A1D" w:rsidRDefault="001669DE">
      <w:pPr>
        <w:tabs>
          <w:tab w:val="left" w:pos="1991"/>
        </w:tabs>
        <w:spacing w:line="360" w:lineRule="auto"/>
        <w:jc w:val="center"/>
        <w:rPr>
          <w:rFonts w:ascii="Calibri" w:hAnsi="Calibri" w:cs="Calibri"/>
        </w:rPr>
      </w:pPr>
      <w:r w:rsidRPr="00FE3054">
        <w:rPr>
          <w:rFonts w:asciiTheme="minorHAnsi" w:hAnsiTheme="minorHAnsi" w:cstheme="minorHAnsi"/>
          <w:sz w:val="22"/>
          <w:szCs w:val="22"/>
        </w:rPr>
        <w:fldChar w:fldCharType="end"/>
      </w:r>
    </w:p>
    <w:p w14:paraId="47BE4386" w14:textId="1A8B7DA6" w:rsidR="00854258" w:rsidRPr="009A1A1D" w:rsidRDefault="00854258">
      <w:pPr>
        <w:widowControl/>
        <w:textAlignment w:val="auto"/>
        <w:rPr>
          <w:rFonts w:ascii="Calibri" w:hAnsi="Calibri" w:cs="Calibri"/>
        </w:rPr>
      </w:pPr>
      <w:r w:rsidRPr="009A1A1D">
        <w:rPr>
          <w:rFonts w:ascii="Calibri" w:hAnsi="Calibri" w:cs="Calibri"/>
        </w:rPr>
        <w:br w:type="page"/>
      </w:r>
    </w:p>
    <w:p w14:paraId="46906112" w14:textId="77777777" w:rsidR="00AC5276" w:rsidRPr="009A1A1D" w:rsidRDefault="002F2A4E">
      <w:pPr>
        <w:tabs>
          <w:tab w:val="left" w:pos="1991"/>
        </w:tabs>
        <w:spacing w:line="360" w:lineRule="auto"/>
        <w:jc w:val="center"/>
        <w:rPr>
          <w:rFonts w:ascii="Calibri" w:hAnsi="Calibri" w:cs="Calibri"/>
          <w:b/>
          <w:bCs/>
          <w:sz w:val="28"/>
          <w:szCs w:val="28"/>
        </w:rPr>
      </w:pPr>
      <w:r w:rsidRPr="009A1A1D">
        <w:rPr>
          <w:rFonts w:ascii="Calibri" w:hAnsi="Calibri" w:cs="Calibri"/>
          <w:b/>
          <w:bCs/>
          <w:sz w:val="28"/>
          <w:szCs w:val="28"/>
        </w:rPr>
        <w:lastRenderedPageBreak/>
        <w:t>FIGURAS</w:t>
      </w:r>
    </w:p>
    <w:p w14:paraId="1E9907DC" w14:textId="77777777" w:rsidR="00AC5276" w:rsidRPr="009A1A1D" w:rsidRDefault="00AC5276">
      <w:pPr>
        <w:tabs>
          <w:tab w:val="left" w:pos="1991"/>
        </w:tabs>
        <w:spacing w:line="360" w:lineRule="auto"/>
        <w:jc w:val="center"/>
        <w:rPr>
          <w:rFonts w:ascii="Calibri" w:hAnsi="Calibri" w:cs="Calibri"/>
        </w:rPr>
      </w:pPr>
    </w:p>
    <w:p w14:paraId="1301FC39" w14:textId="77777777" w:rsidR="00AC5276" w:rsidRPr="009A1A1D" w:rsidRDefault="00AC5276">
      <w:pPr>
        <w:tabs>
          <w:tab w:val="left" w:pos="1991"/>
        </w:tabs>
        <w:spacing w:line="360" w:lineRule="auto"/>
        <w:jc w:val="center"/>
        <w:rPr>
          <w:rFonts w:ascii="Calibri" w:hAnsi="Calibri" w:cs="Calibri"/>
          <w:smallCaps/>
          <w:color w:val="010101"/>
        </w:rPr>
      </w:pPr>
    </w:p>
    <w:p w14:paraId="62D49E06" w14:textId="4B600A43" w:rsidR="00622547" w:rsidRDefault="00854258">
      <w:pPr>
        <w:pStyle w:val="ndicedeilustraes"/>
        <w:tabs>
          <w:tab w:val="right" w:leader="dot" w:pos="9628"/>
        </w:tabs>
        <w:rPr>
          <w:rFonts w:asciiTheme="minorHAnsi" w:eastAsiaTheme="minorEastAsia" w:hAnsiTheme="minorHAnsi" w:cstheme="minorBidi"/>
          <w:noProof/>
          <w:color w:val="auto"/>
          <w:lang w:val="pt-BR" w:eastAsia="pt-BR" w:bidi="ar-SA"/>
        </w:rPr>
      </w:pPr>
      <w:r w:rsidRPr="009A1A1D">
        <w:rPr>
          <w:rFonts w:asciiTheme="minorHAnsi" w:hAnsiTheme="minorHAnsi" w:cstheme="minorHAnsi"/>
          <w:b/>
          <w:smallCaps/>
          <w:color w:val="010101"/>
        </w:rPr>
        <w:fldChar w:fldCharType="begin"/>
      </w:r>
      <w:r w:rsidRPr="00FE3054">
        <w:rPr>
          <w:rFonts w:asciiTheme="minorHAnsi" w:hAnsiTheme="minorHAnsi" w:cstheme="minorHAnsi"/>
          <w:b/>
          <w:smallCaps/>
          <w:color w:val="010101"/>
        </w:rPr>
        <w:instrText xml:space="preserve"> TOC \h \z \c "Figura" </w:instrText>
      </w:r>
      <w:r w:rsidRPr="009A1A1D">
        <w:rPr>
          <w:rFonts w:asciiTheme="minorHAnsi" w:hAnsiTheme="minorHAnsi" w:cstheme="minorHAnsi"/>
          <w:b/>
          <w:smallCaps/>
          <w:color w:val="010101"/>
        </w:rPr>
        <w:fldChar w:fldCharType="separate"/>
      </w:r>
      <w:hyperlink w:anchor="_Toc137564573" w:history="1">
        <w:r w:rsidR="00622547" w:rsidRPr="00455C49">
          <w:rPr>
            <w:rStyle w:val="Hyperlink"/>
            <w:noProof/>
          </w:rPr>
          <w:t>Figura 1 - Organograma</w:t>
        </w:r>
        <w:r w:rsidR="00622547">
          <w:rPr>
            <w:noProof/>
            <w:webHidden/>
          </w:rPr>
          <w:tab/>
        </w:r>
        <w:r w:rsidR="00622547">
          <w:rPr>
            <w:noProof/>
            <w:webHidden/>
          </w:rPr>
          <w:fldChar w:fldCharType="begin"/>
        </w:r>
        <w:r w:rsidR="00622547">
          <w:rPr>
            <w:noProof/>
            <w:webHidden/>
          </w:rPr>
          <w:instrText xml:space="preserve"> PAGEREF _Toc137564573 \h </w:instrText>
        </w:r>
        <w:r w:rsidR="00622547">
          <w:rPr>
            <w:noProof/>
            <w:webHidden/>
          </w:rPr>
        </w:r>
        <w:r w:rsidR="00622547">
          <w:rPr>
            <w:noProof/>
            <w:webHidden/>
          </w:rPr>
          <w:fldChar w:fldCharType="separate"/>
        </w:r>
        <w:r w:rsidR="007665A7">
          <w:rPr>
            <w:noProof/>
            <w:webHidden/>
          </w:rPr>
          <w:t>14</w:t>
        </w:r>
        <w:r w:rsidR="00622547">
          <w:rPr>
            <w:noProof/>
            <w:webHidden/>
          </w:rPr>
          <w:fldChar w:fldCharType="end"/>
        </w:r>
      </w:hyperlink>
    </w:p>
    <w:p w14:paraId="11BF2559" w14:textId="65B2B11C" w:rsidR="00622547" w:rsidRDefault="007665A7">
      <w:pPr>
        <w:pStyle w:val="ndicedeilustraes"/>
        <w:tabs>
          <w:tab w:val="right" w:leader="dot" w:pos="9628"/>
        </w:tabs>
        <w:rPr>
          <w:rFonts w:asciiTheme="minorHAnsi" w:eastAsiaTheme="minorEastAsia" w:hAnsiTheme="minorHAnsi" w:cstheme="minorBidi"/>
          <w:noProof/>
          <w:color w:val="auto"/>
          <w:lang w:val="pt-BR" w:eastAsia="pt-BR" w:bidi="ar-SA"/>
        </w:rPr>
      </w:pPr>
      <w:hyperlink w:anchor="_Toc137564574" w:history="1">
        <w:r w:rsidR="00622547" w:rsidRPr="00455C49">
          <w:rPr>
            <w:rStyle w:val="Hyperlink"/>
            <w:noProof/>
          </w:rPr>
          <w:t>Figura 2 - Modelo de negócio e valor gerado</w:t>
        </w:r>
        <w:r w:rsidR="00622547">
          <w:rPr>
            <w:noProof/>
            <w:webHidden/>
          </w:rPr>
          <w:tab/>
        </w:r>
        <w:r w:rsidR="00622547">
          <w:rPr>
            <w:noProof/>
            <w:webHidden/>
          </w:rPr>
          <w:fldChar w:fldCharType="begin"/>
        </w:r>
        <w:r w:rsidR="00622547">
          <w:rPr>
            <w:noProof/>
            <w:webHidden/>
          </w:rPr>
          <w:instrText xml:space="preserve"> PAGEREF _Toc137564574 \h </w:instrText>
        </w:r>
        <w:r w:rsidR="00622547">
          <w:rPr>
            <w:noProof/>
            <w:webHidden/>
          </w:rPr>
        </w:r>
        <w:r w:rsidR="00622547">
          <w:rPr>
            <w:noProof/>
            <w:webHidden/>
          </w:rPr>
          <w:fldChar w:fldCharType="separate"/>
        </w:r>
        <w:r>
          <w:rPr>
            <w:noProof/>
            <w:webHidden/>
          </w:rPr>
          <w:t>20</w:t>
        </w:r>
        <w:r w:rsidR="00622547">
          <w:rPr>
            <w:noProof/>
            <w:webHidden/>
          </w:rPr>
          <w:fldChar w:fldCharType="end"/>
        </w:r>
      </w:hyperlink>
    </w:p>
    <w:p w14:paraId="6D0880A6" w14:textId="52A678B6" w:rsidR="00622547" w:rsidRDefault="007665A7">
      <w:pPr>
        <w:pStyle w:val="ndicedeilustraes"/>
        <w:tabs>
          <w:tab w:val="right" w:leader="dot" w:pos="9628"/>
        </w:tabs>
        <w:rPr>
          <w:rFonts w:asciiTheme="minorHAnsi" w:eastAsiaTheme="minorEastAsia" w:hAnsiTheme="minorHAnsi" w:cstheme="minorBidi"/>
          <w:noProof/>
          <w:color w:val="auto"/>
          <w:lang w:val="pt-BR" w:eastAsia="pt-BR" w:bidi="ar-SA"/>
        </w:rPr>
      </w:pPr>
      <w:hyperlink w:anchor="_Toc137564575" w:history="1">
        <w:r w:rsidR="00622547" w:rsidRPr="00455C49">
          <w:rPr>
            <w:rStyle w:val="Hyperlink"/>
            <w:noProof/>
          </w:rPr>
          <w:t>Figura 3 - Cadeia de valor</w:t>
        </w:r>
        <w:r w:rsidR="00622547">
          <w:rPr>
            <w:noProof/>
            <w:webHidden/>
          </w:rPr>
          <w:tab/>
        </w:r>
        <w:r w:rsidR="00622547">
          <w:rPr>
            <w:noProof/>
            <w:webHidden/>
          </w:rPr>
          <w:fldChar w:fldCharType="begin"/>
        </w:r>
        <w:r w:rsidR="00622547">
          <w:rPr>
            <w:noProof/>
            <w:webHidden/>
          </w:rPr>
          <w:instrText xml:space="preserve"> PAGEREF _Toc137564575 \h </w:instrText>
        </w:r>
        <w:r w:rsidR="00622547">
          <w:rPr>
            <w:noProof/>
            <w:webHidden/>
          </w:rPr>
        </w:r>
        <w:r w:rsidR="00622547">
          <w:rPr>
            <w:noProof/>
            <w:webHidden/>
          </w:rPr>
          <w:fldChar w:fldCharType="separate"/>
        </w:r>
        <w:r>
          <w:rPr>
            <w:noProof/>
            <w:webHidden/>
          </w:rPr>
          <w:t>21</w:t>
        </w:r>
        <w:r w:rsidR="00622547">
          <w:rPr>
            <w:noProof/>
            <w:webHidden/>
          </w:rPr>
          <w:fldChar w:fldCharType="end"/>
        </w:r>
      </w:hyperlink>
    </w:p>
    <w:p w14:paraId="7A3C5EC8" w14:textId="4068E6A7" w:rsidR="00622547" w:rsidRDefault="007665A7">
      <w:pPr>
        <w:pStyle w:val="ndicedeilustraes"/>
        <w:tabs>
          <w:tab w:val="right" w:leader="dot" w:pos="9628"/>
        </w:tabs>
        <w:rPr>
          <w:rFonts w:asciiTheme="minorHAnsi" w:eastAsiaTheme="minorEastAsia" w:hAnsiTheme="minorHAnsi" w:cstheme="minorBidi"/>
          <w:noProof/>
          <w:color w:val="auto"/>
          <w:lang w:val="pt-BR" w:eastAsia="pt-BR" w:bidi="ar-SA"/>
        </w:rPr>
      </w:pPr>
      <w:hyperlink w:anchor="_Toc137564576" w:history="1">
        <w:r w:rsidR="00622547" w:rsidRPr="00455C49">
          <w:rPr>
            <w:rStyle w:val="Hyperlink"/>
            <w:noProof/>
          </w:rPr>
          <w:t>Figura 4 - Desembargadores empossados através da Lei nº 21.237/2017</w:t>
        </w:r>
        <w:r w:rsidR="00622547">
          <w:rPr>
            <w:noProof/>
            <w:webHidden/>
          </w:rPr>
          <w:tab/>
        </w:r>
        <w:r w:rsidR="00622547">
          <w:rPr>
            <w:noProof/>
            <w:webHidden/>
          </w:rPr>
          <w:fldChar w:fldCharType="begin"/>
        </w:r>
        <w:r w:rsidR="00622547">
          <w:rPr>
            <w:noProof/>
            <w:webHidden/>
          </w:rPr>
          <w:instrText xml:space="preserve"> PAGEREF _Toc137564576 \h </w:instrText>
        </w:r>
        <w:r w:rsidR="00622547">
          <w:rPr>
            <w:noProof/>
            <w:webHidden/>
          </w:rPr>
        </w:r>
        <w:r w:rsidR="00622547">
          <w:rPr>
            <w:noProof/>
            <w:webHidden/>
          </w:rPr>
          <w:fldChar w:fldCharType="separate"/>
        </w:r>
        <w:r>
          <w:rPr>
            <w:noProof/>
            <w:webHidden/>
          </w:rPr>
          <w:t>25</w:t>
        </w:r>
        <w:r w:rsidR="00622547">
          <w:rPr>
            <w:noProof/>
            <w:webHidden/>
          </w:rPr>
          <w:fldChar w:fldCharType="end"/>
        </w:r>
      </w:hyperlink>
    </w:p>
    <w:p w14:paraId="790D0FDF" w14:textId="323106B9" w:rsidR="00622547" w:rsidRDefault="007665A7">
      <w:pPr>
        <w:pStyle w:val="ndicedeilustraes"/>
        <w:tabs>
          <w:tab w:val="right" w:leader="dot" w:pos="9628"/>
        </w:tabs>
        <w:rPr>
          <w:rFonts w:asciiTheme="minorHAnsi" w:eastAsiaTheme="minorEastAsia" w:hAnsiTheme="minorHAnsi" w:cstheme="minorBidi"/>
          <w:noProof/>
          <w:color w:val="auto"/>
          <w:lang w:val="pt-BR" w:eastAsia="pt-BR" w:bidi="ar-SA"/>
        </w:rPr>
      </w:pPr>
      <w:hyperlink w:anchor="_Toc137564577" w:history="1">
        <w:r w:rsidR="00622547" w:rsidRPr="00455C49">
          <w:rPr>
            <w:rStyle w:val="Hyperlink"/>
            <w:noProof/>
          </w:rPr>
          <w:t>Figura 5 - NAJ</w:t>
        </w:r>
        <w:r w:rsidR="00622547">
          <w:rPr>
            <w:noProof/>
            <w:webHidden/>
          </w:rPr>
          <w:tab/>
        </w:r>
        <w:r w:rsidR="00622547">
          <w:rPr>
            <w:noProof/>
            <w:webHidden/>
          </w:rPr>
          <w:fldChar w:fldCharType="begin"/>
        </w:r>
        <w:r w:rsidR="00622547">
          <w:rPr>
            <w:noProof/>
            <w:webHidden/>
          </w:rPr>
          <w:instrText xml:space="preserve"> PAGEREF _Toc137564577 \h </w:instrText>
        </w:r>
        <w:r w:rsidR="00622547">
          <w:rPr>
            <w:noProof/>
            <w:webHidden/>
          </w:rPr>
        </w:r>
        <w:r w:rsidR="00622547">
          <w:rPr>
            <w:noProof/>
            <w:webHidden/>
          </w:rPr>
          <w:fldChar w:fldCharType="separate"/>
        </w:r>
        <w:r>
          <w:rPr>
            <w:noProof/>
            <w:webHidden/>
          </w:rPr>
          <w:t>26</w:t>
        </w:r>
        <w:r w:rsidR="00622547">
          <w:rPr>
            <w:noProof/>
            <w:webHidden/>
          </w:rPr>
          <w:fldChar w:fldCharType="end"/>
        </w:r>
      </w:hyperlink>
    </w:p>
    <w:p w14:paraId="0526C98A" w14:textId="11112BFA" w:rsidR="00622547" w:rsidRDefault="007665A7">
      <w:pPr>
        <w:pStyle w:val="ndicedeilustraes"/>
        <w:tabs>
          <w:tab w:val="right" w:leader="dot" w:pos="9628"/>
        </w:tabs>
        <w:rPr>
          <w:rFonts w:asciiTheme="minorHAnsi" w:eastAsiaTheme="minorEastAsia" w:hAnsiTheme="minorHAnsi" w:cstheme="minorBidi"/>
          <w:noProof/>
          <w:color w:val="auto"/>
          <w:lang w:val="pt-BR" w:eastAsia="pt-BR" w:bidi="ar-SA"/>
        </w:rPr>
      </w:pPr>
      <w:hyperlink w:anchor="_Toc137564578" w:history="1">
        <w:r w:rsidR="00622547" w:rsidRPr="00455C49">
          <w:rPr>
            <w:rStyle w:val="Hyperlink"/>
            <w:noProof/>
          </w:rPr>
          <w:t xml:space="preserve">Figura 6 - </w:t>
        </w:r>
        <w:r w:rsidR="00622547" w:rsidRPr="00455C49">
          <w:rPr>
            <w:rStyle w:val="Hyperlink"/>
            <w:i/>
            <w:iCs/>
            <w:noProof/>
          </w:rPr>
          <w:t>S</w:t>
        </w:r>
        <w:r w:rsidR="00622547" w:rsidRPr="00455C49">
          <w:rPr>
            <w:rStyle w:val="Hyperlink"/>
            <w:noProof/>
          </w:rPr>
          <w:t>emana nacional da conciliação</w:t>
        </w:r>
        <w:r w:rsidR="00622547">
          <w:rPr>
            <w:noProof/>
            <w:webHidden/>
          </w:rPr>
          <w:tab/>
        </w:r>
        <w:r w:rsidR="00622547">
          <w:rPr>
            <w:noProof/>
            <w:webHidden/>
          </w:rPr>
          <w:fldChar w:fldCharType="begin"/>
        </w:r>
        <w:r w:rsidR="00622547">
          <w:rPr>
            <w:noProof/>
            <w:webHidden/>
          </w:rPr>
          <w:instrText xml:space="preserve"> PAGEREF _Toc137564578 \h </w:instrText>
        </w:r>
        <w:r w:rsidR="00622547">
          <w:rPr>
            <w:noProof/>
            <w:webHidden/>
          </w:rPr>
        </w:r>
        <w:r w:rsidR="00622547">
          <w:rPr>
            <w:noProof/>
            <w:webHidden/>
          </w:rPr>
          <w:fldChar w:fldCharType="separate"/>
        </w:r>
        <w:r>
          <w:rPr>
            <w:noProof/>
            <w:webHidden/>
          </w:rPr>
          <w:t>31</w:t>
        </w:r>
        <w:r w:rsidR="00622547">
          <w:rPr>
            <w:noProof/>
            <w:webHidden/>
          </w:rPr>
          <w:fldChar w:fldCharType="end"/>
        </w:r>
      </w:hyperlink>
    </w:p>
    <w:p w14:paraId="3C0E596C" w14:textId="17205646" w:rsidR="00622547" w:rsidRDefault="007665A7">
      <w:pPr>
        <w:pStyle w:val="ndicedeilustraes"/>
        <w:tabs>
          <w:tab w:val="right" w:leader="dot" w:pos="9628"/>
        </w:tabs>
        <w:rPr>
          <w:rFonts w:asciiTheme="minorHAnsi" w:eastAsiaTheme="minorEastAsia" w:hAnsiTheme="minorHAnsi" w:cstheme="minorBidi"/>
          <w:noProof/>
          <w:color w:val="auto"/>
          <w:lang w:val="pt-BR" w:eastAsia="pt-BR" w:bidi="ar-SA"/>
        </w:rPr>
      </w:pPr>
      <w:hyperlink w:anchor="_Toc137564579" w:history="1">
        <w:r w:rsidR="00622547" w:rsidRPr="00455C49">
          <w:rPr>
            <w:rStyle w:val="Hyperlink"/>
            <w:noProof/>
          </w:rPr>
          <w:t>Figura 7 - Ouvidoria da mulher</w:t>
        </w:r>
        <w:r w:rsidR="00622547">
          <w:rPr>
            <w:noProof/>
            <w:webHidden/>
          </w:rPr>
          <w:tab/>
        </w:r>
        <w:r w:rsidR="00622547">
          <w:rPr>
            <w:noProof/>
            <w:webHidden/>
          </w:rPr>
          <w:fldChar w:fldCharType="begin"/>
        </w:r>
        <w:r w:rsidR="00622547">
          <w:rPr>
            <w:noProof/>
            <w:webHidden/>
          </w:rPr>
          <w:instrText xml:space="preserve"> PAGEREF _Toc137564579 \h </w:instrText>
        </w:r>
        <w:r w:rsidR="00622547">
          <w:rPr>
            <w:noProof/>
            <w:webHidden/>
          </w:rPr>
        </w:r>
        <w:r w:rsidR="00622547">
          <w:rPr>
            <w:noProof/>
            <w:webHidden/>
          </w:rPr>
          <w:fldChar w:fldCharType="separate"/>
        </w:r>
        <w:r>
          <w:rPr>
            <w:noProof/>
            <w:webHidden/>
          </w:rPr>
          <w:t>39</w:t>
        </w:r>
        <w:r w:rsidR="00622547">
          <w:rPr>
            <w:noProof/>
            <w:webHidden/>
          </w:rPr>
          <w:fldChar w:fldCharType="end"/>
        </w:r>
      </w:hyperlink>
    </w:p>
    <w:p w14:paraId="0D89571C" w14:textId="1966405F" w:rsidR="00622547" w:rsidRDefault="007665A7">
      <w:pPr>
        <w:pStyle w:val="ndicedeilustraes"/>
        <w:tabs>
          <w:tab w:val="right" w:leader="dot" w:pos="9628"/>
        </w:tabs>
        <w:rPr>
          <w:rFonts w:asciiTheme="minorHAnsi" w:eastAsiaTheme="minorEastAsia" w:hAnsiTheme="minorHAnsi" w:cstheme="minorBidi"/>
          <w:noProof/>
          <w:color w:val="auto"/>
          <w:lang w:val="pt-BR" w:eastAsia="pt-BR" w:bidi="ar-SA"/>
        </w:rPr>
      </w:pPr>
      <w:hyperlink w:anchor="_Toc137564580" w:history="1">
        <w:r w:rsidR="00622547" w:rsidRPr="00455C49">
          <w:rPr>
            <w:rStyle w:val="Hyperlink"/>
            <w:noProof/>
          </w:rPr>
          <w:t>Figura 8 - Logo juízo 100% digital</w:t>
        </w:r>
        <w:r w:rsidR="00622547">
          <w:rPr>
            <w:noProof/>
            <w:webHidden/>
          </w:rPr>
          <w:tab/>
        </w:r>
        <w:r w:rsidR="00622547">
          <w:rPr>
            <w:noProof/>
            <w:webHidden/>
          </w:rPr>
          <w:fldChar w:fldCharType="begin"/>
        </w:r>
        <w:r w:rsidR="00622547">
          <w:rPr>
            <w:noProof/>
            <w:webHidden/>
          </w:rPr>
          <w:instrText xml:space="preserve"> PAGEREF _Toc137564580 \h </w:instrText>
        </w:r>
        <w:r w:rsidR="00622547">
          <w:rPr>
            <w:noProof/>
            <w:webHidden/>
          </w:rPr>
        </w:r>
        <w:r w:rsidR="00622547">
          <w:rPr>
            <w:noProof/>
            <w:webHidden/>
          </w:rPr>
          <w:fldChar w:fldCharType="separate"/>
        </w:r>
        <w:r>
          <w:rPr>
            <w:noProof/>
            <w:webHidden/>
          </w:rPr>
          <w:t>40</w:t>
        </w:r>
        <w:r w:rsidR="00622547">
          <w:rPr>
            <w:noProof/>
            <w:webHidden/>
          </w:rPr>
          <w:fldChar w:fldCharType="end"/>
        </w:r>
      </w:hyperlink>
    </w:p>
    <w:p w14:paraId="4E35D319" w14:textId="68DF7C99" w:rsidR="006774C0" w:rsidRDefault="00854258">
      <w:pPr>
        <w:tabs>
          <w:tab w:val="left" w:pos="1991"/>
        </w:tabs>
        <w:spacing w:line="360" w:lineRule="auto"/>
        <w:jc w:val="center"/>
        <w:rPr>
          <w:rFonts w:ascii="Calibri" w:hAnsi="Calibri" w:cs="Calibri"/>
          <w:b/>
          <w:smallCaps/>
          <w:color w:val="010101"/>
          <w:sz w:val="28"/>
          <w:szCs w:val="28"/>
        </w:rPr>
      </w:pPr>
      <w:r w:rsidRPr="009A1A1D">
        <w:rPr>
          <w:rFonts w:ascii="Calibri" w:hAnsi="Calibri" w:cs="Calibri"/>
          <w:b/>
          <w:smallCaps/>
          <w:color w:val="010101"/>
          <w:sz w:val="28"/>
          <w:szCs w:val="28"/>
        </w:rPr>
        <w:fldChar w:fldCharType="end"/>
      </w:r>
    </w:p>
    <w:p w14:paraId="758FDF14" w14:textId="77777777" w:rsidR="006774C0" w:rsidRDefault="006774C0">
      <w:pPr>
        <w:widowControl/>
        <w:textAlignment w:val="auto"/>
        <w:rPr>
          <w:rFonts w:ascii="Calibri" w:hAnsi="Calibri" w:cs="Calibri"/>
          <w:b/>
          <w:smallCaps/>
          <w:color w:val="010101"/>
          <w:sz w:val="28"/>
          <w:szCs w:val="28"/>
        </w:rPr>
      </w:pPr>
      <w:r>
        <w:rPr>
          <w:rFonts w:ascii="Calibri" w:hAnsi="Calibri" w:cs="Calibri"/>
          <w:b/>
          <w:smallCaps/>
          <w:color w:val="010101"/>
          <w:sz w:val="28"/>
          <w:szCs w:val="28"/>
        </w:rPr>
        <w:br w:type="page"/>
      </w:r>
    </w:p>
    <w:p w14:paraId="78BB7BFB" w14:textId="4724A26B" w:rsidR="0058072C" w:rsidRDefault="00EE694E" w:rsidP="00EE694E">
      <w:pPr>
        <w:tabs>
          <w:tab w:val="left" w:pos="1991"/>
        </w:tabs>
        <w:spacing w:line="360" w:lineRule="auto"/>
        <w:jc w:val="center"/>
        <w:rPr>
          <w:rFonts w:ascii="Calibri" w:hAnsi="Calibri" w:cs="Calibri"/>
          <w:b/>
          <w:bCs/>
          <w:sz w:val="28"/>
          <w:szCs w:val="28"/>
        </w:rPr>
      </w:pPr>
      <w:r w:rsidRPr="00EE694E">
        <w:rPr>
          <w:rFonts w:ascii="Calibri" w:hAnsi="Calibri" w:cs="Calibri"/>
          <w:b/>
          <w:bCs/>
          <w:sz w:val="28"/>
          <w:szCs w:val="28"/>
        </w:rPr>
        <w:lastRenderedPageBreak/>
        <w:t>G</w:t>
      </w:r>
      <w:r>
        <w:rPr>
          <w:rFonts w:ascii="Calibri" w:hAnsi="Calibri" w:cs="Calibri"/>
          <w:b/>
          <w:bCs/>
          <w:sz w:val="28"/>
          <w:szCs w:val="28"/>
        </w:rPr>
        <w:t>RÁ</w:t>
      </w:r>
      <w:r w:rsidRPr="00EE694E">
        <w:rPr>
          <w:rFonts w:ascii="Calibri" w:hAnsi="Calibri" w:cs="Calibri"/>
          <w:b/>
          <w:bCs/>
          <w:sz w:val="28"/>
          <w:szCs w:val="28"/>
        </w:rPr>
        <w:t>FICOS</w:t>
      </w:r>
    </w:p>
    <w:p w14:paraId="6377C0E7" w14:textId="77777777" w:rsidR="00F6490C" w:rsidRPr="00EE694E" w:rsidRDefault="00F6490C" w:rsidP="00EE694E">
      <w:pPr>
        <w:tabs>
          <w:tab w:val="left" w:pos="1991"/>
        </w:tabs>
        <w:spacing w:line="360" w:lineRule="auto"/>
        <w:jc w:val="center"/>
        <w:rPr>
          <w:rFonts w:ascii="Calibri" w:hAnsi="Calibri" w:cs="Calibri"/>
          <w:b/>
          <w:bCs/>
          <w:sz w:val="28"/>
          <w:szCs w:val="28"/>
        </w:rPr>
      </w:pPr>
    </w:p>
    <w:p w14:paraId="77DE6CE1" w14:textId="26843A77" w:rsidR="00F6490C" w:rsidRDefault="00EE694E">
      <w:pPr>
        <w:pStyle w:val="ndicedeilustraes"/>
        <w:tabs>
          <w:tab w:val="right" w:leader="dot" w:pos="9628"/>
        </w:tabs>
        <w:rPr>
          <w:rFonts w:asciiTheme="minorHAnsi" w:eastAsiaTheme="minorEastAsia" w:hAnsiTheme="minorHAnsi" w:cstheme="minorBidi"/>
          <w:noProof/>
          <w:color w:val="auto"/>
          <w:lang w:val="pt-BR" w:eastAsia="pt-BR" w:bidi="ar-SA"/>
        </w:rPr>
      </w:pPr>
      <w:r>
        <w:rPr>
          <w:rFonts w:cs="Calibri"/>
          <w:b/>
          <w:smallCaps/>
          <w:color w:val="010101"/>
          <w:sz w:val="28"/>
          <w:szCs w:val="28"/>
        </w:rPr>
        <w:fldChar w:fldCharType="begin"/>
      </w:r>
      <w:r>
        <w:rPr>
          <w:rFonts w:cs="Calibri"/>
          <w:b/>
          <w:smallCaps/>
          <w:color w:val="010101"/>
          <w:sz w:val="28"/>
          <w:szCs w:val="28"/>
        </w:rPr>
        <w:instrText xml:space="preserve"> TOC \h \z \c "Gráfico" </w:instrText>
      </w:r>
      <w:r>
        <w:rPr>
          <w:rFonts w:cs="Calibri"/>
          <w:b/>
          <w:smallCaps/>
          <w:color w:val="010101"/>
          <w:sz w:val="28"/>
          <w:szCs w:val="28"/>
        </w:rPr>
        <w:fldChar w:fldCharType="separate"/>
      </w:r>
      <w:hyperlink w:anchor="_Toc136447142" w:history="1">
        <w:r w:rsidR="00F6490C" w:rsidRPr="00CA192F">
          <w:rPr>
            <w:rStyle w:val="Hyperlink"/>
            <w:noProof/>
          </w:rPr>
          <w:t>Gráfico 1 - Procedimento de trabalho racionalizado</w:t>
        </w:r>
        <w:r w:rsidR="00F6490C">
          <w:rPr>
            <w:noProof/>
            <w:webHidden/>
          </w:rPr>
          <w:tab/>
        </w:r>
        <w:r w:rsidR="00F6490C">
          <w:rPr>
            <w:noProof/>
            <w:webHidden/>
          </w:rPr>
          <w:fldChar w:fldCharType="begin"/>
        </w:r>
        <w:r w:rsidR="00F6490C">
          <w:rPr>
            <w:noProof/>
            <w:webHidden/>
          </w:rPr>
          <w:instrText xml:space="preserve"> PAGEREF _Toc136447142 \h </w:instrText>
        </w:r>
        <w:r w:rsidR="00F6490C">
          <w:rPr>
            <w:noProof/>
            <w:webHidden/>
          </w:rPr>
        </w:r>
        <w:r w:rsidR="00F6490C">
          <w:rPr>
            <w:noProof/>
            <w:webHidden/>
          </w:rPr>
          <w:fldChar w:fldCharType="separate"/>
        </w:r>
        <w:r w:rsidR="007665A7">
          <w:rPr>
            <w:noProof/>
            <w:webHidden/>
          </w:rPr>
          <w:t>24</w:t>
        </w:r>
        <w:r w:rsidR="00F6490C">
          <w:rPr>
            <w:noProof/>
            <w:webHidden/>
          </w:rPr>
          <w:fldChar w:fldCharType="end"/>
        </w:r>
      </w:hyperlink>
    </w:p>
    <w:p w14:paraId="2B03F238" w14:textId="24152C43" w:rsidR="00F6490C" w:rsidRDefault="007665A7">
      <w:pPr>
        <w:pStyle w:val="ndicedeilustraes"/>
        <w:tabs>
          <w:tab w:val="right" w:leader="dot" w:pos="9628"/>
        </w:tabs>
        <w:rPr>
          <w:rFonts w:asciiTheme="minorHAnsi" w:eastAsiaTheme="minorEastAsia" w:hAnsiTheme="minorHAnsi" w:cstheme="minorBidi"/>
          <w:noProof/>
          <w:color w:val="auto"/>
          <w:lang w:val="pt-BR" w:eastAsia="pt-BR" w:bidi="ar-SA"/>
        </w:rPr>
      </w:pPr>
      <w:hyperlink w:anchor="_Toc136447143" w:history="1">
        <w:r w:rsidR="00F6490C" w:rsidRPr="00CA192F">
          <w:rPr>
            <w:rStyle w:val="Hyperlink"/>
            <w:noProof/>
          </w:rPr>
          <w:t>Gráfico 2 - Meio extrajudicial de resolução de conflito fomentado</w:t>
        </w:r>
        <w:r w:rsidR="00F6490C">
          <w:rPr>
            <w:noProof/>
            <w:webHidden/>
          </w:rPr>
          <w:tab/>
        </w:r>
        <w:r w:rsidR="00F6490C">
          <w:rPr>
            <w:noProof/>
            <w:webHidden/>
          </w:rPr>
          <w:fldChar w:fldCharType="begin"/>
        </w:r>
        <w:r w:rsidR="00F6490C">
          <w:rPr>
            <w:noProof/>
            <w:webHidden/>
          </w:rPr>
          <w:instrText xml:space="preserve"> PAGEREF _Toc136447143 \h </w:instrText>
        </w:r>
        <w:r w:rsidR="00F6490C">
          <w:rPr>
            <w:noProof/>
            <w:webHidden/>
          </w:rPr>
        </w:r>
        <w:r w:rsidR="00F6490C">
          <w:rPr>
            <w:noProof/>
            <w:webHidden/>
          </w:rPr>
          <w:fldChar w:fldCharType="separate"/>
        </w:r>
        <w:r>
          <w:rPr>
            <w:noProof/>
            <w:webHidden/>
          </w:rPr>
          <w:t>31</w:t>
        </w:r>
        <w:r w:rsidR="00F6490C">
          <w:rPr>
            <w:noProof/>
            <w:webHidden/>
          </w:rPr>
          <w:fldChar w:fldCharType="end"/>
        </w:r>
      </w:hyperlink>
    </w:p>
    <w:p w14:paraId="51701932" w14:textId="1EE87DF5" w:rsidR="00F6490C" w:rsidRDefault="007665A7">
      <w:pPr>
        <w:pStyle w:val="ndicedeilustraes"/>
        <w:tabs>
          <w:tab w:val="right" w:leader="dot" w:pos="9628"/>
        </w:tabs>
        <w:rPr>
          <w:rFonts w:asciiTheme="minorHAnsi" w:eastAsiaTheme="minorEastAsia" w:hAnsiTheme="minorHAnsi" w:cstheme="minorBidi"/>
          <w:noProof/>
          <w:color w:val="auto"/>
          <w:lang w:val="pt-BR" w:eastAsia="pt-BR" w:bidi="ar-SA"/>
        </w:rPr>
      </w:pPr>
      <w:hyperlink w:anchor="_Toc136447144" w:history="1">
        <w:r w:rsidR="00F6490C" w:rsidRPr="00CA192F">
          <w:rPr>
            <w:rStyle w:val="Hyperlink"/>
            <w:noProof/>
          </w:rPr>
          <w:t>Gráfico 3 - Acervo do Processo Reduzido</w:t>
        </w:r>
        <w:r w:rsidR="00F6490C">
          <w:rPr>
            <w:noProof/>
            <w:webHidden/>
          </w:rPr>
          <w:tab/>
        </w:r>
        <w:r w:rsidR="00F6490C">
          <w:rPr>
            <w:noProof/>
            <w:webHidden/>
          </w:rPr>
          <w:fldChar w:fldCharType="begin"/>
        </w:r>
        <w:r w:rsidR="00F6490C">
          <w:rPr>
            <w:noProof/>
            <w:webHidden/>
          </w:rPr>
          <w:instrText xml:space="preserve"> PAGEREF _Toc136447144 \h </w:instrText>
        </w:r>
        <w:r w:rsidR="00F6490C">
          <w:rPr>
            <w:noProof/>
            <w:webHidden/>
          </w:rPr>
        </w:r>
        <w:r w:rsidR="00F6490C">
          <w:rPr>
            <w:noProof/>
            <w:webHidden/>
          </w:rPr>
          <w:fldChar w:fldCharType="separate"/>
        </w:r>
        <w:r>
          <w:rPr>
            <w:noProof/>
            <w:webHidden/>
          </w:rPr>
          <w:t>33</w:t>
        </w:r>
        <w:r w:rsidR="00F6490C">
          <w:rPr>
            <w:noProof/>
            <w:webHidden/>
          </w:rPr>
          <w:fldChar w:fldCharType="end"/>
        </w:r>
      </w:hyperlink>
    </w:p>
    <w:p w14:paraId="54837E9C" w14:textId="0292AE75" w:rsidR="00F6490C" w:rsidRDefault="007665A7">
      <w:pPr>
        <w:pStyle w:val="ndicedeilustraes"/>
        <w:tabs>
          <w:tab w:val="right" w:leader="dot" w:pos="9628"/>
        </w:tabs>
        <w:rPr>
          <w:rFonts w:asciiTheme="minorHAnsi" w:eastAsiaTheme="minorEastAsia" w:hAnsiTheme="minorHAnsi" w:cstheme="minorBidi"/>
          <w:noProof/>
          <w:color w:val="auto"/>
          <w:lang w:val="pt-BR" w:eastAsia="pt-BR" w:bidi="ar-SA"/>
        </w:rPr>
      </w:pPr>
      <w:hyperlink w:anchor="_Toc136447145" w:history="1">
        <w:r w:rsidR="00F6490C" w:rsidRPr="00CA192F">
          <w:rPr>
            <w:rStyle w:val="Hyperlink"/>
            <w:noProof/>
          </w:rPr>
          <w:t>Gráfico 4 - Atendimentos com a prática de sustentabilidade e racionalização do consumo implementada</w:t>
        </w:r>
        <w:r w:rsidR="00F6490C">
          <w:rPr>
            <w:noProof/>
            <w:webHidden/>
          </w:rPr>
          <w:tab/>
        </w:r>
        <w:r w:rsidR="00F6490C">
          <w:rPr>
            <w:noProof/>
            <w:webHidden/>
          </w:rPr>
          <w:fldChar w:fldCharType="begin"/>
        </w:r>
        <w:r w:rsidR="00F6490C">
          <w:rPr>
            <w:noProof/>
            <w:webHidden/>
          </w:rPr>
          <w:instrText xml:space="preserve"> PAGEREF _Toc136447145 \h </w:instrText>
        </w:r>
        <w:r w:rsidR="00F6490C">
          <w:rPr>
            <w:noProof/>
            <w:webHidden/>
          </w:rPr>
        </w:r>
        <w:r w:rsidR="00F6490C">
          <w:rPr>
            <w:noProof/>
            <w:webHidden/>
          </w:rPr>
          <w:fldChar w:fldCharType="separate"/>
        </w:r>
        <w:r>
          <w:rPr>
            <w:noProof/>
            <w:webHidden/>
          </w:rPr>
          <w:t>35</w:t>
        </w:r>
        <w:r w:rsidR="00F6490C">
          <w:rPr>
            <w:noProof/>
            <w:webHidden/>
          </w:rPr>
          <w:fldChar w:fldCharType="end"/>
        </w:r>
      </w:hyperlink>
    </w:p>
    <w:p w14:paraId="539D12A5" w14:textId="11F84E3A" w:rsidR="00F6490C" w:rsidRDefault="007665A7">
      <w:pPr>
        <w:pStyle w:val="ndicedeilustraes"/>
        <w:tabs>
          <w:tab w:val="right" w:leader="dot" w:pos="9628"/>
        </w:tabs>
        <w:rPr>
          <w:rFonts w:asciiTheme="minorHAnsi" w:eastAsiaTheme="minorEastAsia" w:hAnsiTheme="minorHAnsi" w:cstheme="minorBidi"/>
          <w:noProof/>
          <w:color w:val="auto"/>
          <w:lang w:val="pt-BR" w:eastAsia="pt-BR" w:bidi="ar-SA"/>
        </w:rPr>
      </w:pPr>
      <w:hyperlink w:anchor="_Toc136447146" w:history="1">
        <w:r w:rsidR="00F6490C" w:rsidRPr="00CA192F">
          <w:rPr>
            <w:rStyle w:val="Hyperlink"/>
            <w:noProof/>
          </w:rPr>
          <w:t>Gráfico 5 - Canal de Acesso à Justiça Ampliado</w:t>
        </w:r>
        <w:r w:rsidR="00F6490C">
          <w:rPr>
            <w:noProof/>
            <w:webHidden/>
          </w:rPr>
          <w:tab/>
        </w:r>
        <w:r w:rsidR="00F6490C">
          <w:rPr>
            <w:noProof/>
            <w:webHidden/>
          </w:rPr>
          <w:fldChar w:fldCharType="begin"/>
        </w:r>
        <w:r w:rsidR="00F6490C">
          <w:rPr>
            <w:noProof/>
            <w:webHidden/>
          </w:rPr>
          <w:instrText xml:space="preserve"> PAGEREF _Toc136447146 \h </w:instrText>
        </w:r>
        <w:r w:rsidR="00F6490C">
          <w:rPr>
            <w:noProof/>
            <w:webHidden/>
          </w:rPr>
        </w:r>
        <w:r w:rsidR="00F6490C">
          <w:rPr>
            <w:noProof/>
            <w:webHidden/>
          </w:rPr>
          <w:fldChar w:fldCharType="separate"/>
        </w:r>
        <w:r>
          <w:rPr>
            <w:noProof/>
            <w:webHidden/>
          </w:rPr>
          <w:t>37</w:t>
        </w:r>
        <w:r w:rsidR="00F6490C">
          <w:rPr>
            <w:noProof/>
            <w:webHidden/>
          </w:rPr>
          <w:fldChar w:fldCharType="end"/>
        </w:r>
      </w:hyperlink>
    </w:p>
    <w:p w14:paraId="4BE113F7" w14:textId="3D618902" w:rsidR="00F6490C" w:rsidRDefault="007665A7">
      <w:pPr>
        <w:pStyle w:val="ndicedeilustraes"/>
        <w:tabs>
          <w:tab w:val="right" w:leader="dot" w:pos="9628"/>
        </w:tabs>
        <w:rPr>
          <w:rFonts w:asciiTheme="minorHAnsi" w:eastAsiaTheme="minorEastAsia" w:hAnsiTheme="minorHAnsi" w:cstheme="minorBidi"/>
          <w:noProof/>
          <w:color w:val="auto"/>
          <w:lang w:val="pt-BR" w:eastAsia="pt-BR" w:bidi="ar-SA"/>
        </w:rPr>
      </w:pPr>
      <w:hyperlink w:anchor="_Toc136447147" w:history="1">
        <w:r w:rsidR="00F6490C" w:rsidRPr="00CA192F">
          <w:rPr>
            <w:rStyle w:val="Hyperlink"/>
            <w:noProof/>
          </w:rPr>
          <w:t>Gráfico 6 - Unidade administrativa e comarca judiciária reformada e modernizada</w:t>
        </w:r>
        <w:r w:rsidR="00F6490C">
          <w:rPr>
            <w:noProof/>
            <w:webHidden/>
          </w:rPr>
          <w:tab/>
        </w:r>
        <w:r w:rsidR="00F6490C">
          <w:rPr>
            <w:noProof/>
            <w:webHidden/>
          </w:rPr>
          <w:fldChar w:fldCharType="begin"/>
        </w:r>
        <w:r w:rsidR="00F6490C">
          <w:rPr>
            <w:noProof/>
            <w:webHidden/>
          </w:rPr>
          <w:instrText xml:space="preserve"> PAGEREF _Toc136447147 \h </w:instrText>
        </w:r>
        <w:r w:rsidR="00F6490C">
          <w:rPr>
            <w:noProof/>
            <w:webHidden/>
          </w:rPr>
        </w:r>
        <w:r w:rsidR="00F6490C">
          <w:rPr>
            <w:noProof/>
            <w:webHidden/>
          </w:rPr>
          <w:fldChar w:fldCharType="separate"/>
        </w:r>
        <w:r>
          <w:rPr>
            <w:noProof/>
            <w:webHidden/>
          </w:rPr>
          <w:t>42</w:t>
        </w:r>
        <w:r w:rsidR="00F6490C">
          <w:rPr>
            <w:noProof/>
            <w:webHidden/>
          </w:rPr>
          <w:fldChar w:fldCharType="end"/>
        </w:r>
      </w:hyperlink>
    </w:p>
    <w:p w14:paraId="14C7C446" w14:textId="4B80BFC8" w:rsidR="00F6490C" w:rsidRDefault="007665A7">
      <w:pPr>
        <w:pStyle w:val="ndicedeilustraes"/>
        <w:tabs>
          <w:tab w:val="right" w:leader="dot" w:pos="9628"/>
        </w:tabs>
        <w:rPr>
          <w:rFonts w:asciiTheme="minorHAnsi" w:eastAsiaTheme="minorEastAsia" w:hAnsiTheme="minorHAnsi" w:cstheme="minorBidi"/>
          <w:noProof/>
          <w:color w:val="auto"/>
          <w:lang w:val="pt-BR" w:eastAsia="pt-BR" w:bidi="ar-SA"/>
        </w:rPr>
      </w:pPr>
      <w:hyperlink w:anchor="_Toc136447148" w:history="1">
        <w:r w:rsidR="00F6490C" w:rsidRPr="00CA192F">
          <w:rPr>
            <w:rStyle w:val="Hyperlink"/>
            <w:noProof/>
          </w:rPr>
          <w:t>Gráfico 7 - Sistema Judicial, de Gestão e Controle Reformulado</w:t>
        </w:r>
        <w:r w:rsidR="00F6490C">
          <w:rPr>
            <w:noProof/>
            <w:webHidden/>
          </w:rPr>
          <w:tab/>
        </w:r>
        <w:r w:rsidR="00F6490C">
          <w:rPr>
            <w:noProof/>
            <w:webHidden/>
          </w:rPr>
          <w:fldChar w:fldCharType="begin"/>
        </w:r>
        <w:r w:rsidR="00F6490C">
          <w:rPr>
            <w:noProof/>
            <w:webHidden/>
          </w:rPr>
          <w:instrText xml:space="preserve"> PAGEREF _Toc136447148 \h </w:instrText>
        </w:r>
        <w:r w:rsidR="00F6490C">
          <w:rPr>
            <w:noProof/>
            <w:webHidden/>
          </w:rPr>
        </w:r>
        <w:r w:rsidR="00F6490C">
          <w:rPr>
            <w:noProof/>
            <w:webHidden/>
          </w:rPr>
          <w:fldChar w:fldCharType="separate"/>
        </w:r>
        <w:r>
          <w:rPr>
            <w:noProof/>
            <w:webHidden/>
          </w:rPr>
          <w:t>44</w:t>
        </w:r>
        <w:r w:rsidR="00F6490C">
          <w:rPr>
            <w:noProof/>
            <w:webHidden/>
          </w:rPr>
          <w:fldChar w:fldCharType="end"/>
        </w:r>
      </w:hyperlink>
    </w:p>
    <w:p w14:paraId="4EC1673A" w14:textId="2AB99D66" w:rsidR="00F6490C" w:rsidRDefault="007665A7">
      <w:pPr>
        <w:pStyle w:val="ndicedeilustraes"/>
        <w:tabs>
          <w:tab w:val="right" w:leader="dot" w:pos="9628"/>
        </w:tabs>
        <w:rPr>
          <w:rFonts w:asciiTheme="minorHAnsi" w:eastAsiaTheme="minorEastAsia" w:hAnsiTheme="minorHAnsi" w:cstheme="minorBidi"/>
          <w:noProof/>
          <w:color w:val="auto"/>
          <w:lang w:val="pt-BR" w:eastAsia="pt-BR" w:bidi="ar-SA"/>
        </w:rPr>
      </w:pPr>
      <w:hyperlink w:anchor="_Toc136447149" w:history="1">
        <w:r w:rsidR="00F6490C" w:rsidRPr="00CA192F">
          <w:rPr>
            <w:rStyle w:val="Hyperlink"/>
            <w:noProof/>
          </w:rPr>
          <w:t>Gráfico 8 - Processo Judicial Implementado</w:t>
        </w:r>
        <w:r w:rsidR="00F6490C">
          <w:rPr>
            <w:noProof/>
            <w:webHidden/>
          </w:rPr>
          <w:tab/>
        </w:r>
        <w:r w:rsidR="00F6490C">
          <w:rPr>
            <w:noProof/>
            <w:webHidden/>
          </w:rPr>
          <w:fldChar w:fldCharType="begin"/>
        </w:r>
        <w:r w:rsidR="00F6490C">
          <w:rPr>
            <w:noProof/>
            <w:webHidden/>
          </w:rPr>
          <w:instrText xml:space="preserve"> PAGEREF _Toc136447149 \h </w:instrText>
        </w:r>
        <w:r w:rsidR="00F6490C">
          <w:rPr>
            <w:noProof/>
            <w:webHidden/>
          </w:rPr>
        </w:r>
        <w:r w:rsidR="00F6490C">
          <w:rPr>
            <w:noProof/>
            <w:webHidden/>
          </w:rPr>
          <w:fldChar w:fldCharType="separate"/>
        </w:r>
        <w:r>
          <w:rPr>
            <w:noProof/>
            <w:webHidden/>
          </w:rPr>
          <w:t>45</w:t>
        </w:r>
        <w:r w:rsidR="00F6490C">
          <w:rPr>
            <w:noProof/>
            <w:webHidden/>
          </w:rPr>
          <w:fldChar w:fldCharType="end"/>
        </w:r>
      </w:hyperlink>
    </w:p>
    <w:p w14:paraId="6CA205F1" w14:textId="54223B06" w:rsidR="00F6490C" w:rsidRDefault="007665A7">
      <w:pPr>
        <w:pStyle w:val="ndicedeilustraes"/>
        <w:tabs>
          <w:tab w:val="right" w:leader="dot" w:pos="9628"/>
        </w:tabs>
        <w:rPr>
          <w:rFonts w:asciiTheme="minorHAnsi" w:eastAsiaTheme="minorEastAsia" w:hAnsiTheme="minorHAnsi" w:cstheme="minorBidi"/>
          <w:noProof/>
          <w:color w:val="auto"/>
          <w:lang w:val="pt-BR" w:eastAsia="pt-BR" w:bidi="ar-SA"/>
        </w:rPr>
      </w:pPr>
      <w:hyperlink w:anchor="_Toc136447150" w:history="1">
        <w:r w:rsidR="00F6490C" w:rsidRPr="00CA192F">
          <w:rPr>
            <w:rStyle w:val="Hyperlink"/>
            <w:noProof/>
          </w:rPr>
          <w:t>Gráfico 9 - Servidores e Magistrados Capacitados</w:t>
        </w:r>
        <w:r w:rsidR="00F6490C">
          <w:rPr>
            <w:noProof/>
            <w:webHidden/>
          </w:rPr>
          <w:tab/>
        </w:r>
        <w:r w:rsidR="00F6490C">
          <w:rPr>
            <w:noProof/>
            <w:webHidden/>
          </w:rPr>
          <w:fldChar w:fldCharType="begin"/>
        </w:r>
        <w:r w:rsidR="00F6490C">
          <w:rPr>
            <w:noProof/>
            <w:webHidden/>
          </w:rPr>
          <w:instrText xml:space="preserve"> PAGEREF _Toc136447150 \h </w:instrText>
        </w:r>
        <w:r w:rsidR="00F6490C">
          <w:rPr>
            <w:noProof/>
            <w:webHidden/>
          </w:rPr>
        </w:r>
        <w:r w:rsidR="00F6490C">
          <w:rPr>
            <w:noProof/>
            <w:webHidden/>
          </w:rPr>
          <w:fldChar w:fldCharType="separate"/>
        </w:r>
        <w:r>
          <w:rPr>
            <w:noProof/>
            <w:webHidden/>
          </w:rPr>
          <w:t>48</w:t>
        </w:r>
        <w:r w:rsidR="00F6490C">
          <w:rPr>
            <w:noProof/>
            <w:webHidden/>
          </w:rPr>
          <w:fldChar w:fldCharType="end"/>
        </w:r>
      </w:hyperlink>
    </w:p>
    <w:p w14:paraId="1ECAE1A5" w14:textId="55AD8573" w:rsidR="00F6490C" w:rsidRDefault="007665A7">
      <w:pPr>
        <w:pStyle w:val="ndicedeilustraes"/>
        <w:tabs>
          <w:tab w:val="right" w:leader="dot" w:pos="9628"/>
        </w:tabs>
        <w:rPr>
          <w:rFonts w:asciiTheme="minorHAnsi" w:eastAsiaTheme="minorEastAsia" w:hAnsiTheme="minorHAnsi" w:cstheme="minorBidi"/>
          <w:noProof/>
          <w:color w:val="auto"/>
          <w:lang w:val="pt-BR" w:eastAsia="pt-BR" w:bidi="ar-SA"/>
        </w:rPr>
      </w:pPr>
      <w:hyperlink w:anchor="_Toc136447151" w:history="1">
        <w:r w:rsidR="00F6490C" w:rsidRPr="00CA192F">
          <w:rPr>
            <w:rStyle w:val="Hyperlink"/>
            <w:noProof/>
          </w:rPr>
          <w:t>Gráfico 10 - Comparativo Orçamento Autorizado X Empenhado</w:t>
        </w:r>
        <w:r w:rsidR="00F6490C">
          <w:rPr>
            <w:noProof/>
            <w:webHidden/>
          </w:rPr>
          <w:tab/>
        </w:r>
        <w:r w:rsidR="00F6490C">
          <w:rPr>
            <w:noProof/>
            <w:webHidden/>
          </w:rPr>
          <w:fldChar w:fldCharType="begin"/>
        </w:r>
        <w:r w:rsidR="00F6490C">
          <w:rPr>
            <w:noProof/>
            <w:webHidden/>
          </w:rPr>
          <w:instrText xml:space="preserve"> PAGEREF _Toc136447151 \h </w:instrText>
        </w:r>
        <w:r w:rsidR="00F6490C">
          <w:rPr>
            <w:noProof/>
            <w:webHidden/>
          </w:rPr>
        </w:r>
        <w:r w:rsidR="00F6490C">
          <w:rPr>
            <w:noProof/>
            <w:webHidden/>
          </w:rPr>
          <w:fldChar w:fldCharType="separate"/>
        </w:r>
        <w:r>
          <w:rPr>
            <w:noProof/>
            <w:webHidden/>
          </w:rPr>
          <w:t>55</w:t>
        </w:r>
        <w:r w:rsidR="00F6490C">
          <w:rPr>
            <w:noProof/>
            <w:webHidden/>
          </w:rPr>
          <w:fldChar w:fldCharType="end"/>
        </w:r>
      </w:hyperlink>
    </w:p>
    <w:p w14:paraId="683F2A6A" w14:textId="08CF3F5E" w:rsidR="00F6490C" w:rsidRDefault="007665A7">
      <w:pPr>
        <w:pStyle w:val="ndicedeilustraes"/>
        <w:tabs>
          <w:tab w:val="right" w:leader="dot" w:pos="9628"/>
        </w:tabs>
        <w:rPr>
          <w:rFonts w:asciiTheme="minorHAnsi" w:eastAsiaTheme="minorEastAsia" w:hAnsiTheme="minorHAnsi" w:cstheme="minorBidi"/>
          <w:noProof/>
          <w:color w:val="auto"/>
          <w:lang w:val="pt-BR" w:eastAsia="pt-BR" w:bidi="ar-SA"/>
        </w:rPr>
      </w:pPr>
      <w:hyperlink w:anchor="_Toc136447152" w:history="1">
        <w:r w:rsidR="00F6490C" w:rsidRPr="00CA192F">
          <w:rPr>
            <w:rStyle w:val="Hyperlink"/>
            <w:noProof/>
          </w:rPr>
          <w:t>Gráfico 11 - Receita Prevista vs Receita Realizada</w:t>
        </w:r>
        <w:r w:rsidR="00F6490C">
          <w:rPr>
            <w:noProof/>
            <w:webHidden/>
          </w:rPr>
          <w:tab/>
        </w:r>
        <w:r w:rsidR="00F6490C">
          <w:rPr>
            <w:noProof/>
            <w:webHidden/>
          </w:rPr>
          <w:fldChar w:fldCharType="begin"/>
        </w:r>
        <w:r w:rsidR="00F6490C">
          <w:rPr>
            <w:noProof/>
            <w:webHidden/>
          </w:rPr>
          <w:instrText xml:space="preserve"> PAGEREF _Toc136447152 \h </w:instrText>
        </w:r>
        <w:r w:rsidR="00F6490C">
          <w:rPr>
            <w:noProof/>
            <w:webHidden/>
          </w:rPr>
        </w:r>
        <w:r w:rsidR="00F6490C">
          <w:rPr>
            <w:noProof/>
            <w:webHidden/>
          </w:rPr>
          <w:fldChar w:fldCharType="separate"/>
        </w:r>
        <w:r>
          <w:rPr>
            <w:noProof/>
            <w:webHidden/>
          </w:rPr>
          <w:t>67</w:t>
        </w:r>
        <w:r w:rsidR="00F6490C">
          <w:rPr>
            <w:noProof/>
            <w:webHidden/>
          </w:rPr>
          <w:fldChar w:fldCharType="end"/>
        </w:r>
      </w:hyperlink>
    </w:p>
    <w:p w14:paraId="5A4B1C8B" w14:textId="58A6E22E" w:rsidR="00F6490C" w:rsidRDefault="007665A7">
      <w:pPr>
        <w:pStyle w:val="ndicedeilustraes"/>
        <w:tabs>
          <w:tab w:val="right" w:leader="dot" w:pos="9628"/>
        </w:tabs>
        <w:rPr>
          <w:rFonts w:asciiTheme="minorHAnsi" w:eastAsiaTheme="minorEastAsia" w:hAnsiTheme="minorHAnsi" w:cstheme="minorBidi"/>
          <w:noProof/>
          <w:color w:val="auto"/>
          <w:lang w:val="pt-BR" w:eastAsia="pt-BR" w:bidi="ar-SA"/>
        </w:rPr>
      </w:pPr>
      <w:hyperlink w:anchor="_Toc136447153" w:history="1">
        <w:r w:rsidR="00F6490C" w:rsidRPr="00CA192F">
          <w:rPr>
            <w:rStyle w:val="Hyperlink"/>
            <w:noProof/>
          </w:rPr>
          <w:t>Gráfico 12- Receita Realizada x Saldo Pago e Saldo a Pagar</w:t>
        </w:r>
        <w:r w:rsidR="00F6490C">
          <w:rPr>
            <w:noProof/>
            <w:webHidden/>
          </w:rPr>
          <w:tab/>
        </w:r>
        <w:r w:rsidR="00F6490C">
          <w:rPr>
            <w:noProof/>
            <w:webHidden/>
          </w:rPr>
          <w:fldChar w:fldCharType="begin"/>
        </w:r>
        <w:r w:rsidR="00F6490C">
          <w:rPr>
            <w:noProof/>
            <w:webHidden/>
          </w:rPr>
          <w:instrText xml:space="preserve"> PAGEREF _Toc136447153 \h </w:instrText>
        </w:r>
        <w:r w:rsidR="00F6490C">
          <w:rPr>
            <w:noProof/>
            <w:webHidden/>
          </w:rPr>
        </w:r>
        <w:r w:rsidR="00F6490C">
          <w:rPr>
            <w:noProof/>
            <w:webHidden/>
          </w:rPr>
          <w:fldChar w:fldCharType="separate"/>
        </w:r>
        <w:r>
          <w:rPr>
            <w:noProof/>
            <w:webHidden/>
          </w:rPr>
          <w:t>70</w:t>
        </w:r>
        <w:r w:rsidR="00F6490C">
          <w:rPr>
            <w:noProof/>
            <w:webHidden/>
          </w:rPr>
          <w:fldChar w:fldCharType="end"/>
        </w:r>
      </w:hyperlink>
    </w:p>
    <w:p w14:paraId="0E92D9E4" w14:textId="4CD3B15C" w:rsidR="00F6490C" w:rsidRDefault="007665A7">
      <w:pPr>
        <w:pStyle w:val="ndicedeilustraes"/>
        <w:tabs>
          <w:tab w:val="right" w:leader="dot" w:pos="9628"/>
        </w:tabs>
        <w:rPr>
          <w:rFonts w:asciiTheme="minorHAnsi" w:eastAsiaTheme="minorEastAsia" w:hAnsiTheme="minorHAnsi" w:cstheme="minorBidi"/>
          <w:noProof/>
          <w:color w:val="auto"/>
          <w:lang w:val="pt-BR" w:eastAsia="pt-BR" w:bidi="ar-SA"/>
        </w:rPr>
      </w:pPr>
      <w:hyperlink w:anchor="_Toc136447154" w:history="1">
        <w:r w:rsidR="00F6490C" w:rsidRPr="00CA192F">
          <w:rPr>
            <w:rStyle w:val="Hyperlink"/>
            <w:noProof/>
          </w:rPr>
          <w:t>Gráfico 13 - Superávit Financeiro por exercício</w:t>
        </w:r>
        <w:r w:rsidR="00F6490C">
          <w:rPr>
            <w:noProof/>
            <w:webHidden/>
          </w:rPr>
          <w:tab/>
        </w:r>
        <w:r w:rsidR="00F6490C">
          <w:rPr>
            <w:noProof/>
            <w:webHidden/>
          </w:rPr>
          <w:fldChar w:fldCharType="begin"/>
        </w:r>
        <w:r w:rsidR="00F6490C">
          <w:rPr>
            <w:noProof/>
            <w:webHidden/>
          </w:rPr>
          <w:instrText xml:space="preserve"> PAGEREF _Toc136447154 \h </w:instrText>
        </w:r>
        <w:r w:rsidR="00F6490C">
          <w:rPr>
            <w:noProof/>
            <w:webHidden/>
          </w:rPr>
        </w:r>
        <w:r w:rsidR="00F6490C">
          <w:rPr>
            <w:noProof/>
            <w:webHidden/>
          </w:rPr>
          <w:fldChar w:fldCharType="separate"/>
        </w:r>
        <w:r>
          <w:rPr>
            <w:noProof/>
            <w:webHidden/>
          </w:rPr>
          <w:t>72</w:t>
        </w:r>
        <w:r w:rsidR="00F6490C">
          <w:rPr>
            <w:noProof/>
            <w:webHidden/>
          </w:rPr>
          <w:fldChar w:fldCharType="end"/>
        </w:r>
      </w:hyperlink>
    </w:p>
    <w:p w14:paraId="32BDA7B1" w14:textId="14E9F438" w:rsidR="00F6490C" w:rsidRDefault="007665A7">
      <w:pPr>
        <w:pStyle w:val="ndicedeilustraes"/>
        <w:tabs>
          <w:tab w:val="right" w:leader="dot" w:pos="9628"/>
        </w:tabs>
        <w:rPr>
          <w:rFonts w:asciiTheme="minorHAnsi" w:eastAsiaTheme="minorEastAsia" w:hAnsiTheme="minorHAnsi" w:cstheme="minorBidi"/>
          <w:noProof/>
          <w:color w:val="auto"/>
          <w:lang w:val="pt-BR" w:eastAsia="pt-BR" w:bidi="ar-SA"/>
        </w:rPr>
      </w:pPr>
      <w:hyperlink w:anchor="_Toc136447155" w:history="1">
        <w:r w:rsidR="00F6490C" w:rsidRPr="00CA192F">
          <w:rPr>
            <w:rStyle w:val="Hyperlink"/>
            <w:noProof/>
          </w:rPr>
          <w:t>Gráfico 14 - Composição da receita 2022</w:t>
        </w:r>
        <w:r w:rsidR="00F6490C">
          <w:rPr>
            <w:noProof/>
            <w:webHidden/>
          </w:rPr>
          <w:tab/>
        </w:r>
        <w:r w:rsidR="00F6490C">
          <w:rPr>
            <w:noProof/>
            <w:webHidden/>
          </w:rPr>
          <w:fldChar w:fldCharType="begin"/>
        </w:r>
        <w:r w:rsidR="00F6490C">
          <w:rPr>
            <w:noProof/>
            <w:webHidden/>
          </w:rPr>
          <w:instrText xml:space="preserve"> PAGEREF _Toc136447155 \h </w:instrText>
        </w:r>
        <w:r w:rsidR="00F6490C">
          <w:rPr>
            <w:noProof/>
            <w:webHidden/>
          </w:rPr>
        </w:r>
        <w:r w:rsidR="00F6490C">
          <w:rPr>
            <w:noProof/>
            <w:webHidden/>
          </w:rPr>
          <w:fldChar w:fldCharType="separate"/>
        </w:r>
        <w:r>
          <w:rPr>
            <w:noProof/>
            <w:webHidden/>
          </w:rPr>
          <w:t>77</w:t>
        </w:r>
        <w:r w:rsidR="00F6490C">
          <w:rPr>
            <w:noProof/>
            <w:webHidden/>
          </w:rPr>
          <w:fldChar w:fldCharType="end"/>
        </w:r>
      </w:hyperlink>
    </w:p>
    <w:p w14:paraId="30D6FD0E" w14:textId="4561A9F6" w:rsidR="00F6490C" w:rsidRDefault="007665A7">
      <w:pPr>
        <w:pStyle w:val="ndicedeilustraes"/>
        <w:tabs>
          <w:tab w:val="right" w:leader="dot" w:pos="9628"/>
        </w:tabs>
        <w:rPr>
          <w:rFonts w:asciiTheme="minorHAnsi" w:eastAsiaTheme="minorEastAsia" w:hAnsiTheme="minorHAnsi" w:cstheme="minorBidi"/>
          <w:noProof/>
          <w:color w:val="auto"/>
          <w:lang w:val="pt-BR" w:eastAsia="pt-BR" w:bidi="ar-SA"/>
        </w:rPr>
      </w:pPr>
      <w:hyperlink w:anchor="_Toc136447156" w:history="1">
        <w:r w:rsidR="00F6490C" w:rsidRPr="00CA192F">
          <w:rPr>
            <w:rStyle w:val="Hyperlink"/>
            <w:noProof/>
          </w:rPr>
          <w:t>Gráfico 15 - Patrimônio Líquido – Evolução do Resultado Acumulado</w:t>
        </w:r>
        <w:r w:rsidR="00F6490C">
          <w:rPr>
            <w:noProof/>
            <w:webHidden/>
          </w:rPr>
          <w:tab/>
        </w:r>
        <w:r w:rsidR="00F6490C">
          <w:rPr>
            <w:noProof/>
            <w:webHidden/>
          </w:rPr>
          <w:fldChar w:fldCharType="begin"/>
        </w:r>
        <w:r w:rsidR="00F6490C">
          <w:rPr>
            <w:noProof/>
            <w:webHidden/>
          </w:rPr>
          <w:instrText xml:space="preserve"> PAGEREF _Toc136447156 \h </w:instrText>
        </w:r>
        <w:r w:rsidR="00F6490C">
          <w:rPr>
            <w:noProof/>
            <w:webHidden/>
          </w:rPr>
        </w:r>
        <w:r w:rsidR="00F6490C">
          <w:rPr>
            <w:noProof/>
            <w:webHidden/>
          </w:rPr>
          <w:fldChar w:fldCharType="separate"/>
        </w:r>
        <w:r>
          <w:rPr>
            <w:noProof/>
            <w:webHidden/>
          </w:rPr>
          <w:t>83</w:t>
        </w:r>
        <w:r w:rsidR="00F6490C">
          <w:rPr>
            <w:noProof/>
            <w:webHidden/>
          </w:rPr>
          <w:fldChar w:fldCharType="end"/>
        </w:r>
      </w:hyperlink>
    </w:p>
    <w:p w14:paraId="034F782E" w14:textId="42B6CE10" w:rsidR="00EE694E" w:rsidRDefault="00EE694E">
      <w:pPr>
        <w:widowControl/>
        <w:textAlignment w:val="auto"/>
        <w:rPr>
          <w:rFonts w:ascii="Calibri" w:hAnsi="Calibri" w:cs="Calibri"/>
          <w:b/>
          <w:smallCaps/>
          <w:color w:val="010101"/>
          <w:sz w:val="28"/>
          <w:szCs w:val="28"/>
        </w:rPr>
      </w:pPr>
      <w:r>
        <w:rPr>
          <w:rFonts w:ascii="Calibri" w:hAnsi="Calibri" w:cs="Calibri"/>
          <w:b/>
          <w:smallCaps/>
          <w:color w:val="010101"/>
          <w:sz w:val="28"/>
          <w:szCs w:val="28"/>
        </w:rPr>
        <w:fldChar w:fldCharType="end"/>
      </w:r>
    </w:p>
    <w:p w14:paraId="25160641" w14:textId="77777777" w:rsidR="00EE694E" w:rsidRPr="009A1A1D" w:rsidRDefault="00EE694E">
      <w:pPr>
        <w:tabs>
          <w:tab w:val="left" w:pos="1991"/>
        </w:tabs>
        <w:spacing w:line="360" w:lineRule="auto"/>
        <w:jc w:val="center"/>
        <w:rPr>
          <w:rFonts w:ascii="Calibri" w:hAnsi="Calibri" w:cs="Calibri"/>
          <w:b/>
          <w:smallCaps/>
          <w:color w:val="010101"/>
          <w:sz w:val="28"/>
          <w:szCs w:val="28"/>
        </w:rPr>
      </w:pPr>
    </w:p>
    <w:p w14:paraId="6C76AA85" w14:textId="77777777" w:rsidR="006774C0" w:rsidRDefault="006774C0">
      <w:pPr>
        <w:widowControl/>
        <w:textAlignment w:val="auto"/>
        <w:rPr>
          <w:rFonts w:ascii="Calibri" w:hAnsi="Calibri" w:cs="Calibri"/>
          <w:b/>
          <w:smallCaps/>
          <w:color w:val="010101"/>
          <w:sz w:val="28"/>
          <w:szCs w:val="28"/>
        </w:rPr>
      </w:pPr>
      <w:r>
        <w:rPr>
          <w:rFonts w:ascii="Calibri" w:hAnsi="Calibri" w:cs="Calibri"/>
          <w:b/>
          <w:smallCaps/>
          <w:color w:val="010101"/>
          <w:sz w:val="28"/>
          <w:szCs w:val="28"/>
        </w:rPr>
        <w:br w:type="page"/>
      </w:r>
    </w:p>
    <w:p w14:paraId="4B9038AE" w14:textId="34FD1761" w:rsidR="00AC5276" w:rsidRPr="009A1A1D" w:rsidRDefault="002F2A4E">
      <w:pPr>
        <w:tabs>
          <w:tab w:val="left" w:pos="1991"/>
        </w:tabs>
        <w:spacing w:line="360" w:lineRule="auto"/>
        <w:jc w:val="center"/>
        <w:rPr>
          <w:rFonts w:ascii="Calibri" w:hAnsi="Calibri" w:cs="Calibri"/>
        </w:rPr>
      </w:pPr>
      <w:r w:rsidRPr="009A1A1D">
        <w:rPr>
          <w:rFonts w:ascii="Calibri" w:hAnsi="Calibri" w:cs="Calibri"/>
          <w:b/>
          <w:smallCaps/>
          <w:color w:val="010101"/>
          <w:sz w:val="28"/>
          <w:szCs w:val="28"/>
        </w:rPr>
        <w:lastRenderedPageBreak/>
        <w:t>APÊNDICE</w:t>
      </w:r>
    </w:p>
    <w:p w14:paraId="76DB45A5" w14:textId="77777777" w:rsidR="00AC5276" w:rsidRPr="009A1A1D" w:rsidRDefault="00AC5276">
      <w:pPr>
        <w:rPr>
          <w:rFonts w:ascii="Calibri" w:hAnsi="Calibri" w:cs="Calibri"/>
        </w:rPr>
      </w:pPr>
      <w:bookmarkStart w:id="9" w:name="_Hlk134544129"/>
      <w:bookmarkEnd w:id="9"/>
    </w:p>
    <w:p w14:paraId="550BD45C" w14:textId="77777777" w:rsidR="00AC5276" w:rsidRPr="009A1A1D" w:rsidRDefault="00AC5276">
      <w:pPr>
        <w:widowControl/>
        <w:suppressAutoHyphens w:val="0"/>
        <w:textAlignment w:val="auto"/>
        <w:rPr>
          <w:rFonts w:ascii="Calibri" w:hAnsi="Calibri" w:cs="Calibri"/>
        </w:rPr>
      </w:pPr>
    </w:p>
    <w:sdt>
      <w:sdtPr>
        <w:rPr>
          <w:rFonts w:ascii="Calibri" w:eastAsia="SimSun" w:hAnsi="Calibri" w:cs="Calibri"/>
          <w:color w:val="00000A"/>
          <w:sz w:val="24"/>
          <w:szCs w:val="24"/>
          <w:lang w:eastAsia="zh-CN" w:bidi="hi-IN"/>
        </w:rPr>
        <w:id w:val="-1548058724"/>
        <w:docPartObj>
          <w:docPartGallery w:val="Table of Contents"/>
          <w:docPartUnique/>
        </w:docPartObj>
      </w:sdtPr>
      <w:sdtEndPr/>
      <w:sdtContent>
        <w:p w14:paraId="0BEF178D" w14:textId="77777777" w:rsidR="00FE3054" w:rsidRDefault="00FE3054">
          <w:pPr>
            <w:pStyle w:val="CabealhodoSumrio"/>
            <w:jc w:val="center"/>
            <w:rPr>
              <w:rFonts w:ascii="Calibri" w:eastAsia="SimSun" w:hAnsi="Calibri" w:cs="Calibri"/>
              <w:color w:val="00000A"/>
              <w:sz w:val="24"/>
              <w:szCs w:val="24"/>
              <w:lang w:eastAsia="zh-CN" w:bidi="hi-IN"/>
            </w:rPr>
          </w:pPr>
        </w:p>
        <w:p w14:paraId="0ADF5233" w14:textId="77777777" w:rsidR="00FE3054" w:rsidRPr="00FE3054" w:rsidRDefault="00FE3054" w:rsidP="00FE3054">
          <w:pPr>
            <w:rPr>
              <w:lang w:eastAsia="pt-BR" w:bidi="ar-SA"/>
            </w:rPr>
          </w:pPr>
        </w:p>
        <w:p w14:paraId="0C70DCE7" w14:textId="77777777" w:rsidR="00FE3054" w:rsidRPr="00FE3054" w:rsidRDefault="00FE3054" w:rsidP="00FE3054">
          <w:pPr>
            <w:rPr>
              <w:lang w:eastAsia="pt-BR" w:bidi="ar-SA"/>
            </w:rPr>
          </w:pPr>
        </w:p>
        <w:p w14:paraId="3C6C5C96" w14:textId="77777777" w:rsidR="00FE3054" w:rsidRPr="00FE3054" w:rsidRDefault="00FE3054" w:rsidP="00FE3054">
          <w:pPr>
            <w:rPr>
              <w:lang w:eastAsia="pt-BR" w:bidi="ar-SA"/>
            </w:rPr>
          </w:pPr>
        </w:p>
        <w:p w14:paraId="4C6137CA" w14:textId="77777777" w:rsidR="00FE3054" w:rsidRPr="00FE3054" w:rsidRDefault="00FE3054" w:rsidP="00FE3054">
          <w:pPr>
            <w:rPr>
              <w:lang w:eastAsia="pt-BR" w:bidi="ar-SA"/>
            </w:rPr>
          </w:pPr>
        </w:p>
        <w:p w14:paraId="27C188F3" w14:textId="77777777" w:rsidR="00FE3054" w:rsidRPr="00FE3054" w:rsidRDefault="00FE3054" w:rsidP="00FE3054">
          <w:pPr>
            <w:rPr>
              <w:lang w:eastAsia="pt-BR" w:bidi="ar-SA"/>
            </w:rPr>
          </w:pPr>
        </w:p>
        <w:p w14:paraId="59686F3A" w14:textId="77777777" w:rsidR="00FE3054" w:rsidRPr="00FE3054" w:rsidRDefault="00FE3054" w:rsidP="00FE3054">
          <w:pPr>
            <w:rPr>
              <w:lang w:eastAsia="pt-BR" w:bidi="ar-SA"/>
            </w:rPr>
          </w:pPr>
        </w:p>
        <w:p w14:paraId="46E911D8" w14:textId="77777777" w:rsidR="00FE3054" w:rsidRPr="00FE3054" w:rsidRDefault="00FE3054" w:rsidP="00FE3054">
          <w:pPr>
            <w:rPr>
              <w:lang w:eastAsia="pt-BR" w:bidi="ar-SA"/>
            </w:rPr>
          </w:pPr>
        </w:p>
        <w:p w14:paraId="1FBA49DB" w14:textId="77777777" w:rsidR="00FE3054" w:rsidRPr="00FE3054" w:rsidRDefault="00FE3054" w:rsidP="00FE3054">
          <w:pPr>
            <w:rPr>
              <w:lang w:eastAsia="pt-BR" w:bidi="ar-SA"/>
            </w:rPr>
          </w:pPr>
        </w:p>
        <w:p w14:paraId="25134638" w14:textId="77777777" w:rsidR="00FE3054" w:rsidRDefault="00FE3054">
          <w:pPr>
            <w:pStyle w:val="CabealhodoSumrio"/>
            <w:jc w:val="center"/>
            <w:rPr>
              <w:rFonts w:ascii="Calibri" w:eastAsia="SimSun" w:hAnsi="Calibri" w:cs="Calibri"/>
              <w:color w:val="00000A"/>
              <w:sz w:val="24"/>
              <w:szCs w:val="24"/>
              <w:lang w:eastAsia="zh-CN" w:bidi="hi-IN"/>
            </w:rPr>
          </w:pPr>
        </w:p>
        <w:p w14:paraId="265FC052" w14:textId="4261DE3C" w:rsidR="00FE3054" w:rsidRDefault="00FE3054" w:rsidP="00FE3054">
          <w:pPr>
            <w:pStyle w:val="CabealhodoSumrio"/>
            <w:tabs>
              <w:tab w:val="left" w:pos="1967"/>
            </w:tabs>
            <w:rPr>
              <w:rFonts w:ascii="Calibri" w:eastAsia="SimSun" w:hAnsi="Calibri" w:cs="Calibri"/>
              <w:color w:val="00000A"/>
              <w:sz w:val="24"/>
              <w:szCs w:val="24"/>
              <w:lang w:eastAsia="zh-CN" w:bidi="hi-IN"/>
            </w:rPr>
          </w:pPr>
          <w:r>
            <w:rPr>
              <w:rFonts w:ascii="Calibri" w:eastAsia="SimSun" w:hAnsi="Calibri" w:cs="Calibri"/>
              <w:color w:val="00000A"/>
              <w:sz w:val="24"/>
              <w:szCs w:val="24"/>
              <w:lang w:eastAsia="zh-CN" w:bidi="hi-IN"/>
            </w:rPr>
            <w:tab/>
          </w:r>
        </w:p>
        <w:p w14:paraId="41DEAC5B" w14:textId="6F799541" w:rsidR="00AC5276" w:rsidRPr="009A1A1D" w:rsidRDefault="002F2A4E">
          <w:pPr>
            <w:pStyle w:val="CabealhodoSumrio"/>
            <w:jc w:val="center"/>
            <w:rPr>
              <w:rFonts w:ascii="Calibri" w:hAnsi="Calibri" w:cs="Calibri"/>
              <w:b/>
              <w:bCs/>
              <w:color w:val="auto"/>
            </w:rPr>
          </w:pPr>
          <w:r w:rsidRPr="00FE3054">
            <w:br w:type="page"/>
          </w:r>
          <w:r w:rsidRPr="009A1A1D">
            <w:rPr>
              <w:rFonts w:ascii="Calibri" w:hAnsi="Calibri" w:cs="Calibri"/>
              <w:b/>
              <w:bCs/>
              <w:color w:val="auto"/>
            </w:rPr>
            <w:lastRenderedPageBreak/>
            <w:t>SUMÁRIO</w:t>
          </w:r>
        </w:p>
        <w:p w14:paraId="1686FE38" w14:textId="77777777" w:rsidR="00AC5276" w:rsidRPr="009A1A1D" w:rsidRDefault="00AC5276">
          <w:pPr>
            <w:rPr>
              <w:rFonts w:ascii="Calibri" w:hAnsi="Calibri" w:cs="Calibri"/>
              <w:lang w:eastAsia="pt-BR" w:bidi="ar-SA"/>
            </w:rPr>
          </w:pPr>
        </w:p>
        <w:p w14:paraId="2BB630AE" w14:textId="050F0DF8" w:rsidR="006774C0" w:rsidRDefault="002F2A4E">
          <w:pPr>
            <w:pStyle w:val="Sumrio1"/>
            <w:rPr>
              <w:rFonts w:asciiTheme="minorHAnsi" w:eastAsiaTheme="minorEastAsia" w:hAnsiTheme="minorHAnsi" w:cstheme="minorBidi"/>
              <w:noProof/>
              <w:color w:val="auto"/>
              <w:spacing w:val="0"/>
              <w:w w:val="100"/>
              <w:lang w:eastAsia="pt-BR" w:bidi="ar-SA"/>
            </w:rPr>
          </w:pPr>
          <w:r w:rsidRPr="009A1A1D">
            <w:rPr>
              <w:rFonts w:cs="Calibri"/>
            </w:rPr>
            <w:fldChar w:fldCharType="begin"/>
          </w:r>
          <w:r w:rsidRPr="009A1A1D">
            <w:rPr>
              <w:rStyle w:val="Vnculodendice"/>
              <w:rFonts w:eastAsia="Arial MT" w:cs="Calibri"/>
              <w:webHidden/>
            </w:rPr>
            <w:instrText>TOC \z \o "1-3" \u \h</w:instrText>
          </w:r>
          <w:r w:rsidRPr="009A1A1D">
            <w:rPr>
              <w:rStyle w:val="Vnculodendice"/>
              <w:rFonts w:eastAsia="Arial MT"/>
            </w:rPr>
            <w:fldChar w:fldCharType="separate"/>
          </w:r>
          <w:hyperlink w:anchor="_Toc136421528" w:history="1">
            <w:r w:rsidR="006774C0" w:rsidRPr="007E2183">
              <w:rPr>
                <w:rStyle w:val="Hyperlink"/>
                <w:rFonts w:eastAsia="Arial MT" w:cs="Calibri"/>
                <w:noProof/>
              </w:rPr>
              <w:t>2.</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eastAsia="Lucida Sans Unicode" w:cs="Calibri"/>
                <w:noProof/>
                <w:kern w:val="2"/>
              </w:rPr>
              <w:t>APRESENTAÇÃO</w:t>
            </w:r>
            <w:r w:rsidR="006774C0">
              <w:rPr>
                <w:noProof/>
                <w:webHidden/>
              </w:rPr>
              <w:tab/>
            </w:r>
            <w:r w:rsidR="006774C0">
              <w:rPr>
                <w:noProof/>
                <w:webHidden/>
              </w:rPr>
              <w:fldChar w:fldCharType="begin"/>
            </w:r>
            <w:r w:rsidR="006774C0">
              <w:rPr>
                <w:noProof/>
                <w:webHidden/>
              </w:rPr>
              <w:instrText xml:space="preserve"> PAGEREF _Toc136421528 \h </w:instrText>
            </w:r>
            <w:r w:rsidR="006774C0">
              <w:rPr>
                <w:noProof/>
                <w:webHidden/>
              </w:rPr>
            </w:r>
            <w:r w:rsidR="006774C0">
              <w:rPr>
                <w:noProof/>
                <w:webHidden/>
              </w:rPr>
              <w:fldChar w:fldCharType="separate"/>
            </w:r>
            <w:r w:rsidR="007665A7">
              <w:rPr>
                <w:noProof/>
                <w:webHidden/>
              </w:rPr>
              <w:t>10</w:t>
            </w:r>
            <w:r w:rsidR="006774C0">
              <w:rPr>
                <w:noProof/>
                <w:webHidden/>
              </w:rPr>
              <w:fldChar w:fldCharType="end"/>
            </w:r>
          </w:hyperlink>
        </w:p>
        <w:p w14:paraId="0776593B" w14:textId="2A24FFF9"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29" w:history="1">
            <w:r w:rsidR="006774C0" w:rsidRPr="007E2183">
              <w:rPr>
                <w:rStyle w:val="Hyperlink"/>
                <w:rFonts w:eastAsia="Lucida Sans Unicode" w:cs="Calibri"/>
                <w:noProof/>
                <w:kern w:val="2"/>
              </w:rPr>
              <w:t>2.1.</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eastAsia="Lucida Sans Unicode" w:cs="Calibri"/>
                <w:noProof/>
                <w:kern w:val="2"/>
              </w:rPr>
              <w:t>RESUMO DO CONTEÚDO DO RELATÓRIO DE GESTÃO</w:t>
            </w:r>
            <w:r w:rsidR="006774C0">
              <w:rPr>
                <w:noProof/>
                <w:webHidden/>
              </w:rPr>
              <w:tab/>
            </w:r>
            <w:r w:rsidR="006774C0">
              <w:rPr>
                <w:noProof/>
                <w:webHidden/>
              </w:rPr>
              <w:fldChar w:fldCharType="begin"/>
            </w:r>
            <w:r w:rsidR="006774C0">
              <w:rPr>
                <w:noProof/>
                <w:webHidden/>
              </w:rPr>
              <w:instrText xml:space="preserve"> PAGEREF _Toc136421529 \h </w:instrText>
            </w:r>
            <w:r w:rsidR="006774C0">
              <w:rPr>
                <w:noProof/>
                <w:webHidden/>
              </w:rPr>
            </w:r>
            <w:r w:rsidR="006774C0">
              <w:rPr>
                <w:noProof/>
                <w:webHidden/>
              </w:rPr>
              <w:fldChar w:fldCharType="separate"/>
            </w:r>
            <w:r>
              <w:rPr>
                <w:noProof/>
                <w:webHidden/>
              </w:rPr>
              <w:t>10</w:t>
            </w:r>
            <w:r w:rsidR="006774C0">
              <w:rPr>
                <w:noProof/>
                <w:webHidden/>
              </w:rPr>
              <w:fldChar w:fldCharType="end"/>
            </w:r>
          </w:hyperlink>
        </w:p>
        <w:p w14:paraId="6249F3FD" w14:textId="14EE4487"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30" w:history="1">
            <w:r w:rsidR="006774C0" w:rsidRPr="007E2183">
              <w:rPr>
                <w:rStyle w:val="Hyperlink"/>
                <w:rFonts w:eastAsia="Lucida Sans Unicode" w:cs="Calibri"/>
                <w:noProof/>
                <w:kern w:val="2"/>
              </w:rPr>
              <w:t>2.2.</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eastAsia="Lucida Sans Unicode" w:cs="Calibri"/>
                <w:noProof/>
                <w:kern w:val="2"/>
              </w:rPr>
              <w:t>PRINCIPAIS RESULTADOS ALCANÇADOS</w:t>
            </w:r>
            <w:r w:rsidR="006774C0">
              <w:rPr>
                <w:noProof/>
                <w:webHidden/>
              </w:rPr>
              <w:tab/>
            </w:r>
            <w:r w:rsidR="006774C0">
              <w:rPr>
                <w:noProof/>
                <w:webHidden/>
              </w:rPr>
              <w:fldChar w:fldCharType="begin"/>
            </w:r>
            <w:r w:rsidR="006774C0">
              <w:rPr>
                <w:noProof/>
                <w:webHidden/>
              </w:rPr>
              <w:instrText xml:space="preserve"> PAGEREF _Toc136421530 \h </w:instrText>
            </w:r>
            <w:r w:rsidR="006774C0">
              <w:rPr>
                <w:noProof/>
                <w:webHidden/>
              </w:rPr>
            </w:r>
            <w:r w:rsidR="006774C0">
              <w:rPr>
                <w:noProof/>
                <w:webHidden/>
              </w:rPr>
              <w:fldChar w:fldCharType="separate"/>
            </w:r>
            <w:r>
              <w:rPr>
                <w:noProof/>
                <w:webHidden/>
              </w:rPr>
              <w:t>11</w:t>
            </w:r>
            <w:r w:rsidR="006774C0">
              <w:rPr>
                <w:noProof/>
                <w:webHidden/>
              </w:rPr>
              <w:fldChar w:fldCharType="end"/>
            </w:r>
          </w:hyperlink>
        </w:p>
        <w:p w14:paraId="4A221CA8" w14:textId="6F5EBB35"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31" w:history="1">
            <w:r w:rsidR="006774C0" w:rsidRPr="007E2183">
              <w:rPr>
                <w:rStyle w:val="Hyperlink"/>
                <w:rFonts w:eastAsia="Lucida Sans Unicode" w:cs="Calibri"/>
                <w:noProof/>
                <w:kern w:val="2"/>
              </w:rPr>
              <w:t>2.3.</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eastAsia="Lucida Sans Unicode" w:cs="Calibri"/>
                <w:noProof/>
                <w:kern w:val="2"/>
              </w:rPr>
              <w:t>DECLARAÇÃO DIRIGENTE MÁXIMO</w:t>
            </w:r>
            <w:r w:rsidR="006774C0">
              <w:rPr>
                <w:noProof/>
                <w:webHidden/>
              </w:rPr>
              <w:tab/>
            </w:r>
            <w:r w:rsidR="006774C0">
              <w:rPr>
                <w:noProof/>
                <w:webHidden/>
              </w:rPr>
              <w:fldChar w:fldCharType="begin"/>
            </w:r>
            <w:r w:rsidR="006774C0">
              <w:rPr>
                <w:noProof/>
                <w:webHidden/>
              </w:rPr>
              <w:instrText xml:space="preserve"> PAGEREF _Toc136421531 \h </w:instrText>
            </w:r>
            <w:r w:rsidR="006774C0">
              <w:rPr>
                <w:noProof/>
                <w:webHidden/>
              </w:rPr>
            </w:r>
            <w:r w:rsidR="006774C0">
              <w:rPr>
                <w:noProof/>
                <w:webHidden/>
              </w:rPr>
              <w:fldChar w:fldCharType="separate"/>
            </w:r>
            <w:r>
              <w:rPr>
                <w:noProof/>
                <w:webHidden/>
              </w:rPr>
              <w:t>13</w:t>
            </w:r>
            <w:r w:rsidR="006774C0">
              <w:rPr>
                <w:noProof/>
                <w:webHidden/>
              </w:rPr>
              <w:fldChar w:fldCharType="end"/>
            </w:r>
          </w:hyperlink>
        </w:p>
        <w:p w14:paraId="19B23A84" w14:textId="709CE087"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32" w:history="1">
            <w:r w:rsidR="006774C0" w:rsidRPr="007E2183">
              <w:rPr>
                <w:rStyle w:val="Hyperlink"/>
                <w:rFonts w:eastAsia="Lucida Sans Unicode" w:cs="Calibri"/>
                <w:noProof/>
                <w:kern w:val="2"/>
              </w:rPr>
              <w:t>3.</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eastAsia="Lucida Sans Unicode" w:cs="Calibri"/>
                <w:noProof/>
                <w:kern w:val="2"/>
              </w:rPr>
              <w:t>INFORMAÇÕES DAS UNIDADES ORÇAMENTÁRIAS</w:t>
            </w:r>
            <w:r w:rsidR="006774C0">
              <w:rPr>
                <w:noProof/>
                <w:webHidden/>
              </w:rPr>
              <w:tab/>
            </w:r>
            <w:r w:rsidR="006774C0">
              <w:rPr>
                <w:noProof/>
                <w:webHidden/>
              </w:rPr>
              <w:fldChar w:fldCharType="begin"/>
            </w:r>
            <w:r w:rsidR="006774C0">
              <w:rPr>
                <w:noProof/>
                <w:webHidden/>
              </w:rPr>
              <w:instrText xml:space="preserve"> PAGEREF _Toc136421532 \h </w:instrText>
            </w:r>
            <w:r w:rsidR="006774C0">
              <w:rPr>
                <w:noProof/>
                <w:webHidden/>
              </w:rPr>
            </w:r>
            <w:r w:rsidR="006774C0">
              <w:rPr>
                <w:noProof/>
                <w:webHidden/>
              </w:rPr>
              <w:fldChar w:fldCharType="separate"/>
            </w:r>
            <w:r>
              <w:rPr>
                <w:noProof/>
                <w:webHidden/>
              </w:rPr>
              <w:t>13</w:t>
            </w:r>
            <w:r w:rsidR="006774C0">
              <w:rPr>
                <w:noProof/>
                <w:webHidden/>
              </w:rPr>
              <w:fldChar w:fldCharType="end"/>
            </w:r>
          </w:hyperlink>
        </w:p>
        <w:p w14:paraId="657B997E" w14:textId="4145B3E8"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33" w:history="1">
            <w:r w:rsidR="006774C0" w:rsidRPr="007E2183">
              <w:rPr>
                <w:rStyle w:val="Hyperlink"/>
                <w:rFonts w:cs="Calibri"/>
                <w:noProof/>
              </w:rPr>
              <w:t>3.1.</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eastAsia="Lucida Sans Unicode" w:cs="Calibri"/>
                <w:noProof/>
                <w:kern w:val="2"/>
              </w:rPr>
              <w:t>IDENTIFICAÇÃO</w:t>
            </w:r>
            <w:r w:rsidR="006774C0">
              <w:rPr>
                <w:noProof/>
                <w:webHidden/>
              </w:rPr>
              <w:tab/>
            </w:r>
            <w:r w:rsidR="006774C0">
              <w:rPr>
                <w:noProof/>
                <w:webHidden/>
              </w:rPr>
              <w:fldChar w:fldCharType="begin"/>
            </w:r>
            <w:r w:rsidR="006774C0">
              <w:rPr>
                <w:noProof/>
                <w:webHidden/>
              </w:rPr>
              <w:instrText xml:space="preserve"> PAGEREF _Toc136421533 \h </w:instrText>
            </w:r>
            <w:r w:rsidR="006774C0">
              <w:rPr>
                <w:noProof/>
                <w:webHidden/>
              </w:rPr>
            </w:r>
            <w:r w:rsidR="006774C0">
              <w:rPr>
                <w:noProof/>
                <w:webHidden/>
              </w:rPr>
              <w:fldChar w:fldCharType="separate"/>
            </w:r>
            <w:r>
              <w:rPr>
                <w:noProof/>
                <w:webHidden/>
              </w:rPr>
              <w:t>13</w:t>
            </w:r>
            <w:r w:rsidR="006774C0">
              <w:rPr>
                <w:noProof/>
                <w:webHidden/>
              </w:rPr>
              <w:fldChar w:fldCharType="end"/>
            </w:r>
          </w:hyperlink>
        </w:p>
        <w:p w14:paraId="51BC51D0" w14:textId="4FB7FC2A"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34" w:history="1">
            <w:r w:rsidR="006774C0" w:rsidRPr="007E2183">
              <w:rPr>
                <w:rStyle w:val="Hyperlink"/>
                <w:rFonts w:eastAsia="Lucida Sans Unicode" w:cs="Calibri"/>
                <w:noProof/>
                <w:kern w:val="2"/>
              </w:rPr>
              <w:t>3.2.</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eastAsia="Lucida Sans Unicode" w:cs="Calibri"/>
                <w:noProof/>
                <w:kern w:val="2"/>
              </w:rPr>
              <w:t>ESTRUTURA ORGANIZACIONAL</w:t>
            </w:r>
            <w:r w:rsidR="006774C0">
              <w:rPr>
                <w:noProof/>
                <w:webHidden/>
              </w:rPr>
              <w:tab/>
            </w:r>
            <w:r w:rsidR="006774C0">
              <w:rPr>
                <w:noProof/>
                <w:webHidden/>
              </w:rPr>
              <w:fldChar w:fldCharType="begin"/>
            </w:r>
            <w:r w:rsidR="006774C0">
              <w:rPr>
                <w:noProof/>
                <w:webHidden/>
              </w:rPr>
              <w:instrText xml:space="preserve"> PAGEREF _Toc136421534 \h </w:instrText>
            </w:r>
            <w:r w:rsidR="006774C0">
              <w:rPr>
                <w:noProof/>
                <w:webHidden/>
              </w:rPr>
            </w:r>
            <w:r w:rsidR="006774C0">
              <w:rPr>
                <w:noProof/>
                <w:webHidden/>
              </w:rPr>
              <w:fldChar w:fldCharType="separate"/>
            </w:r>
            <w:r>
              <w:rPr>
                <w:noProof/>
                <w:webHidden/>
              </w:rPr>
              <w:t>14</w:t>
            </w:r>
            <w:r w:rsidR="006774C0">
              <w:rPr>
                <w:noProof/>
                <w:webHidden/>
              </w:rPr>
              <w:fldChar w:fldCharType="end"/>
            </w:r>
          </w:hyperlink>
        </w:p>
        <w:p w14:paraId="409B66A3" w14:textId="3A3D2FA8"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35" w:history="1">
            <w:r w:rsidR="006774C0" w:rsidRPr="007E2183">
              <w:rPr>
                <w:rStyle w:val="Hyperlink"/>
                <w:rFonts w:eastAsia="Lucida Sans Unicode" w:cs="Calibri"/>
                <w:noProof/>
                <w:kern w:val="2"/>
              </w:rPr>
              <w:t>3.3.</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eastAsia="Lucida Sans Unicode" w:cs="Calibri"/>
                <w:noProof/>
                <w:kern w:val="2"/>
              </w:rPr>
              <w:t>PRINCIPAIS ATRIBUIÇÕES</w:t>
            </w:r>
            <w:r w:rsidR="006774C0">
              <w:rPr>
                <w:noProof/>
                <w:webHidden/>
              </w:rPr>
              <w:tab/>
            </w:r>
            <w:r w:rsidR="006774C0">
              <w:rPr>
                <w:noProof/>
                <w:webHidden/>
              </w:rPr>
              <w:fldChar w:fldCharType="begin"/>
            </w:r>
            <w:r w:rsidR="006774C0">
              <w:rPr>
                <w:noProof/>
                <w:webHidden/>
              </w:rPr>
              <w:instrText xml:space="preserve"> PAGEREF _Toc136421535 \h </w:instrText>
            </w:r>
            <w:r w:rsidR="006774C0">
              <w:rPr>
                <w:noProof/>
                <w:webHidden/>
              </w:rPr>
            </w:r>
            <w:r w:rsidR="006774C0">
              <w:rPr>
                <w:noProof/>
                <w:webHidden/>
              </w:rPr>
              <w:fldChar w:fldCharType="separate"/>
            </w:r>
            <w:r>
              <w:rPr>
                <w:noProof/>
                <w:webHidden/>
              </w:rPr>
              <w:t>15</w:t>
            </w:r>
            <w:r w:rsidR="006774C0">
              <w:rPr>
                <w:noProof/>
                <w:webHidden/>
              </w:rPr>
              <w:fldChar w:fldCharType="end"/>
            </w:r>
          </w:hyperlink>
        </w:p>
        <w:p w14:paraId="24BD5F65" w14:textId="153A5F31"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36" w:history="1">
            <w:r w:rsidR="006774C0" w:rsidRPr="007E2183">
              <w:rPr>
                <w:rStyle w:val="Hyperlink"/>
                <w:rFonts w:cs="Calibri"/>
                <w:noProof/>
              </w:rPr>
              <w:t>3.3.1.</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eastAsia="Lucida Sans Unicode" w:cs="Calibri"/>
                <w:noProof/>
                <w:kern w:val="2"/>
              </w:rPr>
              <w:t>Presidência</w:t>
            </w:r>
            <w:r w:rsidR="006774C0">
              <w:rPr>
                <w:noProof/>
                <w:webHidden/>
              </w:rPr>
              <w:tab/>
            </w:r>
            <w:r w:rsidR="006774C0">
              <w:rPr>
                <w:noProof/>
                <w:webHidden/>
              </w:rPr>
              <w:fldChar w:fldCharType="begin"/>
            </w:r>
            <w:r w:rsidR="006774C0">
              <w:rPr>
                <w:noProof/>
                <w:webHidden/>
              </w:rPr>
              <w:instrText xml:space="preserve"> PAGEREF _Toc136421536 \h </w:instrText>
            </w:r>
            <w:r w:rsidR="006774C0">
              <w:rPr>
                <w:noProof/>
                <w:webHidden/>
              </w:rPr>
            </w:r>
            <w:r w:rsidR="006774C0">
              <w:rPr>
                <w:noProof/>
                <w:webHidden/>
              </w:rPr>
              <w:fldChar w:fldCharType="separate"/>
            </w:r>
            <w:r>
              <w:rPr>
                <w:noProof/>
                <w:webHidden/>
              </w:rPr>
              <w:t>15</w:t>
            </w:r>
            <w:r w:rsidR="006774C0">
              <w:rPr>
                <w:noProof/>
                <w:webHidden/>
              </w:rPr>
              <w:fldChar w:fldCharType="end"/>
            </w:r>
          </w:hyperlink>
        </w:p>
        <w:p w14:paraId="100179EA" w14:textId="1293C1F4"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37" w:history="1">
            <w:r w:rsidR="006774C0" w:rsidRPr="007E2183">
              <w:rPr>
                <w:rStyle w:val="Hyperlink"/>
                <w:rFonts w:cs="Calibri"/>
                <w:noProof/>
              </w:rPr>
              <w:t>3.3.2.</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Vice-</w:t>
            </w:r>
            <w:r w:rsidR="006774C0" w:rsidRPr="007E2183">
              <w:rPr>
                <w:rStyle w:val="Hyperlink"/>
                <w:rFonts w:eastAsia="Lucida Sans Unicode" w:cs="Calibri"/>
                <w:noProof/>
                <w:kern w:val="2"/>
              </w:rPr>
              <w:t>Presidência</w:t>
            </w:r>
            <w:r w:rsidR="006774C0">
              <w:rPr>
                <w:noProof/>
                <w:webHidden/>
              </w:rPr>
              <w:tab/>
            </w:r>
            <w:r w:rsidR="006774C0">
              <w:rPr>
                <w:noProof/>
                <w:webHidden/>
              </w:rPr>
              <w:fldChar w:fldCharType="begin"/>
            </w:r>
            <w:r w:rsidR="006774C0">
              <w:rPr>
                <w:noProof/>
                <w:webHidden/>
              </w:rPr>
              <w:instrText xml:space="preserve"> PAGEREF _Toc136421537 \h </w:instrText>
            </w:r>
            <w:r w:rsidR="006774C0">
              <w:rPr>
                <w:noProof/>
                <w:webHidden/>
              </w:rPr>
            </w:r>
            <w:r w:rsidR="006774C0">
              <w:rPr>
                <w:noProof/>
                <w:webHidden/>
              </w:rPr>
              <w:fldChar w:fldCharType="separate"/>
            </w:r>
            <w:r>
              <w:rPr>
                <w:noProof/>
                <w:webHidden/>
              </w:rPr>
              <w:t>18</w:t>
            </w:r>
            <w:r w:rsidR="006774C0">
              <w:rPr>
                <w:noProof/>
                <w:webHidden/>
              </w:rPr>
              <w:fldChar w:fldCharType="end"/>
            </w:r>
          </w:hyperlink>
        </w:p>
        <w:p w14:paraId="23AEBFC8" w14:textId="7979EBF1"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38" w:history="1">
            <w:r w:rsidR="006774C0" w:rsidRPr="007E2183">
              <w:rPr>
                <w:rStyle w:val="Hyperlink"/>
                <w:rFonts w:cs="Calibri"/>
                <w:noProof/>
              </w:rPr>
              <w:t>3.3.3.</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Corregedoria-Geral da Justiça</w:t>
            </w:r>
            <w:r w:rsidR="006774C0">
              <w:rPr>
                <w:noProof/>
                <w:webHidden/>
              </w:rPr>
              <w:tab/>
            </w:r>
            <w:r w:rsidR="006774C0">
              <w:rPr>
                <w:noProof/>
                <w:webHidden/>
              </w:rPr>
              <w:fldChar w:fldCharType="begin"/>
            </w:r>
            <w:r w:rsidR="006774C0">
              <w:rPr>
                <w:noProof/>
                <w:webHidden/>
              </w:rPr>
              <w:instrText xml:space="preserve"> PAGEREF _Toc136421538 \h </w:instrText>
            </w:r>
            <w:r w:rsidR="006774C0">
              <w:rPr>
                <w:noProof/>
                <w:webHidden/>
              </w:rPr>
            </w:r>
            <w:r w:rsidR="006774C0">
              <w:rPr>
                <w:noProof/>
                <w:webHidden/>
              </w:rPr>
              <w:fldChar w:fldCharType="separate"/>
            </w:r>
            <w:r>
              <w:rPr>
                <w:noProof/>
                <w:webHidden/>
              </w:rPr>
              <w:t>18</w:t>
            </w:r>
            <w:r w:rsidR="006774C0">
              <w:rPr>
                <w:noProof/>
                <w:webHidden/>
              </w:rPr>
              <w:fldChar w:fldCharType="end"/>
            </w:r>
          </w:hyperlink>
        </w:p>
        <w:p w14:paraId="020010DC" w14:textId="7EDE05FA"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39" w:history="1">
            <w:r w:rsidR="006774C0" w:rsidRPr="007E2183">
              <w:rPr>
                <w:rStyle w:val="Hyperlink"/>
                <w:rFonts w:cs="Calibri"/>
                <w:noProof/>
              </w:rPr>
              <w:t>3.3.4.</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Gabinete dos Desembargadores</w:t>
            </w:r>
            <w:r w:rsidR="006774C0">
              <w:rPr>
                <w:noProof/>
                <w:webHidden/>
              </w:rPr>
              <w:tab/>
            </w:r>
            <w:r w:rsidR="006774C0">
              <w:rPr>
                <w:noProof/>
                <w:webHidden/>
              </w:rPr>
              <w:fldChar w:fldCharType="begin"/>
            </w:r>
            <w:r w:rsidR="006774C0">
              <w:rPr>
                <w:noProof/>
                <w:webHidden/>
              </w:rPr>
              <w:instrText xml:space="preserve"> PAGEREF _Toc136421539 \h </w:instrText>
            </w:r>
            <w:r w:rsidR="006774C0">
              <w:rPr>
                <w:noProof/>
                <w:webHidden/>
              </w:rPr>
            </w:r>
            <w:r w:rsidR="006774C0">
              <w:rPr>
                <w:noProof/>
                <w:webHidden/>
              </w:rPr>
              <w:fldChar w:fldCharType="separate"/>
            </w:r>
            <w:r>
              <w:rPr>
                <w:noProof/>
                <w:webHidden/>
              </w:rPr>
              <w:t>18</w:t>
            </w:r>
            <w:r w:rsidR="006774C0">
              <w:rPr>
                <w:noProof/>
                <w:webHidden/>
              </w:rPr>
              <w:fldChar w:fldCharType="end"/>
            </w:r>
          </w:hyperlink>
        </w:p>
        <w:p w14:paraId="57937A0C" w14:textId="3AC24358"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40" w:history="1">
            <w:r w:rsidR="006774C0" w:rsidRPr="007E2183">
              <w:rPr>
                <w:rStyle w:val="Hyperlink"/>
                <w:rFonts w:cs="Calibri"/>
                <w:noProof/>
              </w:rPr>
              <w:t>3.3.5.</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Gabinete dos Juízes Substitutos em Segundo Grau</w:t>
            </w:r>
            <w:r w:rsidR="006774C0">
              <w:rPr>
                <w:noProof/>
                <w:webHidden/>
              </w:rPr>
              <w:tab/>
            </w:r>
            <w:r w:rsidR="006774C0">
              <w:rPr>
                <w:noProof/>
                <w:webHidden/>
              </w:rPr>
              <w:fldChar w:fldCharType="begin"/>
            </w:r>
            <w:r w:rsidR="006774C0">
              <w:rPr>
                <w:noProof/>
                <w:webHidden/>
              </w:rPr>
              <w:instrText xml:space="preserve"> PAGEREF _Toc136421540 \h </w:instrText>
            </w:r>
            <w:r w:rsidR="006774C0">
              <w:rPr>
                <w:noProof/>
                <w:webHidden/>
              </w:rPr>
            </w:r>
            <w:r w:rsidR="006774C0">
              <w:rPr>
                <w:noProof/>
                <w:webHidden/>
              </w:rPr>
              <w:fldChar w:fldCharType="separate"/>
            </w:r>
            <w:r>
              <w:rPr>
                <w:noProof/>
                <w:webHidden/>
              </w:rPr>
              <w:t>18</w:t>
            </w:r>
            <w:r w:rsidR="006774C0">
              <w:rPr>
                <w:noProof/>
                <w:webHidden/>
              </w:rPr>
              <w:fldChar w:fldCharType="end"/>
            </w:r>
          </w:hyperlink>
        </w:p>
        <w:p w14:paraId="4FBE0C0E" w14:textId="5B50DE3E"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41" w:history="1">
            <w:r w:rsidR="006774C0" w:rsidRPr="007E2183">
              <w:rPr>
                <w:rStyle w:val="Hyperlink"/>
                <w:rFonts w:cs="Calibri"/>
                <w:noProof/>
              </w:rPr>
              <w:t>3.3.6.</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Ouvidoria do Poder Judiciário</w:t>
            </w:r>
            <w:r w:rsidR="006774C0">
              <w:rPr>
                <w:noProof/>
                <w:webHidden/>
              </w:rPr>
              <w:tab/>
            </w:r>
            <w:r w:rsidR="006774C0">
              <w:rPr>
                <w:noProof/>
                <w:webHidden/>
              </w:rPr>
              <w:fldChar w:fldCharType="begin"/>
            </w:r>
            <w:r w:rsidR="006774C0">
              <w:rPr>
                <w:noProof/>
                <w:webHidden/>
              </w:rPr>
              <w:instrText xml:space="preserve"> PAGEREF _Toc136421541 \h </w:instrText>
            </w:r>
            <w:r w:rsidR="006774C0">
              <w:rPr>
                <w:noProof/>
                <w:webHidden/>
              </w:rPr>
            </w:r>
            <w:r w:rsidR="006774C0">
              <w:rPr>
                <w:noProof/>
                <w:webHidden/>
              </w:rPr>
              <w:fldChar w:fldCharType="separate"/>
            </w:r>
            <w:r>
              <w:rPr>
                <w:noProof/>
                <w:webHidden/>
              </w:rPr>
              <w:t>19</w:t>
            </w:r>
            <w:r w:rsidR="006774C0">
              <w:rPr>
                <w:noProof/>
                <w:webHidden/>
              </w:rPr>
              <w:fldChar w:fldCharType="end"/>
            </w:r>
          </w:hyperlink>
        </w:p>
        <w:p w14:paraId="48E162EE" w14:textId="4485FC16"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42" w:history="1">
            <w:r w:rsidR="006774C0" w:rsidRPr="007E2183">
              <w:rPr>
                <w:rStyle w:val="Hyperlink"/>
                <w:rFonts w:eastAsia="Lucida Sans Unicode" w:cs="Calibri"/>
                <w:noProof/>
                <w:kern w:val="2"/>
              </w:rPr>
              <w:t>4.</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eastAsia="Lucida Sans Unicode" w:cs="Calibri"/>
                <w:noProof/>
                <w:kern w:val="2"/>
              </w:rPr>
              <w:t>REFERENCIAL ESTRATÉGICO</w:t>
            </w:r>
            <w:r w:rsidR="006774C0">
              <w:rPr>
                <w:noProof/>
                <w:webHidden/>
              </w:rPr>
              <w:tab/>
            </w:r>
            <w:r w:rsidR="006774C0">
              <w:rPr>
                <w:noProof/>
                <w:webHidden/>
              </w:rPr>
              <w:fldChar w:fldCharType="begin"/>
            </w:r>
            <w:r w:rsidR="006774C0">
              <w:rPr>
                <w:noProof/>
                <w:webHidden/>
              </w:rPr>
              <w:instrText xml:space="preserve"> PAGEREF _Toc136421542 \h </w:instrText>
            </w:r>
            <w:r w:rsidR="006774C0">
              <w:rPr>
                <w:noProof/>
                <w:webHidden/>
              </w:rPr>
            </w:r>
            <w:r w:rsidR="006774C0">
              <w:rPr>
                <w:noProof/>
                <w:webHidden/>
              </w:rPr>
              <w:fldChar w:fldCharType="separate"/>
            </w:r>
            <w:r>
              <w:rPr>
                <w:noProof/>
                <w:webHidden/>
              </w:rPr>
              <w:t>19</w:t>
            </w:r>
            <w:r w:rsidR="006774C0">
              <w:rPr>
                <w:noProof/>
                <w:webHidden/>
              </w:rPr>
              <w:fldChar w:fldCharType="end"/>
            </w:r>
          </w:hyperlink>
        </w:p>
        <w:p w14:paraId="099D293E" w14:textId="1100B2FA"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43" w:history="1">
            <w:r w:rsidR="006774C0" w:rsidRPr="007E2183">
              <w:rPr>
                <w:rStyle w:val="Hyperlink"/>
                <w:rFonts w:cs="Calibri"/>
                <w:noProof/>
              </w:rPr>
              <w:t>4.1.</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eastAsia="Lucida Sans Unicode" w:cs="Calibri"/>
                <w:noProof/>
                <w:kern w:val="2"/>
              </w:rPr>
              <w:t>MISSÃO</w:t>
            </w:r>
            <w:r w:rsidR="006774C0" w:rsidRPr="007E2183">
              <w:rPr>
                <w:rStyle w:val="Hyperlink"/>
                <w:rFonts w:cs="Calibri"/>
                <w:noProof/>
              </w:rPr>
              <w:t xml:space="preserve">, </w:t>
            </w:r>
            <w:r w:rsidR="006774C0" w:rsidRPr="007E2183">
              <w:rPr>
                <w:rStyle w:val="Hyperlink"/>
                <w:rFonts w:eastAsia="Lucida Sans Unicode" w:cs="Calibri"/>
                <w:noProof/>
                <w:kern w:val="2"/>
              </w:rPr>
              <w:t>VISÃO</w:t>
            </w:r>
            <w:r w:rsidR="006774C0" w:rsidRPr="007E2183">
              <w:rPr>
                <w:rStyle w:val="Hyperlink"/>
                <w:rFonts w:cs="Calibri"/>
                <w:noProof/>
              </w:rPr>
              <w:t>, OBJETIVOS E AMBIENTE DE ATUAÇÃO DO PODER JUDICIÁRIO DO ESTADO DE GOIÁS</w:t>
            </w:r>
            <w:r w:rsidR="006774C0">
              <w:rPr>
                <w:noProof/>
                <w:webHidden/>
              </w:rPr>
              <w:tab/>
            </w:r>
            <w:r w:rsidR="006774C0">
              <w:rPr>
                <w:noProof/>
                <w:webHidden/>
              </w:rPr>
              <w:fldChar w:fldCharType="begin"/>
            </w:r>
            <w:r w:rsidR="006774C0">
              <w:rPr>
                <w:noProof/>
                <w:webHidden/>
              </w:rPr>
              <w:instrText xml:space="preserve"> PAGEREF _Toc136421543 \h </w:instrText>
            </w:r>
            <w:r w:rsidR="006774C0">
              <w:rPr>
                <w:noProof/>
                <w:webHidden/>
              </w:rPr>
            </w:r>
            <w:r w:rsidR="006774C0">
              <w:rPr>
                <w:noProof/>
                <w:webHidden/>
              </w:rPr>
              <w:fldChar w:fldCharType="separate"/>
            </w:r>
            <w:r>
              <w:rPr>
                <w:noProof/>
                <w:webHidden/>
              </w:rPr>
              <w:t>19</w:t>
            </w:r>
            <w:r w:rsidR="006774C0">
              <w:rPr>
                <w:noProof/>
                <w:webHidden/>
              </w:rPr>
              <w:fldChar w:fldCharType="end"/>
            </w:r>
          </w:hyperlink>
        </w:p>
        <w:p w14:paraId="6D43EEC3" w14:textId="1BD07EC6"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44" w:history="1">
            <w:r w:rsidR="006774C0" w:rsidRPr="007E2183">
              <w:rPr>
                <w:rStyle w:val="Hyperlink"/>
                <w:rFonts w:eastAsia="Lucida Sans Unicode" w:cs="Calibri"/>
                <w:noProof/>
                <w:kern w:val="2"/>
              </w:rPr>
              <w:t>4.2.</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eastAsia="Lucida Sans Unicode" w:cs="Calibri"/>
                <w:noProof/>
                <w:kern w:val="2"/>
              </w:rPr>
              <w:t>AMBIENTE DE ATUAÇÃO DO PODER JUDICIÁRIO DO ESTADO DE GOIÁS</w:t>
            </w:r>
            <w:r w:rsidR="006774C0">
              <w:rPr>
                <w:noProof/>
                <w:webHidden/>
              </w:rPr>
              <w:tab/>
            </w:r>
            <w:r w:rsidR="006774C0">
              <w:rPr>
                <w:noProof/>
                <w:webHidden/>
              </w:rPr>
              <w:fldChar w:fldCharType="begin"/>
            </w:r>
            <w:r w:rsidR="006774C0">
              <w:rPr>
                <w:noProof/>
                <w:webHidden/>
              </w:rPr>
              <w:instrText xml:space="preserve"> PAGEREF _Toc136421544 \h </w:instrText>
            </w:r>
            <w:r w:rsidR="006774C0">
              <w:rPr>
                <w:noProof/>
                <w:webHidden/>
              </w:rPr>
            </w:r>
            <w:r w:rsidR="006774C0">
              <w:rPr>
                <w:noProof/>
                <w:webHidden/>
              </w:rPr>
              <w:fldChar w:fldCharType="separate"/>
            </w:r>
            <w:r>
              <w:rPr>
                <w:noProof/>
                <w:webHidden/>
              </w:rPr>
              <w:t>19</w:t>
            </w:r>
            <w:r w:rsidR="006774C0">
              <w:rPr>
                <w:noProof/>
                <w:webHidden/>
              </w:rPr>
              <w:fldChar w:fldCharType="end"/>
            </w:r>
          </w:hyperlink>
        </w:p>
        <w:p w14:paraId="622B945E" w14:textId="0922FAA8"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45" w:history="1">
            <w:r w:rsidR="006774C0" w:rsidRPr="007E2183">
              <w:rPr>
                <w:rStyle w:val="Hyperlink"/>
                <w:rFonts w:cs="Calibri"/>
                <w:noProof/>
              </w:rPr>
              <w:t>4.3.</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MODELO DO NEGÓCIO E VALOR PÚBLICO GERADO</w:t>
            </w:r>
            <w:r w:rsidR="006774C0">
              <w:rPr>
                <w:noProof/>
                <w:webHidden/>
              </w:rPr>
              <w:tab/>
            </w:r>
            <w:r w:rsidR="006774C0">
              <w:rPr>
                <w:noProof/>
                <w:webHidden/>
              </w:rPr>
              <w:fldChar w:fldCharType="begin"/>
            </w:r>
            <w:r w:rsidR="006774C0">
              <w:rPr>
                <w:noProof/>
                <w:webHidden/>
              </w:rPr>
              <w:instrText xml:space="preserve"> PAGEREF _Toc136421545 \h </w:instrText>
            </w:r>
            <w:r w:rsidR="006774C0">
              <w:rPr>
                <w:noProof/>
                <w:webHidden/>
              </w:rPr>
            </w:r>
            <w:r w:rsidR="006774C0">
              <w:rPr>
                <w:noProof/>
                <w:webHidden/>
              </w:rPr>
              <w:fldChar w:fldCharType="separate"/>
            </w:r>
            <w:r>
              <w:rPr>
                <w:noProof/>
                <w:webHidden/>
              </w:rPr>
              <w:t>20</w:t>
            </w:r>
            <w:r w:rsidR="006774C0">
              <w:rPr>
                <w:noProof/>
                <w:webHidden/>
              </w:rPr>
              <w:fldChar w:fldCharType="end"/>
            </w:r>
          </w:hyperlink>
        </w:p>
        <w:p w14:paraId="3CE7B8C9" w14:textId="1B19E330"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46" w:history="1">
            <w:r w:rsidR="006774C0" w:rsidRPr="007E2183">
              <w:rPr>
                <w:rStyle w:val="Hyperlink"/>
                <w:rFonts w:cs="Calibri"/>
                <w:noProof/>
              </w:rPr>
              <w:t>4.3.1.</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Modelo de negócio e valor gerado</w:t>
            </w:r>
            <w:r w:rsidR="006774C0">
              <w:rPr>
                <w:noProof/>
                <w:webHidden/>
              </w:rPr>
              <w:tab/>
            </w:r>
            <w:r w:rsidR="006774C0">
              <w:rPr>
                <w:noProof/>
                <w:webHidden/>
              </w:rPr>
              <w:fldChar w:fldCharType="begin"/>
            </w:r>
            <w:r w:rsidR="006774C0">
              <w:rPr>
                <w:noProof/>
                <w:webHidden/>
              </w:rPr>
              <w:instrText xml:space="preserve"> PAGEREF _Toc136421546 \h </w:instrText>
            </w:r>
            <w:r w:rsidR="006774C0">
              <w:rPr>
                <w:noProof/>
                <w:webHidden/>
              </w:rPr>
            </w:r>
            <w:r w:rsidR="006774C0">
              <w:rPr>
                <w:noProof/>
                <w:webHidden/>
              </w:rPr>
              <w:fldChar w:fldCharType="separate"/>
            </w:r>
            <w:r>
              <w:rPr>
                <w:noProof/>
                <w:webHidden/>
              </w:rPr>
              <w:t>20</w:t>
            </w:r>
            <w:r w:rsidR="006774C0">
              <w:rPr>
                <w:noProof/>
                <w:webHidden/>
              </w:rPr>
              <w:fldChar w:fldCharType="end"/>
            </w:r>
          </w:hyperlink>
        </w:p>
        <w:p w14:paraId="20A8BA4F" w14:textId="274884E1"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47" w:history="1">
            <w:r w:rsidR="006774C0" w:rsidRPr="007E2183">
              <w:rPr>
                <w:rStyle w:val="Hyperlink"/>
                <w:rFonts w:cs="Calibri"/>
                <w:noProof/>
              </w:rPr>
              <w:t>4.3.2.</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Cadeia de Valor</w:t>
            </w:r>
            <w:r w:rsidR="006774C0">
              <w:rPr>
                <w:noProof/>
                <w:webHidden/>
              </w:rPr>
              <w:tab/>
            </w:r>
            <w:r w:rsidR="006774C0">
              <w:rPr>
                <w:noProof/>
                <w:webHidden/>
              </w:rPr>
              <w:fldChar w:fldCharType="begin"/>
            </w:r>
            <w:r w:rsidR="006774C0">
              <w:rPr>
                <w:noProof/>
                <w:webHidden/>
              </w:rPr>
              <w:instrText xml:space="preserve"> PAGEREF _Toc136421547 \h </w:instrText>
            </w:r>
            <w:r w:rsidR="006774C0">
              <w:rPr>
                <w:noProof/>
                <w:webHidden/>
              </w:rPr>
            </w:r>
            <w:r w:rsidR="006774C0">
              <w:rPr>
                <w:noProof/>
                <w:webHidden/>
              </w:rPr>
              <w:fldChar w:fldCharType="separate"/>
            </w:r>
            <w:r>
              <w:rPr>
                <w:noProof/>
                <w:webHidden/>
              </w:rPr>
              <w:t>21</w:t>
            </w:r>
            <w:r w:rsidR="006774C0">
              <w:rPr>
                <w:noProof/>
                <w:webHidden/>
              </w:rPr>
              <w:fldChar w:fldCharType="end"/>
            </w:r>
          </w:hyperlink>
        </w:p>
        <w:p w14:paraId="04002086" w14:textId="3E3FDB3F"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48" w:history="1">
            <w:r w:rsidR="006774C0" w:rsidRPr="007E2183">
              <w:rPr>
                <w:rStyle w:val="Hyperlink"/>
                <w:rFonts w:cs="Calibri"/>
                <w:noProof/>
              </w:rPr>
              <w:t>4.4.</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PLANEJAMENTO ESTRATÉGICO, PLANO DE LONGO PRAZO E DE CURTO PRAZO</w:t>
            </w:r>
            <w:r w:rsidR="006774C0">
              <w:rPr>
                <w:noProof/>
                <w:webHidden/>
              </w:rPr>
              <w:tab/>
            </w:r>
            <w:r w:rsidR="006774C0">
              <w:rPr>
                <w:noProof/>
                <w:webHidden/>
              </w:rPr>
              <w:fldChar w:fldCharType="begin"/>
            </w:r>
            <w:r w:rsidR="006774C0">
              <w:rPr>
                <w:noProof/>
                <w:webHidden/>
              </w:rPr>
              <w:instrText xml:space="preserve"> PAGEREF _Toc136421548 \h </w:instrText>
            </w:r>
            <w:r w:rsidR="006774C0">
              <w:rPr>
                <w:noProof/>
                <w:webHidden/>
              </w:rPr>
            </w:r>
            <w:r w:rsidR="006774C0">
              <w:rPr>
                <w:noProof/>
                <w:webHidden/>
              </w:rPr>
              <w:fldChar w:fldCharType="separate"/>
            </w:r>
            <w:r>
              <w:rPr>
                <w:noProof/>
                <w:webHidden/>
              </w:rPr>
              <w:t>21</w:t>
            </w:r>
            <w:r w:rsidR="006774C0">
              <w:rPr>
                <w:noProof/>
                <w:webHidden/>
              </w:rPr>
              <w:fldChar w:fldCharType="end"/>
            </w:r>
          </w:hyperlink>
        </w:p>
        <w:p w14:paraId="13EC7486" w14:textId="2871C460"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49" w:history="1">
            <w:r w:rsidR="006774C0" w:rsidRPr="007E2183">
              <w:rPr>
                <w:rStyle w:val="Hyperlink"/>
                <w:rFonts w:cs="Calibri"/>
                <w:noProof/>
              </w:rPr>
              <w:t>4.5.</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PLANO OU PROGRAMA NACIONAL, ESTADUAL, REGIONAL OU SETORIAL, DO QUAL PARTICIPA:</w:t>
            </w:r>
            <w:r w:rsidR="006774C0">
              <w:rPr>
                <w:noProof/>
                <w:webHidden/>
              </w:rPr>
              <w:tab/>
            </w:r>
            <w:r w:rsidR="006774C0">
              <w:rPr>
                <w:noProof/>
                <w:webHidden/>
              </w:rPr>
              <w:fldChar w:fldCharType="begin"/>
            </w:r>
            <w:r w:rsidR="006774C0">
              <w:rPr>
                <w:noProof/>
                <w:webHidden/>
              </w:rPr>
              <w:instrText xml:space="preserve"> PAGEREF _Toc136421549 \h </w:instrText>
            </w:r>
            <w:r w:rsidR="006774C0">
              <w:rPr>
                <w:noProof/>
                <w:webHidden/>
              </w:rPr>
            </w:r>
            <w:r w:rsidR="006774C0">
              <w:rPr>
                <w:noProof/>
                <w:webHidden/>
              </w:rPr>
              <w:fldChar w:fldCharType="separate"/>
            </w:r>
            <w:r>
              <w:rPr>
                <w:noProof/>
                <w:webHidden/>
              </w:rPr>
              <w:t>22</w:t>
            </w:r>
            <w:r w:rsidR="006774C0">
              <w:rPr>
                <w:noProof/>
                <w:webHidden/>
              </w:rPr>
              <w:fldChar w:fldCharType="end"/>
            </w:r>
          </w:hyperlink>
        </w:p>
        <w:p w14:paraId="713EE2DD" w14:textId="7A15CCFC"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50" w:history="1">
            <w:r w:rsidR="006774C0" w:rsidRPr="007E2183">
              <w:rPr>
                <w:rStyle w:val="Hyperlink"/>
                <w:rFonts w:cs="Calibri"/>
                <w:noProof/>
              </w:rPr>
              <w:t>4.6.</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PRINCIPAIS ATIVIDADES/PRODUTOS ENTREGUES À SOCIEDADE</w:t>
            </w:r>
            <w:r w:rsidR="006774C0">
              <w:rPr>
                <w:noProof/>
                <w:webHidden/>
              </w:rPr>
              <w:tab/>
            </w:r>
            <w:r w:rsidR="006774C0">
              <w:rPr>
                <w:noProof/>
                <w:webHidden/>
              </w:rPr>
              <w:fldChar w:fldCharType="begin"/>
            </w:r>
            <w:r w:rsidR="006774C0">
              <w:rPr>
                <w:noProof/>
                <w:webHidden/>
              </w:rPr>
              <w:instrText xml:space="preserve"> PAGEREF _Toc136421550 \h </w:instrText>
            </w:r>
            <w:r w:rsidR="006774C0">
              <w:rPr>
                <w:noProof/>
                <w:webHidden/>
              </w:rPr>
            </w:r>
            <w:r w:rsidR="006774C0">
              <w:rPr>
                <w:noProof/>
                <w:webHidden/>
              </w:rPr>
              <w:fldChar w:fldCharType="separate"/>
            </w:r>
            <w:r>
              <w:rPr>
                <w:noProof/>
                <w:webHidden/>
              </w:rPr>
              <w:t>22</w:t>
            </w:r>
            <w:r w:rsidR="006774C0">
              <w:rPr>
                <w:noProof/>
                <w:webHidden/>
              </w:rPr>
              <w:fldChar w:fldCharType="end"/>
            </w:r>
          </w:hyperlink>
        </w:p>
        <w:p w14:paraId="14921C3E" w14:textId="2C653927"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51" w:history="1">
            <w:r w:rsidR="006774C0" w:rsidRPr="007E2183">
              <w:rPr>
                <w:rStyle w:val="Hyperlink"/>
                <w:rFonts w:cs="Calibri"/>
                <w:noProof/>
              </w:rPr>
              <w:t>5.</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 xml:space="preserve">PRINCIPAIS </w:t>
            </w:r>
            <w:r w:rsidR="006774C0" w:rsidRPr="007E2183">
              <w:rPr>
                <w:rStyle w:val="Hyperlink"/>
                <w:rFonts w:eastAsia="Lucida Sans Unicode" w:cs="Calibri"/>
                <w:noProof/>
                <w:kern w:val="2"/>
              </w:rPr>
              <w:t>AÇÕES</w:t>
            </w:r>
            <w:r w:rsidR="006774C0" w:rsidRPr="007E2183">
              <w:rPr>
                <w:rStyle w:val="Hyperlink"/>
                <w:rFonts w:cs="Calibri"/>
                <w:noProof/>
              </w:rPr>
              <w:t xml:space="preserve"> E RESULTADOS</w:t>
            </w:r>
            <w:r w:rsidR="006774C0">
              <w:rPr>
                <w:noProof/>
                <w:webHidden/>
              </w:rPr>
              <w:tab/>
            </w:r>
            <w:r w:rsidR="006774C0">
              <w:rPr>
                <w:noProof/>
                <w:webHidden/>
              </w:rPr>
              <w:fldChar w:fldCharType="begin"/>
            </w:r>
            <w:r w:rsidR="006774C0">
              <w:rPr>
                <w:noProof/>
                <w:webHidden/>
              </w:rPr>
              <w:instrText xml:space="preserve"> PAGEREF _Toc136421551 \h </w:instrText>
            </w:r>
            <w:r w:rsidR="006774C0">
              <w:rPr>
                <w:noProof/>
                <w:webHidden/>
              </w:rPr>
            </w:r>
            <w:r w:rsidR="006774C0">
              <w:rPr>
                <w:noProof/>
                <w:webHidden/>
              </w:rPr>
              <w:fldChar w:fldCharType="separate"/>
            </w:r>
            <w:r>
              <w:rPr>
                <w:noProof/>
                <w:webHidden/>
              </w:rPr>
              <w:t>23</w:t>
            </w:r>
            <w:r w:rsidR="006774C0">
              <w:rPr>
                <w:noProof/>
                <w:webHidden/>
              </w:rPr>
              <w:fldChar w:fldCharType="end"/>
            </w:r>
          </w:hyperlink>
        </w:p>
        <w:p w14:paraId="445235FD" w14:textId="500CE05C"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52" w:history="1">
            <w:r w:rsidR="006774C0" w:rsidRPr="007E2183">
              <w:rPr>
                <w:rStyle w:val="Hyperlink"/>
                <w:rFonts w:cs="Calibri"/>
                <w:noProof/>
              </w:rPr>
              <w:t>5.1.</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theme="minorHAnsi"/>
                <w:noProof/>
              </w:rPr>
              <w:t>PROGRAMA JUDICIÁRIO EFICIENTE</w:t>
            </w:r>
            <w:r w:rsidR="006774C0">
              <w:rPr>
                <w:noProof/>
                <w:webHidden/>
              </w:rPr>
              <w:tab/>
            </w:r>
            <w:r w:rsidR="006774C0">
              <w:rPr>
                <w:noProof/>
                <w:webHidden/>
              </w:rPr>
              <w:fldChar w:fldCharType="begin"/>
            </w:r>
            <w:r w:rsidR="006774C0">
              <w:rPr>
                <w:noProof/>
                <w:webHidden/>
              </w:rPr>
              <w:instrText xml:space="preserve"> PAGEREF _Toc136421552 \h </w:instrText>
            </w:r>
            <w:r w:rsidR="006774C0">
              <w:rPr>
                <w:noProof/>
                <w:webHidden/>
              </w:rPr>
            </w:r>
            <w:r w:rsidR="006774C0">
              <w:rPr>
                <w:noProof/>
                <w:webHidden/>
              </w:rPr>
              <w:fldChar w:fldCharType="separate"/>
            </w:r>
            <w:r>
              <w:rPr>
                <w:noProof/>
                <w:webHidden/>
              </w:rPr>
              <w:t>23</w:t>
            </w:r>
            <w:r w:rsidR="006774C0">
              <w:rPr>
                <w:noProof/>
                <w:webHidden/>
              </w:rPr>
              <w:fldChar w:fldCharType="end"/>
            </w:r>
          </w:hyperlink>
        </w:p>
        <w:p w14:paraId="20EDFEFB" w14:textId="6723A876"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53" w:history="1">
            <w:r w:rsidR="006774C0" w:rsidRPr="007E2183">
              <w:rPr>
                <w:rStyle w:val="Hyperlink"/>
                <w:rFonts w:cstheme="minorHAnsi"/>
                <w:noProof/>
              </w:rPr>
              <w:t>5.1.1.</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theme="minorHAnsi"/>
                <w:noProof/>
              </w:rPr>
              <w:t>Ação - Atuação Estratégica</w:t>
            </w:r>
            <w:r w:rsidR="006774C0">
              <w:rPr>
                <w:noProof/>
                <w:webHidden/>
              </w:rPr>
              <w:tab/>
            </w:r>
            <w:r w:rsidR="006774C0">
              <w:rPr>
                <w:noProof/>
                <w:webHidden/>
              </w:rPr>
              <w:fldChar w:fldCharType="begin"/>
            </w:r>
            <w:r w:rsidR="006774C0">
              <w:rPr>
                <w:noProof/>
                <w:webHidden/>
              </w:rPr>
              <w:instrText xml:space="preserve"> PAGEREF _Toc136421553 \h </w:instrText>
            </w:r>
            <w:r w:rsidR="006774C0">
              <w:rPr>
                <w:noProof/>
                <w:webHidden/>
              </w:rPr>
            </w:r>
            <w:r w:rsidR="006774C0">
              <w:rPr>
                <w:noProof/>
                <w:webHidden/>
              </w:rPr>
              <w:fldChar w:fldCharType="separate"/>
            </w:r>
            <w:r>
              <w:rPr>
                <w:noProof/>
                <w:webHidden/>
              </w:rPr>
              <w:t>23</w:t>
            </w:r>
            <w:r w:rsidR="006774C0">
              <w:rPr>
                <w:noProof/>
                <w:webHidden/>
              </w:rPr>
              <w:fldChar w:fldCharType="end"/>
            </w:r>
          </w:hyperlink>
        </w:p>
        <w:p w14:paraId="655BB561" w14:textId="272DB69F"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54" w:history="1">
            <w:r w:rsidR="006774C0" w:rsidRPr="007E2183">
              <w:rPr>
                <w:rStyle w:val="Hyperlink"/>
                <w:rFonts w:cs="Calibri"/>
                <w:noProof/>
              </w:rPr>
              <w:t>5.1.1.1.</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Ações Realizadas</w:t>
            </w:r>
            <w:r w:rsidR="006774C0">
              <w:rPr>
                <w:noProof/>
                <w:webHidden/>
              </w:rPr>
              <w:tab/>
            </w:r>
            <w:r w:rsidR="006774C0">
              <w:rPr>
                <w:noProof/>
                <w:webHidden/>
              </w:rPr>
              <w:fldChar w:fldCharType="begin"/>
            </w:r>
            <w:r w:rsidR="006774C0">
              <w:rPr>
                <w:noProof/>
                <w:webHidden/>
              </w:rPr>
              <w:instrText xml:space="preserve"> PAGEREF _Toc136421554 \h </w:instrText>
            </w:r>
            <w:r w:rsidR="006774C0">
              <w:rPr>
                <w:noProof/>
                <w:webHidden/>
              </w:rPr>
            </w:r>
            <w:r w:rsidR="006774C0">
              <w:rPr>
                <w:noProof/>
                <w:webHidden/>
              </w:rPr>
              <w:fldChar w:fldCharType="separate"/>
            </w:r>
            <w:r>
              <w:rPr>
                <w:noProof/>
                <w:webHidden/>
              </w:rPr>
              <w:t>24</w:t>
            </w:r>
            <w:r w:rsidR="006774C0">
              <w:rPr>
                <w:noProof/>
                <w:webHidden/>
              </w:rPr>
              <w:fldChar w:fldCharType="end"/>
            </w:r>
          </w:hyperlink>
        </w:p>
        <w:p w14:paraId="0A4A2E0C" w14:textId="32222A41"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55" w:history="1">
            <w:r w:rsidR="006774C0" w:rsidRPr="007E2183">
              <w:rPr>
                <w:rStyle w:val="Hyperlink"/>
                <w:rFonts w:cs="Calibri"/>
                <w:noProof/>
              </w:rPr>
              <w:t>5.1.2.</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theme="minorHAnsi"/>
                <w:noProof/>
              </w:rPr>
              <w:t>Ação</w:t>
            </w:r>
            <w:r w:rsidR="006774C0" w:rsidRPr="007E2183">
              <w:rPr>
                <w:rStyle w:val="Hyperlink"/>
                <w:rFonts w:cs="Calibri"/>
                <w:noProof/>
              </w:rPr>
              <w:t xml:space="preserve"> - Infraestrutura e Tecnologia</w:t>
            </w:r>
            <w:r w:rsidR="006774C0">
              <w:rPr>
                <w:noProof/>
                <w:webHidden/>
              </w:rPr>
              <w:tab/>
            </w:r>
            <w:r w:rsidR="006774C0">
              <w:rPr>
                <w:noProof/>
                <w:webHidden/>
              </w:rPr>
              <w:fldChar w:fldCharType="begin"/>
            </w:r>
            <w:r w:rsidR="006774C0">
              <w:rPr>
                <w:noProof/>
                <w:webHidden/>
              </w:rPr>
              <w:instrText xml:space="preserve"> PAGEREF _Toc136421555 \h </w:instrText>
            </w:r>
            <w:r w:rsidR="006774C0">
              <w:rPr>
                <w:noProof/>
                <w:webHidden/>
              </w:rPr>
            </w:r>
            <w:r w:rsidR="006774C0">
              <w:rPr>
                <w:noProof/>
                <w:webHidden/>
              </w:rPr>
              <w:fldChar w:fldCharType="separate"/>
            </w:r>
            <w:r>
              <w:rPr>
                <w:noProof/>
                <w:webHidden/>
              </w:rPr>
              <w:t>41</w:t>
            </w:r>
            <w:r w:rsidR="006774C0">
              <w:rPr>
                <w:noProof/>
                <w:webHidden/>
              </w:rPr>
              <w:fldChar w:fldCharType="end"/>
            </w:r>
          </w:hyperlink>
        </w:p>
        <w:p w14:paraId="5AD533BC" w14:textId="343F5A9B"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56" w:history="1">
            <w:r w:rsidR="006774C0" w:rsidRPr="007E2183">
              <w:rPr>
                <w:rStyle w:val="Hyperlink"/>
                <w:rFonts w:cs="Calibri"/>
                <w:noProof/>
              </w:rPr>
              <w:t>5.1.3.</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Ação - Escola Judicial</w:t>
            </w:r>
            <w:r w:rsidR="006774C0">
              <w:rPr>
                <w:noProof/>
                <w:webHidden/>
              </w:rPr>
              <w:tab/>
            </w:r>
            <w:r w:rsidR="006774C0">
              <w:rPr>
                <w:noProof/>
                <w:webHidden/>
              </w:rPr>
              <w:fldChar w:fldCharType="begin"/>
            </w:r>
            <w:r w:rsidR="006774C0">
              <w:rPr>
                <w:noProof/>
                <w:webHidden/>
              </w:rPr>
              <w:instrText xml:space="preserve"> PAGEREF _Toc136421556 \h </w:instrText>
            </w:r>
            <w:r w:rsidR="006774C0">
              <w:rPr>
                <w:noProof/>
                <w:webHidden/>
              </w:rPr>
            </w:r>
            <w:r w:rsidR="006774C0">
              <w:rPr>
                <w:noProof/>
                <w:webHidden/>
              </w:rPr>
              <w:fldChar w:fldCharType="separate"/>
            </w:r>
            <w:r>
              <w:rPr>
                <w:noProof/>
                <w:webHidden/>
              </w:rPr>
              <w:t>48</w:t>
            </w:r>
            <w:r w:rsidR="006774C0">
              <w:rPr>
                <w:noProof/>
                <w:webHidden/>
              </w:rPr>
              <w:fldChar w:fldCharType="end"/>
            </w:r>
          </w:hyperlink>
        </w:p>
        <w:p w14:paraId="402EA809" w14:textId="3F927CCD"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57" w:history="1">
            <w:r w:rsidR="006774C0" w:rsidRPr="007E2183">
              <w:rPr>
                <w:rStyle w:val="Hyperlink"/>
                <w:rFonts w:cs="Calibri"/>
                <w:noProof/>
              </w:rPr>
              <w:t>6.</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eastAsia="Lucida Sans Unicode" w:cs="Calibri"/>
                <w:noProof/>
                <w:kern w:val="2"/>
              </w:rPr>
              <w:t>INFORMAÇÕES</w:t>
            </w:r>
            <w:r w:rsidR="006774C0" w:rsidRPr="007E2183">
              <w:rPr>
                <w:rStyle w:val="Hyperlink"/>
                <w:rFonts w:cs="Calibri"/>
                <w:noProof/>
              </w:rPr>
              <w:t xml:space="preserve"> ORÇAMENTÁRIAS, FINANCEIRAS, CONTÁBEIS E PATRIMONIAIS</w:t>
            </w:r>
            <w:r w:rsidR="006774C0">
              <w:rPr>
                <w:noProof/>
                <w:webHidden/>
              </w:rPr>
              <w:tab/>
            </w:r>
            <w:r w:rsidR="006774C0">
              <w:rPr>
                <w:noProof/>
                <w:webHidden/>
              </w:rPr>
              <w:fldChar w:fldCharType="begin"/>
            </w:r>
            <w:r w:rsidR="006774C0">
              <w:rPr>
                <w:noProof/>
                <w:webHidden/>
              </w:rPr>
              <w:instrText xml:space="preserve"> PAGEREF _Toc136421557 \h </w:instrText>
            </w:r>
            <w:r w:rsidR="006774C0">
              <w:rPr>
                <w:noProof/>
                <w:webHidden/>
              </w:rPr>
            </w:r>
            <w:r w:rsidR="006774C0">
              <w:rPr>
                <w:noProof/>
                <w:webHidden/>
              </w:rPr>
              <w:fldChar w:fldCharType="separate"/>
            </w:r>
            <w:r>
              <w:rPr>
                <w:noProof/>
                <w:webHidden/>
              </w:rPr>
              <w:t>52</w:t>
            </w:r>
            <w:r w:rsidR="006774C0">
              <w:rPr>
                <w:noProof/>
                <w:webHidden/>
              </w:rPr>
              <w:fldChar w:fldCharType="end"/>
            </w:r>
          </w:hyperlink>
        </w:p>
        <w:p w14:paraId="58F13AF5" w14:textId="0505B64A"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58" w:history="1">
            <w:r w:rsidR="006774C0" w:rsidRPr="007E2183">
              <w:rPr>
                <w:rStyle w:val="Hyperlink"/>
                <w:rFonts w:cs="Calibri"/>
                <w:noProof/>
              </w:rPr>
              <w:t>6.1.</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DESEMPENHO ORÇAMENTÁRIO, FINANCEIRO E PATRIMONIAL</w:t>
            </w:r>
            <w:r w:rsidR="006774C0">
              <w:rPr>
                <w:noProof/>
                <w:webHidden/>
              </w:rPr>
              <w:tab/>
            </w:r>
            <w:r w:rsidR="006774C0">
              <w:rPr>
                <w:noProof/>
                <w:webHidden/>
              </w:rPr>
              <w:fldChar w:fldCharType="begin"/>
            </w:r>
            <w:r w:rsidR="006774C0">
              <w:rPr>
                <w:noProof/>
                <w:webHidden/>
              </w:rPr>
              <w:instrText xml:space="preserve"> PAGEREF _Toc136421558 \h </w:instrText>
            </w:r>
            <w:r w:rsidR="006774C0">
              <w:rPr>
                <w:noProof/>
                <w:webHidden/>
              </w:rPr>
            </w:r>
            <w:r w:rsidR="006774C0">
              <w:rPr>
                <w:noProof/>
                <w:webHidden/>
              </w:rPr>
              <w:fldChar w:fldCharType="separate"/>
            </w:r>
            <w:r>
              <w:rPr>
                <w:noProof/>
                <w:webHidden/>
              </w:rPr>
              <w:t>52</w:t>
            </w:r>
            <w:r w:rsidR="006774C0">
              <w:rPr>
                <w:noProof/>
                <w:webHidden/>
              </w:rPr>
              <w:fldChar w:fldCharType="end"/>
            </w:r>
          </w:hyperlink>
        </w:p>
        <w:p w14:paraId="396FB31A" w14:textId="6F32D078"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59" w:history="1">
            <w:r w:rsidR="006774C0" w:rsidRPr="007E2183">
              <w:rPr>
                <w:rStyle w:val="Hyperlink"/>
                <w:rFonts w:cs="Calibri"/>
                <w:noProof/>
              </w:rPr>
              <w:t>6.1.1.</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Desempenho Orçamentário, Financeiro e Patrimonial – Unidade Orçamentária 0401</w:t>
            </w:r>
            <w:r w:rsidR="006774C0">
              <w:rPr>
                <w:noProof/>
                <w:webHidden/>
              </w:rPr>
              <w:tab/>
            </w:r>
            <w:r w:rsidR="006774C0">
              <w:rPr>
                <w:noProof/>
                <w:webHidden/>
              </w:rPr>
              <w:fldChar w:fldCharType="begin"/>
            </w:r>
            <w:r w:rsidR="006774C0">
              <w:rPr>
                <w:noProof/>
                <w:webHidden/>
              </w:rPr>
              <w:instrText xml:space="preserve"> PAGEREF _Toc136421559 \h </w:instrText>
            </w:r>
            <w:r w:rsidR="006774C0">
              <w:rPr>
                <w:noProof/>
                <w:webHidden/>
              </w:rPr>
            </w:r>
            <w:r w:rsidR="006774C0">
              <w:rPr>
                <w:noProof/>
                <w:webHidden/>
              </w:rPr>
              <w:fldChar w:fldCharType="separate"/>
            </w:r>
            <w:r>
              <w:rPr>
                <w:noProof/>
                <w:webHidden/>
              </w:rPr>
              <w:t>53</w:t>
            </w:r>
            <w:r w:rsidR="006774C0">
              <w:rPr>
                <w:noProof/>
                <w:webHidden/>
              </w:rPr>
              <w:fldChar w:fldCharType="end"/>
            </w:r>
          </w:hyperlink>
        </w:p>
        <w:p w14:paraId="0D36CE15" w14:textId="0E60C2AC"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60" w:history="1">
            <w:r w:rsidR="006774C0" w:rsidRPr="007E2183">
              <w:rPr>
                <w:rStyle w:val="Hyperlink"/>
                <w:rFonts w:cs="Calibri"/>
                <w:noProof/>
              </w:rPr>
              <w:t>6.1.2.</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Execução da Despesa Orçamentária – Unidade Orçamentária 0401</w:t>
            </w:r>
            <w:r w:rsidR="006774C0">
              <w:rPr>
                <w:noProof/>
                <w:webHidden/>
              </w:rPr>
              <w:tab/>
            </w:r>
            <w:r w:rsidR="006774C0">
              <w:rPr>
                <w:noProof/>
                <w:webHidden/>
              </w:rPr>
              <w:fldChar w:fldCharType="begin"/>
            </w:r>
            <w:r w:rsidR="006774C0">
              <w:rPr>
                <w:noProof/>
                <w:webHidden/>
              </w:rPr>
              <w:instrText xml:space="preserve"> PAGEREF _Toc136421560 \h </w:instrText>
            </w:r>
            <w:r w:rsidR="006774C0">
              <w:rPr>
                <w:noProof/>
                <w:webHidden/>
              </w:rPr>
            </w:r>
            <w:r w:rsidR="006774C0">
              <w:rPr>
                <w:noProof/>
                <w:webHidden/>
              </w:rPr>
              <w:fldChar w:fldCharType="separate"/>
            </w:r>
            <w:r>
              <w:rPr>
                <w:noProof/>
                <w:webHidden/>
              </w:rPr>
              <w:t>54</w:t>
            </w:r>
            <w:r w:rsidR="006774C0">
              <w:rPr>
                <w:noProof/>
                <w:webHidden/>
              </w:rPr>
              <w:fldChar w:fldCharType="end"/>
            </w:r>
          </w:hyperlink>
        </w:p>
        <w:p w14:paraId="0A8CA2BF" w14:textId="28C0AE99"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61" w:history="1">
            <w:r w:rsidR="006774C0" w:rsidRPr="007E2183">
              <w:rPr>
                <w:rStyle w:val="Hyperlink"/>
                <w:rFonts w:cs="Calibri"/>
                <w:noProof/>
              </w:rPr>
              <w:t>6.1.3.</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Ativos, passivos e patrimônio líquido – Unidade Orçamentária 0401</w:t>
            </w:r>
            <w:r w:rsidR="006774C0">
              <w:rPr>
                <w:noProof/>
                <w:webHidden/>
              </w:rPr>
              <w:tab/>
            </w:r>
            <w:r w:rsidR="006774C0">
              <w:rPr>
                <w:noProof/>
                <w:webHidden/>
              </w:rPr>
              <w:fldChar w:fldCharType="begin"/>
            </w:r>
            <w:r w:rsidR="006774C0">
              <w:rPr>
                <w:noProof/>
                <w:webHidden/>
              </w:rPr>
              <w:instrText xml:space="preserve"> PAGEREF _Toc136421561 \h </w:instrText>
            </w:r>
            <w:r w:rsidR="006774C0">
              <w:rPr>
                <w:noProof/>
                <w:webHidden/>
              </w:rPr>
            </w:r>
            <w:r w:rsidR="006774C0">
              <w:rPr>
                <w:noProof/>
                <w:webHidden/>
              </w:rPr>
              <w:fldChar w:fldCharType="separate"/>
            </w:r>
            <w:r>
              <w:rPr>
                <w:noProof/>
                <w:webHidden/>
              </w:rPr>
              <w:t>64</w:t>
            </w:r>
            <w:r w:rsidR="006774C0">
              <w:rPr>
                <w:noProof/>
                <w:webHidden/>
              </w:rPr>
              <w:fldChar w:fldCharType="end"/>
            </w:r>
          </w:hyperlink>
        </w:p>
        <w:p w14:paraId="504C25D2" w14:textId="53EFBD3F"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62" w:history="1">
            <w:r w:rsidR="006774C0" w:rsidRPr="007E2183">
              <w:rPr>
                <w:rStyle w:val="Hyperlink"/>
                <w:rFonts w:cs="Calibri"/>
                <w:noProof/>
              </w:rPr>
              <w:t>6.1.4.</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Desempenho Orçamentário, Financeiro e Patrimonial – Unidade Orçamentária 0452</w:t>
            </w:r>
            <w:r w:rsidR="006774C0">
              <w:rPr>
                <w:noProof/>
                <w:webHidden/>
              </w:rPr>
              <w:tab/>
            </w:r>
            <w:r w:rsidR="006774C0">
              <w:rPr>
                <w:noProof/>
                <w:webHidden/>
              </w:rPr>
              <w:fldChar w:fldCharType="begin"/>
            </w:r>
            <w:r w:rsidR="006774C0">
              <w:rPr>
                <w:noProof/>
                <w:webHidden/>
              </w:rPr>
              <w:instrText xml:space="preserve"> PAGEREF _Toc136421562 \h </w:instrText>
            </w:r>
            <w:r w:rsidR="006774C0">
              <w:rPr>
                <w:noProof/>
                <w:webHidden/>
              </w:rPr>
            </w:r>
            <w:r w:rsidR="006774C0">
              <w:rPr>
                <w:noProof/>
                <w:webHidden/>
              </w:rPr>
              <w:fldChar w:fldCharType="separate"/>
            </w:r>
            <w:r>
              <w:rPr>
                <w:noProof/>
                <w:webHidden/>
              </w:rPr>
              <w:t>65</w:t>
            </w:r>
            <w:r w:rsidR="006774C0">
              <w:rPr>
                <w:noProof/>
                <w:webHidden/>
              </w:rPr>
              <w:fldChar w:fldCharType="end"/>
            </w:r>
          </w:hyperlink>
        </w:p>
        <w:p w14:paraId="1453B81E" w14:textId="2DA84537"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63" w:history="1">
            <w:r w:rsidR="006774C0" w:rsidRPr="007E2183">
              <w:rPr>
                <w:rStyle w:val="Hyperlink"/>
                <w:rFonts w:cs="Calibri"/>
                <w:noProof/>
              </w:rPr>
              <w:t>6.1.5.</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Execução da Despesa Orçamentária – Unidade Orçamentária 452</w:t>
            </w:r>
            <w:r w:rsidR="006774C0">
              <w:rPr>
                <w:noProof/>
                <w:webHidden/>
              </w:rPr>
              <w:tab/>
            </w:r>
            <w:r w:rsidR="006774C0">
              <w:rPr>
                <w:noProof/>
                <w:webHidden/>
              </w:rPr>
              <w:fldChar w:fldCharType="begin"/>
            </w:r>
            <w:r w:rsidR="006774C0">
              <w:rPr>
                <w:noProof/>
                <w:webHidden/>
              </w:rPr>
              <w:instrText xml:space="preserve"> PAGEREF _Toc136421563 \h </w:instrText>
            </w:r>
            <w:r w:rsidR="006774C0">
              <w:rPr>
                <w:noProof/>
                <w:webHidden/>
              </w:rPr>
            </w:r>
            <w:r w:rsidR="006774C0">
              <w:rPr>
                <w:noProof/>
                <w:webHidden/>
              </w:rPr>
              <w:fldChar w:fldCharType="separate"/>
            </w:r>
            <w:r>
              <w:rPr>
                <w:noProof/>
                <w:webHidden/>
              </w:rPr>
              <w:t>66</w:t>
            </w:r>
            <w:r w:rsidR="006774C0">
              <w:rPr>
                <w:noProof/>
                <w:webHidden/>
              </w:rPr>
              <w:fldChar w:fldCharType="end"/>
            </w:r>
          </w:hyperlink>
        </w:p>
        <w:p w14:paraId="6ACB0DAB" w14:textId="21631C91"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64" w:history="1">
            <w:r w:rsidR="006774C0" w:rsidRPr="007E2183">
              <w:rPr>
                <w:rStyle w:val="Hyperlink"/>
                <w:rFonts w:cs="Calibri"/>
                <w:noProof/>
              </w:rPr>
              <w:t>6.1.6.</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Superávit Orçamentário – Unidade Orçamentária 0452</w:t>
            </w:r>
            <w:r w:rsidR="006774C0">
              <w:rPr>
                <w:noProof/>
                <w:webHidden/>
              </w:rPr>
              <w:tab/>
            </w:r>
            <w:r w:rsidR="006774C0">
              <w:rPr>
                <w:noProof/>
                <w:webHidden/>
              </w:rPr>
              <w:fldChar w:fldCharType="begin"/>
            </w:r>
            <w:r w:rsidR="006774C0">
              <w:rPr>
                <w:noProof/>
                <w:webHidden/>
              </w:rPr>
              <w:instrText xml:space="preserve"> PAGEREF _Toc136421564 \h </w:instrText>
            </w:r>
            <w:r w:rsidR="006774C0">
              <w:rPr>
                <w:noProof/>
                <w:webHidden/>
              </w:rPr>
            </w:r>
            <w:r w:rsidR="006774C0">
              <w:rPr>
                <w:noProof/>
                <w:webHidden/>
              </w:rPr>
              <w:fldChar w:fldCharType="separate"/>
            </w:r>
            <w:r>
              <w:rPr>
                <w:noProof/>
                <w:webHidden/>
              </w:rPr>
              <w:t>69</w:t>
            </w:r>
            <w:r w:rsidR="006774C0">
              <w:rPr>
                <w:noProof/>
                <w:webHidden/>
              </w:rPr>
              <w:fldChar w:fldCharType="end"/>
            </w:r>
          </w:hyperlink>
        </w:p>
        <w:p w14:paraId="0AD850DC" w14:textId="5DFA6713"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65" w:history="1">
            <w:r w:rsidR="006774C0" w:rsidRPr="007E2183">
              <w:rPr>
                <w:rStyle w:val="Hyperlink"/>
                <w:rFonts w:cs="Calibri"/>
                <w:noProof/>
              </w:rPr>
              <w:t>6.1.7.</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Superávit Financeiro – Unidade Orçamentária 0452</w:t>
            </w:r>
            <w:r w:rsidR="006774C0">
              <w:rPr>
                <w:noProof/>
                <w:webHidden/>
              </w:rPr>
              <w:tab/>
            </w:r>
            <w:r w:rsidR="006774C0">
              <w:rPr>
                <w:noProof/>
                <w:webHidden/>
              </w:rPr>
              <w:fldChar w:fldCharType="begin"/>
            </w:r>
            <w:r w:rsidR="006774C0">
              <w:rPr>
                <w:noProof/>
                <w:webHidden/>
              </w:rPr>
              <w:instrText xml:space="preserve"> PAGEREF _Toc136421565 \h </w:instrText>
            </w:r>
            <w:r w:rsidR="006774C0">
              <w:rPr>
                <w:noProof/>
                <w:webHidden/>
              </w:rPr>
            </w:r>
            <w:r w:rsidR="006774C0">
              <w:rPr>
                <w:noProof/>
                <w:webHidden/>
              </w:rPr>
              <w:fldChar w:fldCharType="separate"/>
            </w:r>
            <w:r>
              <w:rPr>
                <w:noProof/>
                <w:webHidden/>
              </w:rPr>
              <w:t>71</w:t>
            </w:r>
            <w:r w:rsidR="006774C0">
              <w:rPr>
                <w:noProof/>
                <w:webHidden/>
              </w:rPr>
              <w:fldChar w:fldCharType="end"/>
            </w:r>
          </w:hyperlink>
        </w:p>
        <w:p w14:paraId="27A2C597" w14:textId="45E048D5"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66" w:history="1">
            <w:r w:rsidR="006774C0" w:rsidRPr="007E2183">
              <w:rPr>
                <w:rStyle w:val="Hyperlink"/>
                <w:rFonts w:cs="Calibri"/>
                <w:noProof/>
              </w:rPr>
              <w:t>6.1.8.</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Ativos, passivos e patrimônio líquido – Unidade Orçamentária 0452</w:t>
            </w:r>
            <w:r w:rsidR="006774C0">
              <w:rPr>
                <w:noProof/>
                <w:webHidden/>
              </w:rPr>
              <w:tab/>
            </w:r>
            <w:r w:rsidR="006774C0">
              <w:rPr>
                <w:noProof/>
                <w:webHidden/>
              </w:rPr>
              <w:fldChar w:fldCharType="begin"/>
            </w:r>
            <w:r w:rsidR="006774C0">
              <w:rPr>
                <w:noProof/>
                <w:webHidden/>
              </w:rPr>
              <w:instrText xml:space="preserve"> PAGEREF _Toc136421566 \h </w:instrText>
            </w:r>
            <w:r w:rsidR="006774C0">
              <w:rPr>
                <w:noProof/>
                <w:webHidden/>
              </w:rPr>
            </w:r>
            <w:r w:rsidR="006774C0">
              <w:rPr>
                <w:noProof/>
                <w:webHidden/>
              </w:rPr>
              <w:fldChar w:fldCharType="separate"/>
            </w:r>
            <w:r>
              <w:rPr>
                <w:noProof/>
                <w:webHidden/>
              </w:rPr>
              <w:t>81</w:t>
            </w:r>
            <w:r w:rsidR="006774C0">
              <w:rPr>
                <w:noProof/>
                <w:webHidden/>
              </w:rPr>
              <w:fldChar w:fldCharType="end"/>
            </w:r>
          </w:hyperlink>
        </w:p>
        <w:p w14:paraId="2A82F824" w14:textId="49A39158"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67" w:history="1">
            <w:r w:rsidR="006774C0" w:rsidRPr="007E2183">
              <w:rPr>
                <w:rStyle w:val="Hyperlink"/>
                <w:rFonts w:cs="Calibri"/>
                <w:noProof/>
              </w:rPr>
              <w:t>6.1.9.</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Patrimônio Líquido</w:t>
            </w:r>
            <w:r w:rsidR="006774C0">
              <w:rPr>
                <w:noProof/>
                <w:webHidden/>
              </w:rPr>
              <w:tab/>
            </w:r>
            <w:r w:rsidR="006774C0">
              <w:rPr>
                <w:noProof/>
                <w:webHidden/>
              </w:rPr>
              <w:fldChar w:fldCharType="begin"/>
            </w:r>
            <w:r w:rsidR="006774C0">
              <w:rPr>
                <w:noProof/>
                <w:webHidden/>
              </w:rPr>
              <w:instrText xml:space="preserve"> PAGEREF _Toc136421567 \h </w:instrText>
            </w:r>
            <w:r w:rsidR="006774C0">
              <w:rPr>
                <w:noProof/>
                <w:webHidden/>
              </w:rPr>
            </w:r>
            <w:r w:rsidR="006774C0">
              <w:rPr>
                <w:noProof/>
                <w:webHidden/>
              </w:rPr>
              <w:fldChar w:fldCharType="separate"/>
            </w:r>
            <w:r>
              <w:rPr>
                <w:noProof/>
                <w:webHidden/>
              </w:rPr>
              <w:t>83</w:t>
            </w:r>
            <w:r w:rsidR="006774C0">
              <w:rPr>
                <w:noProof/>
                <w:webHidden/>
              </w:rPr>
              <w:fldChar w:fldCharType="end"/>
            </w:r>
          </w:hyperlink>
        </w:p>
        <w:p w14:paraId="7D763F16" w14:textId="12FDFA0C"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68" w:history="1">
            <w:r w:rsidR="006774C0" w:rsidRPr="007E2183">
              <w:rPr>
                <w:rStyle w:val="Hyperlink"/>
                <w:rFonts w:cs="Calibri"/>
                <w:noProof/>
              </w:rPr>
              <w:t>6.2.</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SITES DE CONSULTAS DOS RELATÓRIOS</w:t>
            </w:r>
            <w:r w:rsidR="006774C0">
              <w:rPr>
                <w:noProof/>
                <w:webHidden/>
              </w:rPr>
              <w:tab/>
            </w:r>
            <w:r w:rsidR="006774C0">
              <w:rPr>
                <w:noProof/>
                <w:webHidden/>
              </w:rPr>
              <w:fldChar w:fldCharType="begin"/>
            </w:r>
            <w:r w:rsidR="006774C0">
              <w:rPr>
                <w:noProof/>
                <w:webHidden/>
              </w:rPr>
              <w:instrText xml:space="preserve"> PAGEREF _Toc136421568 \h </w:instrText>
            </w:r>
            <w:r w:rsidR="006774C0">
              <w:rPr>
                <w:noProof/>
                <w:webHidden/>
              </w:rPr>
            </w:r>
            <w:r w:rsidR="006774C0">
              <w:rPr>
                <w:noProof/>
                <w:webHidden/>
              </w:rPr>
              <w:fldChar w:fldCharType="separate"/>
            </w:r>
            <w:r>
              <w:rPr>
                <w:noProof/>
                <w:webHidden/>
              </w:rPr>
              <w:t>84</w:t>
            </w:r>
            <w:r w:rsidR="006774C0">
              <w:rPr>
                <w:noProof/>
                <w:webHidden/>
              </w:rPr>
              <w:fldChar w:fldCharType="end"/>
            </w:r>
          </w:hyperlink>
        </w:p>
        <w:p w14:paraId="3C5F302B" w14:textId="08E9FD89"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69" w:history="1">
            <w:r w:rsidR="006774C0" w:rsidRPr="007E2183">
              <w:rPr>
                <w:rStyle w:val="Hyperlink"/>
                <w:rFonts w:cs="Calibri"/>
                <w:noProof/>
              </w:rPr>
              <w:t>6.3.</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RECURSOS RECEBIDOS – TERMO DE ACORDO</w:t>
            </w:r>
            <w:r w:rsidR="006774C0">
              <w:rPr>
                <w:noProof/>
                <w:webHidden/>
              </w:rPr>
              <w:tab/>
            </w:r>
            <w:r w:rsidR="006774C0">
              <w:rPr>
                <w:noProof/>
                <w:webHidden/>
              </w:rPr>
              <w:fldChar w:fldCharType="begin"/>
            </w:r>
            <w:r w:rsidR="006774C0">
              <w:rPr>
                <w:noProof/>
                <w:webHidden/>
              </w:rPr>
              <w:instrText xml:space="preserve"> PAGEREF _Toc136421569 \h </w:instrText>
            </w:r>
            <w:r w:rsidR="006774C0">
              <w:rPr>
                <w:noProof/>
                <w:webHidden/>
              </w:rPr>
            </w:r>
            <w:r w:rsidR="006774C0">
              <w:rPr>
                <w:noProof/>
                <w:webHidden/>
              </w:rPr>
              <w:fldChar w:fldCharType="separate"/>
            </w:r>
            <w:r>
              <w:rPr>
                <w:noProof/>
                <w:webHidden/>
              </w:rPr>
              <w:t>84</w:t>
            </w:r>
            <w:r w:rsidR="006774C0">
              <w:rPr>
                <w:noProof/>
                <w:webHidden/>
              </w:rPr>
              <w:fldChar w:fldCharType="end"/>
            </w:r>
          </w:hyperlink>
        </w:p>
        <w:p w14:paraId="2AC7C128" w14:textId="692BC262"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70" w:history="1">
            <w:r w:rsidR="006774C0" w:rsidRPr="007E2183">
              <w:rPr>
                <w:rStyle w:val="Hyperlink"/>
                <w:rFonts w:cs="Calibri"/>
                <w:noProof/>
              </w:rPr>
              <w:t>6.4.</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RECURSOS REPASSADOS</w:t>
            </w:r>
            <w:r w:rsidR="006774C0">
              <w:rPr>
                <w:noProof/>
                <w:webHidden/>
              </w:rPr>
              <w:tab/>
            </w:r>
            <w:r w:rsidR="006774C0">
              <w:rPr>
                <w:noProof/>
                <w:webHidden/>
              </w:rPr>
              <w:fldChar w:fldCharType="begin"/>
            </w:r>
            <w:r w:rsidR="006774C0">
              <w:rPr>
                <w:noProof/>
                <w:webHidden/>
              </w:rPr>
              <w:instrText xml:space="preserve"> PAGEREF _Toc136421570 \h </w:instrText>
            </w:r>
            <w:r w:rsidR="006774C0">
              <w:rPr>
                <w:noProof/>
                <w:webHidden/>
              </w:rPr>
            </w:r>
            <w:r w:rsidR="006774C0">
              <w:rPr>
                <w:noProof/>
                <w:webHidden/>
              </w:rPr>
              <w:fldChar w:fldCharType="separate"/>
            </w:r>
            <w:r>
              <w:rPr>
                <w:noProof/>
                <w:webHidden/>
              </w:rPr>
              <w:t>85</w:t>
            </w:r>
            <w:r w:rsidR="006774C0">
              <w:rPr>
                <w:noProof/>
                <w:webHidden/>
              </w:rPr>
              <w:fldChar w:fldCharType="end"/>
            </w:r>
          </w:hyperlink>
        </w:p>
        <w:p w14:paraId="4C49E5B6" w14:textId="2B5D0877"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71" w:history="1">
            <w:r w:rsidR="006774C0" w:rsidRPr="007E2183">
              <w:rPr>
                <w:rStyle w:val="Hyperlink"/>
                <w:rFonts w:cs="Calibri"/>
                <w:noProof/>
              </w:rPr>
              <w:t>7.</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DEMONSTRAR AS MEDIDAS ADOTADAS PARA CUMPRIMENTO DE DECISÕES EXPEDIDAS PELO TCE-GO ATÉ O EXERCÍCIO.</w:t>
            </w:r>
            <w:r w:rsidR="006774C0">
              <w:rPr>
                <w:noProof/>
                <w:webHidden/>
              </w:rPr>
              <w:tab/>
            </w:r>
            <w:r w:rsidR="006774C0">
              <w:rPr>
                <w:noProof/>
                <w:webHidden/>
              </w:rPr>
              <w:fldChar w:fldCharType="begin"/>
            </w:r>
            <w:r w:rsidR="006774C0">
              <w:rPr>
                <w:noProof/>
                <w:webHidden/>
              </w:rPr>
              <w:instrText xml:space="preserve"> PAGEREF _Toc136421571 \h </w:instrText>
            </w:r>
            <w:r w:rsidR="006774C0">
              <w:rPr>
                <w:noProof/>
                <w:webHidden/>
              </w:rPr>
            </w:r>
            <w:r w:rsidR="006774C0">
              <w:rPr>
                <w:noProof/>
                <w:webHidden/>
              </w:rPr>
              <w:fldChar w:fldCharType="separate"/>
            </w:r>
            <w:r>
              <w:rPr>
                <w:noProof/>
                <w:webHidden/>
              </w:rPr>
              <w:t>85</w:t>
            </w:r>
            <w:r w:rsidR="006774C0">
              <w:rPr>
                <w:noProof/>
                <w:webHidden/>
              </w:rPr>
              <w:fldChar w:fldCharType="end"/>
            </w:r>
          </w:hyperlink>
        </w:p>
        <w:p w14:paraId="49FE4A36" w14:textId="322E8CBC"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72" w:history="1">
            <w:r w:rsidR="006774C0" w:rsidRPr="007E2183">
              <w:rPr>
                <w:rStyle w:val="Hyperlink"/>
                <w:rFonts w:cs="Calibri"/>
                <w:noProof/>
              </w:rPr>
              <w:t>7.1.</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RECOMENDAÇÕES E DETERMINAÇÃO NO EXERCÍCIO DE 2022</w:t>
            </w:r>
            <w:r w:rsidR="006774C0">
              <w:rPr>
                <w:noProof/>
                <w:webHidden/>
              </w:rPr>
              <w:tab/>
            </w:r>
            <w:r w:rsidR="006774C0">
              <w:rPr>
                <w:noProof/>
                <w:webHidden/>
              </w:rPr>
              <w:fldChar w:fldCharType="begin"/>
            </w:r>
            <w:r w:rsidR="006774C0">
              <w:rPr>
                <w:noProof/>
                <w:webHidden/>
              </w:rPr>
              <w:instrText xml:space="preserve"> PAGEREF _Toc136421572 \h </w:instrText>
            </w:r>
            <w:r w:rsidR="006774C0">
              <w:rPr>
                <w:noProof/>
                <w:webHidden/>
              </w:rPr>
            </w:r>
            <w:r w:rsidR="006774C0">
              <w:rPr>
                <w:noProof/>
                <w:webHidden/>
              </w:rPr>
              <w:fldChar w:fldCharType="separate"/>
            </w:r>
            <w:r>
              <w:rPr>
                <w:noProof/>
                <w:webHidden/>
              </w:rPr>
              <w:t>85</w:t>
            </w:r>
            <w:r w:rsidR="006774C0">
              <w:rPr>
                <w:noProof/>
                <w:webHidden/>
              </w:rPr>
              <w:fldChar w:fldCharType="end"/>
            </w:r>
          </w:hyperlink>
        </w:p>
        <w:p w14:paraId="3B71E451" w14:textId="7F8B0999" w:rsidR="006774C0" w:rsidRDefault="007665A7">
          <w:pPr>
            <w:pStyle w:val="Sumrio1"/>
            <w:rPr>
              <w:rFonts w:asciiTheme="minorHAnsi" w:eastAsiaTheme="minorEastAsia" w:hAnsiTheme="minorHAnsi" w:cstheme="minorBidi"/>
              <w:noProof/>
              <w:color w:val="auto"/>
              <w:spacing w:val="0"/>
              <w:w w:val="100"/>
              <w:lang w:eastAsia="pt-BR" w:bidi="ar-SA"/>
            </w:rPr>
          </w:pPr>
          <w:hyperlink w:anchor="_Toc136421573" w:history="1">
            <w:r w:rsidR="006774C0" w:rsidRPr="007E2183">
              <w:rPr>
                <w:rStyle w:val="Hyperlink"/>
                <w:rFonts w:cs="Calibri"/>
                <w:noProof/>
              </w:rPr>
              <w:t>7.2.</w:t>
            </w:r>
            <w:r w:rsidR="006774C0">
              <w:rPr>
                <w:rFonts w:asciiTheme="minorHAnsi" w:eastAsiaTheme="minorEastAsia" w:hAnsiTheme="minorHAnsi" w:cstheme="minorBidi"/>
                <w:noProof/>
                <w:color w:val="auto"/>
                <w:spacing w:val="0"/>
                <w:w w:val="100"/>
                <w:lang w:eastAsia="pt-BR" w:bidi="ar-SA"/>
              </w:rPr>
              <w:tab/>
            </w:r>
            <w:r w:rsidR="006774C0" w:rsidRPr="007E2183">
              <w:rPr>
                <w:rStyle w:val="Hyperlink"/>
                <w:rFonts w:cs="Calibri"/>
                <w:noProof/>
              </w:rPr>
              <w:t>ELENCAR AS TOMADAS DE CONTAS ESPECIAIS INSTAURADAS NO EXERCÍCIO, BEM COMO O RESULTADO DAS CONCLUÍDAS NO EXERCÍCIO.</w:t>
            </w:r>
            <w:r w:rsidR="006774C0">
              <w:rPr>
                <w:noProof/>
                <w:webHidden/>
              </w:rPr>
              <w:tab/>
            </w:r>
            <w:r w:rsidR="006774C0">
              <w:rPr>
                <w:noProof/>
                <w:webHidden/>
              </w:rPr>
              <w:fldChar w:fldCharType="begin"/>
            </w:r>
            <w:r w:rsidR="006774C0">
              <w:rPr>
                <w:noProof/>
                <w:webHidden/>
              </w:rPr>
              <w:instrText xml:space="preserve"> PAGEREF _Toc136421573 \h </w:instrText>
            </w:r>
            <w:r w:rsidR="006774C0">
              <w:rPr>
                <w:noProof/>
                <w:webHidden/>
              </w:rPr>
              <w:fldChar w:fldCharType="separate"/>
            </w:r>
            <w:r>
              <w:rPr>
                <w:b/>
                <w:bCs/>
                <w:noProof/>
                <w:webHidden/>
              </w:rPr>
              <w:t>Erro! Indicador não definido.</w:t>
            </w:r>
            <w:r w:rsidR="006774C0">
              <w:rPr>
                <w:noProof/>
                <w:webHidden/>
              </w:rPr>
              <w:fldChar w:fldCharType="end"/>
            </w:r>
          </w:hyperlink>
        </w:p>
        <w:p w14:paraId="342EA370" w14:textId="1B50C414" w:rsidR="00AC5276" w:rsidRPr="009A1A1D" w:rsidRDefault="002F2A4E">
          <w:pPr>
            <w:rPr>
              <w:rFonts w:ascii="Calibri" w:hAnsi="Calibri" w:cs="Calibri"/>
            </w:rPr>
          </w:pPr>
          <w:r w:rsidRPr="009A1A1D">
            <w:rPr>
              <w:rFonts w:ascii="Calibri" w:hAnsi="Calibri" w:cs="Calibri"/>
            </w:rPr>
            <w:fldChar w:fldCharType="end"/>
          </w:r>
        </w:p>
      </w:sdtContent>
    </w:sdt>
    <w:p w14:paraId="7C40DE52" w14:textId="77777777" w:rsidR="00AC5276" w:rsidRPr="009A1A1D" w:rsidRDefault="002F2A4E">
      <w:pPr>
        <w:widowControl/>
        <w:suppressAutoHyphens w:val="0"/>
        <w:textAlignment w:val="auto"/>
        <w:rPr>
          <w:rFonts w:ascii="Calibri" w:eastAsia="Arial MT" w:hAnsi="Calibri" w:cs="Calibri"/>
          <w:lang w:eastAsia="en-US" w:bidi="ar-SA"/>
        </w:rPr>
      </w:pPr>
      <w:r w:rsidRPr="009A1A1D">
        <w:rPr>
          <w:rFonts w:ascii="Calibri" w:hAnsi="Calibri" w:cs="Calibri"/>
        </w:rPr>
        <w:br w:type="page"/>
      </w:r>
    </w:p>
    <w:p w14:paraId="5F9DD970" w14:textId="019E27A1" w:rsidR="00AC5276" w:rsidRPr="009A1A1D" w:rsidRDefault="002F2A4E" w:rsidP="008828FC">
      <w:pPr>
        <w:pStyle w:val="Ttulo1"/>
        <w:numPr>
          <w:ilvl w:val="0"/>
          <w:numId w:val="15"/>
        </w:numPr>
        <w:spacing w:before="240" w:after="480"/>
        <w:ind w:left="357" w:hanging="357"/>
        <w:contextualSpacing w:val="0"/>
        <w:jc w:val="left"/>
        <w:rPr>
          <w:rFonts w:ascii="Calibri" w:eastAsia="Arial MT" w:hAnsi="Calibri" w:cs="Calibri"/>
          <w:lang w:eastAsia="en-US"/>
        </w:rPr>
      </w:pPr>
      <w:bookmarkStart w:id="10" w:name="_Toc136421528"/>
      <w:r w:rsidRPr="009A1A1D">
        <w:rPr>
          <w:rFonts w:ascii="Calibri" w:eastAsia="Lucida Sans Unicode" w:hAnsi="Calibri" w:cs="Calibri"/>
          <w:color w:val="auto"/>
          <w:kern w:val="2"/>
          <w:sz w:val="28"/>
          <w:szCs w:val="28"/>
        </w:rPr>
        <w:lastRenderedPageBreak/>
        <w:t>APRESENTAÇÃO</w:t>
      </w:r>
      <w:bookmarkEnd w:id="10"/>
    </w:p>
    <w:p w14:paraId="45AB7C06" w14:textId="45FF594B" w:rsidR="00AC5276" w:rsidRPr="009A1A1D" w:rsidRDefault="002F2A4E" w:rsidP="008B0E03">
      <w:pPr>
        <w:pStyle w:val="Ttulo1"/>
        <w:numPr>
          <w:ilvl w:val="1"/>
          <w:numId w:val="15"/>
        </w:numPr>
        <w:spacing w:before="240" w:after="240"/>
        <w:ind w:left="431" w:hanging="431"/>
        <w:contextualSpacing w:val="0"/>
        <w:jc w:val="left"/>
        <w:rPr>
          <w:rFonts w:ascii="Calibri" w:eastAsia="Lucida Sans Unicode" w:hAnsi="Calibri" w:cs="Calibri"/>
          <w:color w:val="auto"/>
          <w:kern w:val="2"/>
          <w:sz w:val="28"/>
          <w:szCs w:val="28"/>
        </w:rPr>
      </w:pPr>
      <w:bookmarkStart w:id="11" w:name="_Toc136421529"/>
      <w:r w:rsidRPr="009A1A1D">
        <w:rPr>
          <w:rFonts w:ascii="Calibri" w:eastAsia="Lucida Sans Unicode" w:hAnsi="Calibri" w:cs="Calibri"/>
          <w:color w:val="auto"/>
          <w:kern w:val="2"/>
          <w:sz w:val="28"/>
          <w:szCs w:val="28"/>
        </w:rPr>
        <w:t>RESUMO DO CONTEÚDO DO RELATÓRIO DE GESTÃO</w:t>
      </w:r>
      <w:bookmarkEnd w:id="11"/>
    </w:p>
    <w:p w14:paraId="5EC1BFF4" w14:textId="77777777" w:rsidR="00AC5276" w:rsidRPr="009A1A1D" w:rsidRDefault="002F2A4E" w:rsidP="00CC68A6">
      <w:pPr>
        <w:spacing w:before="120" w:after="120"/>
        <w:ind w:firstLine="1418"/>
        <w:jc w:val="both"/>
        <w:rPr>
          <w:rFonts w:ascii="Calibri" w:hAnsi="Calibri" w:cs="Calibri"/>
        </w:rPr>
      </w:pPr>
      <w:r w:rsidRPr="009A1A1D">
        <w:rPr>
          <w:rFonts w:ascii="Calibri" w:hAnsi="Calibri" w:cs="Calibri"/>
          <w:color w:val="000000"/>
        </w:rPr>
        <w:t>O Tribunal de Justiça do Estado de Goiás é uma instituição com 150 anos de existência, cujo foco é a busca constante na prestação de serviços com excelência. Atualmente, é integrado, por aproximadamente 6.500 servidores e magistrados, tendo sido necessário, no ano de 2022, especialmente a fim de viabilizar o funcionamento desta atividade estatal, um orçamento de R$ 2.006.153.758,23 (dois bilhões, seis milhões, cento e cinquenta e três mil, setecentos e cinquenta e oito reais e vinte e três centavos)</w:t>
      </w:r>
      <w:r w:rsidRPr="009A1A1D">
        <w:rPr>
          <w:rFonts w:ascii="Calibri" w:hAnsi="Calibri" w:cs="Calibri"/>
          <w:b/>
          <w:bCs/>
          <w:color w:val="000000"/>
        </w:rPr>
        <w:t xml:space="preserve"> </w:t>
      </w:r>
      <w:r w:rsidRPr="009A1A1D">
        <w:rPr>
          <w:rFonts w:ascii="Calibri" w:hAnsi="Calibri" w:cs="Calibri"/>
          <w:color w:val="000000"/>
        </w:rPr>
        <w:t>para pagamento das despesas com pessoal e encargos sociais.</w:t>
      </w:r>
    </w:p>
    <w:p w14:paraId="49EDE24F" w14:textId="743AF90A" w:rsidR="00AC5276" w:rsidRPr="009A1A1D" w:rsidRDefault="002F2A4E" w:rsidP="00CC68A6">
      <w:pPr>
        <w:spacing w:before="120" w:after="120"/>
        <w:ind w:firstLine="1418"/>
        <w:jc w:val="both"/>
        <w:rPr>
          <w:rFonts w:ascii="Calibri" w:hAnsi="Calibri" w:cs="Calibri"/>
        </w:rPr>
      </w:pPr>
      <w:r w:rsidRPr="009A1A1D">
        <w:rPr>
          <w:rFonts w:ascii="Calibri" w:hAnsi="Calibri" w:cs="Calibri"/>
          <w:color w:val="000000"/>
        </w:rPr>
        <w:t xml:space="preserve">O Poder Judiciário do Estado de Goiás apresenta a sua organização contábil e funcional subdivididas em duas unidades orçamentárias distintas, a saber, a Unidade 0401 (Gabinete do Presidente do Tribunal de Justiça do Estado de Goiás), em que são alocados, sobretudo, os gastos com o pessoal do Poder Judiciário e a Unidade 0452, referente ao </w:t>
      </w:r>
      <w:bookmarkStart w:id="12" w:name="_Hlk136269068"/>
      <w:r w:rsidRPr="009A1A1D">
        <w:rPr>
          <w:rFonts w:ascii="Calibri" w:hAnsi="Calibri" w:cs="Calibri"/>
          <w:color w:val="000000"/>
        </w:rPr>
        <w:t xml:space="preserve">Fundo Especial de Reaparelhamento e Modernização do Poder Judiciário </w:t>
      </w:r>
      <w:r w:rsidRPr="00551ED2">
        <w:rPr>
          <w:rFonts w:ascii="Calibri" w:hAnsi="Calibri" w:cs="Calibri"/>
          <w:color w:val="000000"/>
        </w:rPr>
        <w:t>(</w:t>
      </w:r>
      <w:proofErr w:type="spellStart"/>
      <w:r w:rsidRPr="00551ED2">
        <w:rPr>
          <w:rFonts w:ascii="Calibri" w:hAnsi="Calibri" w:cs="Calibri"/>
          <w:color w:val="000000"/>
        </w:rPr>
        <w:t>F</w:t>
      </w:r>
      <w:r w:rsidR="00033EDE" w:rsidRPr="00551ED2">
        <w:rPr>
          <w:rFonts w:ascii="Calibri" w:hAnsi="Calibri" w:cs="Calibri"/>
          <w:color w:val="000000"/>
        </w:rPr>
        <w:t>undesp</w:t>
      </w:r>
      <w:proofErr w:type="spellEnd"/>
      <w:r w:rsidR="00033EDE" w:rsidRPr="00551ED2">
        <w:rPr>
          <w:rFonts w:ascii="Calibri" w:hAnsi="Calibri" w:cs="Calibri"/>
          <w:color w:val="000000"/>
        </w:rPr>
        <w:t>–</w:t>
      </w:r>
      <w:r w:rsidRPr="00551ED2">
        <w:rPr>
          <w:rFonts w:ascii="Calibri" w:hAnsi="Calibri" w:cs="Calibri"/>
          <w:color w:val="000000"/>
        </w:rPr>
        <w:t>PJ)</w:t>
      </w:r>
      <w:bookmarkEnd w:id="12"/>
      <w:r w:rsidRPr="00551ED2">
        <w:rPr>
          <w:rFonts w:ascii="Calibri" w:hAnsi="Calibri" w:cs="Calibri"/>
          <w:color w:val="000000"/>
        </w:rPr>
        <w:t>,</w:t>
      </w:r>
      <w:r w:rsidRPr="009A1A1D">
        <w:rPr>
          <w:rFonts w:ascii="Calibri" w:hAnsi="Calibri" w:cs="Calibri"/>
          <w:color w:val="000000"/>
        </w:rPr>
        <w:t xml:space="preserve"> destinado preponderantemente às despesas de custeio e investimento do Poder Judiciário e, também, unidade de destino exclusivo das arrecadações próprias do Órgão (taxas, custas e emolumentos).</w:t>
      </w:r>
    </w:p>
    <w:p w14:paraId="460FD567" w14:textId="77777777" w:rsidR="00AC5276" w:rsidRPr="009A1A1D" w:rsidRDefault="002F2A4E" w:rsidP="00CC68A6">
      <w:pPr>
        <w:spacing w:before="120" w:after="120"/>
        <w:ind w:firstLine="1418"/>
        <w:jc w:val="both"/>
        <w:rPr>
          <w:rFonts w:ascii="Calibri" w:hAnsi="Calibri" w:cs="Calibri"/>
        </w:rPr>
      </w:pPr>
      <w:r w:rsidRPr="009A1A1D">
        <w:rPr>
          <w:rFonts w:ascii="Calibri" w:hAnsi="Calibri" w:cs="Calibri"/>
          <w:color w:val="000000"/>
        </w:rPr>
        <w:t>Oportuno consignar que a Unidade 0401 realiza, em regra, gastos com pessoal, sendo inexpressíveis a arrecadação de valores, tornando-se relevantes os repasses pelo Executivo Estadual das parcelas duodecimais típicas do pagamento das despesas próprias de pessoal do quadro funcional, com seus respectivos reflexos, nos termos do artigo 112-A da Constituição do Estado de Goiás.</w:t>
      </w:r>
    </w:p>
    <w:p w14:paraId="687AAF0D" w14:textId="0963B3EB" w:rsidR="00AC5276" w:rsidRPr="009A1A1D" w:rsidRDefault="002F2A4E" w:rsidP="00CC68A6">
      <w:pPr>
        <w:spacing w:before="120" w:after="120"/>
        <w:ind w:firstLine="1418"/>
        <w:jc w:val="both"/>
        <w:rPr>
          <w:rFonts w:ascii="Calibri" w:hAnsi="Calibri" w:cs="Calibri"/>
        </w:rPr>
      </w:pPr>
      <w:r w:rsidRPr="009A1A1D">
        <w:rPr>
          <w:rFonts w:ascii="Calibri" w:hAnsi="Calibri" w:cs="Calibri"/>
          <w:color w:val="000000"/>
        </w:rPr>
        <w:t xml:space="preserve">Por sua vez, o Fundo Especial de Reaparelhamento e Modernização do Poder Judiciário – </w:t>
      </w:r>
      <w:proofErr w:type="spellStart"/>
      <w:r w:rsidR="00506974" w:rsidRPr="00551ED2">
        <w:rPr>
          <w:rFonts w:ascii="Calibri" w:hAnsi="Calibri" w:cs="Calibri"/>
          <w:color w:val="000000"/>
        </w:rPr>
        <w:t>Fundesp</w:t>
      </w:r>
      <w:proofErr w:type="spellEnd"/>
      <w:r w:rsidR="00506974" w:rsidRPr="00551ED2">
        <w:rPr>
          <w:rFonts w:ascii="Calibri" w:hAnsi="Calibri" w:cs="Calibri"/>
          <w:color w:val="000000"/>
        </w:rPr>
        <w:t>–PJ</w:t>
      </w:r>
      <w:r w:rsidR="00506974" w:rsidRPr="009A1A1D">
        <w:rPr>
          <w:rFonts w:ascii="Calibri" w:hAnsi="Calibri" w:cs="Calibri"/>
          <w:color w:val="000000"/>
        </w:rPr>
        <w:t xml:space="preserve"> </w:t>
      </w:r>
      <w:r w:rsidRPr="009A1A1D">
        <w:rPr>
          <w:rFonts w:ascii="Calibri" w:hAnsi="Calibri" w:cs="Calibri"/>
          <w:color w:val="000000"/>
        </w:rPr>
        <w:t>(</w:t>
      </w:r>
      <w:r w:rsidR="00665AF2" w:rsidRPr="009A1A1D">
        <w:rPr>
          <w:rFonts w:ascii="Calibri" w:hAnsi="Calibri" w:cs="Calibri"/>
          <w:color w:val="000000"/>
        </w:rPr>
        <w:t>U</w:t>
      </w:r>
      <w:r w:rsidRPr="009A1A1D">
        <w:rPr>
          <w:rFonts w:ascii="Calibri" w:hAnsi="Calibri" w:cs="Calibri"/>
          <w:color w:val="000000"/>
        </w:rPr>
        <w:t xml:space="preserve">nidade </w:t>
      </w:r>
      <w:r w:rsidR="00665AF2" w:rsidRPr="009A1A1D">
        <w:rPr>
          <w:rFonts w:ascii="Calibri" w:hAnsi="Calibri" w:cs="Calibri"/>
          <w:color w:val="000000"/>
        </w:rPr>
        <w:t>O</w:t>
      </w:r>
      <w:r w:rsidRPr="009A1A1D">
        <w:rPr>
          <w:rFonts w:ascii="Calibri" w:hAnsi="Calibri" w:cs="Calibri"/>
          <w:color w:val="000000"/>
        </w:rPr>
        <w:t>rçamentária nº 0452), instituído pela Lei Estadual nº 12.986/1996, tem como objetivo suprir e implementar as atribuições do Poder Judiciário no Estado de Goiás, quanto ao atendimento das despesas de custeio, investimentos e inversões financeiras, observadas as normas e requisitos previstos na legislação específica, conforme disciplina o artigo 2º da citada norma.</w:t>
      </w:r>
    </w:p>
    <w:p w14:paraId="459A6F5F" w14:textId="77777777" w:rsidR="00AC5276" w:rsidRPr="009A1A1D" w:rsidRDefault="002F2A4E" w:rsidP="00CC68A6">
      <w:pPr>
        <w:spacing w:before="120" w:after="120"/>
        <w:ind w:firstLine="1418"/>
        <w:jc w:val="both"/>
        <w:rPr>
          <w:rFonts w:ascii="Calibri" w:hAnsi="Calibri" w:cs="Calibri"/>
        </w:rPr>
      </w:pPr>
      <w:r w:rsidRPr="009A1A1D">
        <w:rPr>
          <w:rFonts w:ascii="Calibri" w:hAnsi="Calibri" w:cs="Calibri"/>
          <w:color w:val="000000"/>
        </w:rPr>
        <w:t>As contas anuais das unidades são prestadas de forma consolidada, nos termos do que estabelece a Resolução Normativa nº 02/2022 do Tribunal de Contas do Estado de Goiás, que define os órgãos e entidades jurisdicionadas que deverão apresentar suas prestações de contas, referentes ao exercício de 2022, de forma consolidada.</w:t>
      </w:r>
    </w:p>
    <w:p w14:paraId="50AF6DB2" w14:textId="6931C747" w:rsidR="00AC5276" w:rsidRPr="009A1A1D" w:rsidRDefault="002F2A4E" w:rsidP="00CC68A6">
      <w:pPr>
        <w:spacing w:before="120" w:after="120"/>
        <w:ind w:firstLine="1418"/>
        <w:jc w:val="both"/>
        <w:rPr>
          <w:rFonts w:ascii="Calibri" w:hAnsi="Calibri" w:cs="Calibri"/>
        </w:rPr>
      </w:pPr>
      <w:r w:rsidRPr="009A1A1D">
        <w:rPr>
          <w:rFonts w:ascii="Calibri" w:hAnsi="Calibri" w:cs="Calibri"/>
          <w:color w:val="000000"/>
        </w:rPr>
        <w:t xml:space="preserve">As </w:t>
      </w:r>
      <w:bookmarkStart w:id="13" w:name="_Hlk136269075"/>
      <w:r w:rsidRPr="009A1A1D">
        <w:rPr>
          <w:rFonts w:ascii="Calibri" w:hAnsi="Calibri" w:cs="Calibri"/>
          <w:color w:val="000000"/>
        </w:rPr>
        <w:t>Demonstrações Contábeis Aplicadas ao Setor Público–</w:t>
      </w:r>
      <w:proofErr w:type="spellStart"/>
      <w:r w:rsidRPr="009A1A1D">
        <w:rPr>
          <w:rFonts w:ascii="Calibri" w:hAnsi="Calibri" w:cs="Calibri"/>
          <w:color w:val="000000"/>
        </w:rPr>
        <w:t>Dcasp</w:t>
      </w:r>
      <w:bookmarkEnd w:id="13"/>
      <w:proofErr w:type="spellEnd"/>
      <w:r w:rsidRPr="009A1A1D">
        <w:rPr>
          <w:rFonts w:ascii="Calibri" w:hAnsi="Calibri" w:cs="Calibri"/>
          <w:color w:val="000000"/>
        </w:rPr>
        <w:t xml:space="preserve">, que compõem o balanço do Tribunal de Justiça do Estado de Goiás referente ao exercício de 2022, foram elaboradas com base nas disposições </w:t>
      </w:r>
      <w:bookmarkStart w:id="14" w:name="_Hlk136269085"/>
      <w:r w:rsidRPr="009A1A1D">
        <w:rPr>
          <w:rFonts w:ascii="Calibri" w:hAnsi="Calibri" w:cs="Calibri"/>
          <w:color w:val="000000"/>
        </w:rPr>
        <w:t xml:space="preserve">do Manual de Contabilidade Aplicado ao Setor Público – </w:t>
      </w:r>
      <w:proofErr w:type="spellStart"/>
      <w:r w:rsidRPr="009A1A1D">
        <w:rPr>
          <w:rFonts w:ascii="Calibri" w:hAnsi="Calibri" w:cs="Calibri"/>
          <w:color w:val="000000"/>
        </w:rPr>
        <w:t>Mcasp</w:t>
      </w:r>
      <w:proofErr w:type="spellEnd"/>
      <w:r w:rsidRPr="009A1A1D">
        <w:rPr>
          <w:rFonts w:ascii="Calibri" w:hAnsi="Calibri" w:cs="Calibri"/>
          <w:color w:val="000000"/>
        </w:rPr>
        <w:t xml:space="preserve"> </w:t>
      </w:r>
      <w:bookmarkEnd w:id="14"/>
      <w:r w:rsidRPr="009A1A1D">
        <w:rPr>
          <w:rFonts w:ascii="Calibri" w:hAnsi="Calibri" w:cs="Calibri"/>
          <w:color w:val="000000"/>
        </w:rPr>
        <w:t xml:space="preserve">– 9ª edição, aprovado pela Portaria Conjunta STN/SOF/ME nº 117, de 28 de outubro de 2021, Portaria Interministerial STN/SPREV/ME/MTP nº 119, de 04 de novembro de 2021 e Portaria STN nº 1.131, de 04 de novembro de 2021, e extraídas do </w:t>
      </w:r>
      <w:bookmarkStart w:id="15" w:name="_Hlk136269101"/>
      <w:r w:rsidRPr="009A1A1D">
        <w:rPr>
          <w:rFonts w:ascii="Calibri" w:hAnsi="Calibri" w:cs="Calibri"/>
          <w:color w:val="000000"/>
        </w:rPr>
        <w:t>Sistema de Contabilidade Geral do Estado de Goiás – SCG,</w:t>
      </w:r>
      <w:bookmarkEnd w:id="15"/>
      <w:r w:rsidRPr="009A1A1D">
        <w:rPr>
          <w:rFonts w:ascii="Calibri" w:hAnsi="Calibri" w:cs="Calibri"/>
          <w:color w:val="000000"/>
        </w:rPr>
        <w:t xml:space="preserve"> cuja gestão encontra-se sob a responsabilidade da Superintendência Contábil, subordinada à Secretaria de Estado da Economia.</w:t>
      </w:r>
    </w:p>
    <w:p w14:paraId="75102BDD" w14:textId="77777777" w:rsidR="00AC5276" w:rsidRPr="009A1A1D" w:rsidRDefault="002F2A4E" w:rsidP="00CC68A6">
      <w:pPr>
        <w:spacing w:before="120" w:after="120"/>
        <w:ind w:firstLine="1418"/>
        <w:jc w:val="both"/>
        <w:rPr>
          <w:rFonts w:ascii="Calibri" w:hAnsi="Calibri" w:cs="Calibri"/>
        </w:rPr>
      </w:pPr>
      <w:r w:rsidRPr="009A1A1D">
        <w:rPr>
          <w:rFonts w:ascii="Calibri" w:hAnsi="Calibri" w:cs="Calibri"/>
          <w:color w:val="000000"/>
        </w:rPr>
        <w:tab/>
        <w:t xml:space="preserve">Importante destacar que o Poder Judiciário de Goiás teve o orçamento aprovado na </w:t>
      </w:r>
      <w:bookmarkStart w:id="16" w:name="_Hlk136269122"/>
      <w:r w:rsidRPr="009A1A1D">
        <w:rPr>
          <w:rFonts w:ascii="Calibri" w:hAnsi="Calibri" w:cs="Calibri"/>
          <w:color w:val="000000"/>
        </w:rPr>
        <w:lastRenderedPageBreak/>
        <w:t xml:space="preserve">Lei Orçamentária Anual – LOA </w:t>
      </w:r>
      <w:bookmarkEnd w:id="16"/>
      <w:r w:rsidRPr="009A1A1D">
        <w:rPr>
          <w:rFonts w:ascii="Calibri" w:hAnsi="Calibri" w:cs="Calibri"/>
          <w:color w:val="000000"/>
        </w:rPr>
        <w:t>de 2022 (Lei Estadual n° 21.232/2022), e, após reduções e suplementações autorizadas para a unidade orçamentária 0401 (Gabinete do Presidente do Tribunal de Justiça do Estado de Goiás), o montante de R$ 2.006.153.758,23  (dois bilhões, seis milhões, cento e cinquenta e três mil, setecentos e cinquenta e oito reais e vinte e três centavos), para pagamento das despesas com pessoal e encargos sociais e para a unidade orçamentária nº 0452 o montante de R$ 839.888.000,00 (oitocentos e trinta e nove milhões, oitocentos e oitenta e oito mil reais).</w:t>
      </w:r>
    </w:p>
    <w:p w14:paraId="086FB433" w14:textId="5E548064" w:rsidR="00AC5276" w:rsidRPr="009A1A1D" w:rsidRDefault="002F2A4E" w:rsidP="00CC68A6">
      <w:pPr>
        <w:spacing w:before="120" w:after="120"/>
        <w:ind w:firstLine="1418"/>
        <w:jc w:val="both"/>
        <w:rPr>
          <w:rFonts w:ascii="Calibri" w:hAnsi="Calibri" w:cs="Calibri"/>
        </w:rPr>
      </w:pPr>
      <w:bookmarkStart w:id="17" w:name="page139R_mcid2"/>
      <w:bookmarkEnd w:id="17"/>
      <w:r w:rsidRPr="009A1A1D">
        <w:rPr>
          <w:rFonts w:ascii="Calibri" w:eastAsia="Arial" w:hAnsi="Calibri" w:cs="Calibri"/>
          <w:color w:val="000000"/>
          <w:kern w:val="2"/>
          <w:lang w:eastAsia="pt-BR" w:bidi="ar-SA"/>
        </w:rPr>
        <w:tab/>
        <w:t xml:space="preserve">Isso posto, com relação à execução do orçamento aprovado, a unidade orçamentária 0401 – (Gabinete do Presidente do Tribunal de </w:t>
      </w:r>
      <w:r w:rsidRPr="009A1A1D">
        <w:rPr>
          <w:rFonts w:ascii="Calibri" w:hAnsi="Calibri" w:cs="Calibri"/>
          <w:color w:val="000000"/>
        </w:rPr>
        <w:t>Justiça</w:t>
      </w:r>
      <w:r w:rsidRPr="009A1A1D">
        <w:rPr>
          <w:rFonts w:ascii="Calibri" w:eastAsia="Arial" w:hAnsi="Calibri" w:cs="Calibri"/>
          <w:color w:val="000000"/>
          <w:kern w:val="2"/>
          <w:lang w:eastAsia="pt-BR" w:bidi="ar-SA"/>
        </w:rPr>
        <w:t xml:space="preserve"> do Estado de Goiás) empenhou, no exercício de 2022, o montante de R$ 1.969.106.388,36 (um bilhão, novecentos e sessenta e nove milhões, cento e seis mil, trezentos e oitenta e oito reais e trinta e seis centavos) e de R$ 681.950.575,69 (seiscentos e oitenta e um milhões, novecentos e cinquenta mil, quinhentos e setenta e cinco reais e sessenta e nove centavos) para a unidade orçamentária nº </w:t>
      </w:r>
      <w:r w:rsidRPr="00551ED2">
        <w:rPr>
          <w:rFonts w:ascii="Calibri" w:eastAsia="Arial" w:hAnsi="Calibri" w:cs="Calibri"/>
          <w:color w:val="000000"/>
          <w:kern w:val="2"/>
          <w:lang w:eastAsia="pt-BR" w:bidi="ar-SA"/>
        </w:rPr>
        <w:t>0452 (</w:t>
      </w:r>
      <w:proofErr w:type="spellStart"/>
      <w:r w:rsidRPr="00551ED2">
        <w:rPr>
          <w:rFonts w:ascii="Calibri" w:eastAsia="Arial" w:hAnsi="Calibri" w:cs="Calibri"/>
          <w:color w:val="000000"/>
          <w:kern w:val="2"/>
          <w:lang w:eastAsia="pt-BR" w:bidi="ar-SA"/>
        </w:rPr>
        <w:t>F</w:t>
      </w:r>
      <w:r w:rsidR="00F6490C" w:rsidRPr="00551ED2">
        <w:rPr>
          <w:rFonts w:ascii="Calibri" w:eastAsia="Arial" w:hAnsi="Calibri" w:cs="Calibri"/>
          <w:color w:val="000000"/>
          <w:kern w:val="2"/>
          <w:lang w:eastAsia="pt-BR" w:bidi="ar-SA"/>
        </w:rPr>
        <w:t>undesp</w:t>
      </w:r>
      <w:proofErr w:type="spellEnd"/>
      <w:r w:rsidRPr="00551ED2">
        <w:rPr>
          <w:rFonts w:ascii="Calibri" w:eastAsia="Arial" w:hAnsi="Calibri" w:cs="Calibri"/>
          <w:color w:val="000000"/>
          <w:kern w:val="2"/>
          <w:lang w:eastAsia="pt-BR" w:bidi="ar-SA"/>
        </w:rPr>
        <w:t xml:space="preserve"> – PJ),</w:t>
      </w:r>
      <w:r w:rsidRPr="009A1A1D">
        <w:rPr>
          <w:rFonts w:ascii="Calibri" w:eastAsia="Arial" w:hAnsi="Calibri" w:cs="Calibri"/>
          <w:color w:val="000000"/>
          <w:kern w:val="2"/>
          <w:lang w:eastAsia="pt-BR" w:bidi="ar-SA"/>
        </w:rPr>
        <w:t xml:space="preserve"> nos termos do item 6.1.2 e 6.1.5 – Execução da Despesa Orçamentária, deste Relatório.</w:t>
      </w:r>
    </w:p>
    <w:p w14:paraId="4060C632" w14:textId="40B9763E" w:rsidR="00AC5276" w:rsidRPr="00551ED2" w:rsidRDefault="002F2A4E" w:rsidP="008828FC">
      <w:pPr>
        <w:pStyle w:val="Ttulo1"/>
        <w:numPr>
          <w:ilvl w:val="1"/>
          <w:numId w:val="15"/>
        </w:numPr>
        <w:spacing w:before="240" w:after="240" w:line="360" w:lineRule="auto"/>
        <w:ind w:left="431" w:hanging="431"/>
        <w:contextualSpacing w:val="0"/>
        <w:jc w:val="left"/>
        <w:rPr>
          <w:rFonts w:ascii="Calibri" w:eastAsia="Lucida Sans Unicode" w:hAnsi="Calibri" w:cs="Calibri"/>
          <w:color w:val="auto"/>
          <w:kern w:val="2"/>
          <w:sz w:val="28"/>
          <w:szCs w:val="28"/>
        </w:rPr>
      </w:pPr>
      <w:bookmarkStart w:id="18" w:name="_Toc136421530"/>
      <w:r w:rsidRPr="00551ED2">
        <w:rPr>
          <w:rFonts w:ascii="Calibri" w:eastAsia="Lucida Sans Unicode" w:hAnsi="Calibri" w:cs="Calibri"/>
          <w:color w:val="auto"/>
          <w:kern w:val="2"/>
          <w:sz w:val="28"/>
          <w:szCs w:val="28"/>
        </w:rPr>
        <w:t>PRINCIPAIS RESULTADOS ALCANÇADOS</w:t>
      </w:r>
      <w:bookmarkEnd w:id="18"/>
    </w:p>
    <w:p w14:paraId="5BA03272" w14:textId="77777777" w:rsidR="00AC5276" w:rsidRPr="009A1A1D" w:rsidRDefault="002F2A4E" w:rsidP="00CC68A6">
      <w:pPr>
        <w:spacing w:before="120" w:after="120"/>
        <w:ind w:firstLine="1418"/>
        <w:jc w:val="both"/>
        <w:rPr>
          <w:rFonts w:ascii="Calibri" w:hAnsi="Calibri" w:cs="Calibri"/>
          <w:color w:val="000000"/>
        </w:rPr>
      </w:pPr>
      <w:r w:rsidRPr="009A1A1D">
        <w:rPr>
          <w:rFonts w:ascii="Calibri" w:hAnsi="Calibri" w:cs="Calibri"/>
          <w:color w:val="000000"/>
        </w:rPr>
        <w:t>No ano de 2022, com a publicação da Lei Estadual nº 21.237 e visando aperfeiçoar e agilizar a prestação jurisdicional, foram criados dez cargos de desembargador. Os novos desembargadores tomaram posse em julho/2022.</w:t>
      </w:r>
    </w:p>
    <w:p w14:paraId="2BBC27CA" w14:textId="77777777" w:rsidR="00AC5276" w:rsidRPr="009A1A1D" w:rsidRDefault="002F2A4E" w:rsidP="00CC68A6">
      <w:pPr>
        <w:spacing w:before="120" w:after="120"/>
        <w:ind w:firstLine="1418"/>
        <w:jc w:val="both"/>
        <w:rPr>
          <w:rFonts w:ascii="Calibri" w:hAnsi="Calibri" w:cs="Calibri"/>
          <w:color w:val="000000"/>
        </w:rPr>
      </w:pPr>
      <w:r w:rsidRPr="009A1A1D">
        <w:rPr>
          <w:rFonts w:ascii="Calibri" w:hAnsi="Calibri" w:cs="Calibri"/>
          <w:color w:val="000000"/>
        </w:rPr>
        <w:t>Oportuno consignar que no decorrer do ano de 2022, o Poder Judiciário do Estado de Goiás alcançou notável desempenho no indicador de produtividade, sendo alcançados os seguintes números: 1.903.563 despachos, 894.657 audiências, 1.705.074 decisões, 944.826 sentenças e 21.957.565 atos de servidores.</w:t>
      </w:r>
    </w:p>
    <w:p w14:paraId="6C4F4B32" w14:textId="77777777" w:rsidR="00AC5276" w:rsidRPr="009A1A1D" w:rsidRDefault="002F2A4E" w:rsidP="00CC68A6">
      <w:pPr>
        <w:spacing w:before="120" w:after="120"/>
        <w:ind w:firstLine="1418"/>
        <w:jc w:val="both"/>
        <w:rPr>
          <w:rFonts w:ascii="Calibri" w:hAnsi="Calibri" w:cs="Calibri"/>
          <w:color w:val="000000"/>
        </w:rPr>
      </w:pPr>
      <w:r w:rsidRPr="009A1A1D">
        <w:rPr>
          <w:rFonts w:ascii="Calibri" w:hAnsi="Calibri" w:cs="Calibri"/>
          <w:color w:val="000000"/>
        </w:rPr>
        <w:t xml:space="preserve">Para isso, foram desenvolvidos programas com o objetivo de aumentar a celeridade e a eficiência da prestação jurisdicional, tais como: </w:t>
      </w:r>
      <w:bookmarkStart w:id="19" w:name="_Hlk136269178"/>
      <w:r w:rsidRPr="009A1A1D">
        <w:rPr>
          <w:rFonts w:ascii="Calibri" w:hAnsi="Calibri" w:cs="Calibri"/>
          <w:color w:val="000000"/>
        </w:rPr>
        <w:t xml:space="preserve">Núcleo de Aceleração de Julgamento e cumprimento de Metas da 1ª Instância (NAJ); Núcleo de Apoio ao cumprimento de Atos da Serventia do 1º Grau (NAC-1); Unidades de Processamento Judicial – UPJ </w:t>
      </w:r>
      <w:bookmarkEnd w:id="19"/>
      <w:r w:rsidRPr="009A1A1D">
        <w:rPr>
          <w:rFonts w:ascii="Calibri" w:hAnsi="Calibri" w:cs="Calibri"/>
          <w:color w:val="000000"/>
        </w:rPr>
        <w:t>(Cartório do Futuro); Centrais Judiciais; Núcleos da Justiça 4.0; Núcleo de Apoio às Audiências Concentradas; e Núcleo de Gerenciamento de Precedentes Judiciais.</w:t>
      </w:r>
    </w:p>
    <w:p w14:paraId="39049CB3" w14:textId="77777777" w:rsidR="00AC5276" w:rsidRPr="009A1A1D" w:rsidRDefault="002F2A4E" w:rsidP="00CC68A6">
      <w:pPr>
        <w:spacing w:before="120" w:after="120"/>
        <w:ind w:firstLine="1418"/>
        <w:jc w:val="both"/>
        <w:rPr>
          <w:rFonts w:ascii="Calibri" w:hAnsi="Calibri" w:cs="Calibri"/>
          <w:color w:val="000000"/>
        </w:rPr>
      </w:pPr>
      <w:r w:rsidRPr="009A1A1D">
        <w:rPr>
          <w:rFonts w:ascii="Calibri" w:hAnsi="Calibri" w:cs="Calibri"/>
          <w:color w:val="000000"/>
        </w:rPr>
        <w:tab/>
        <w:t xml:space="preserve">Além disso, outras práticas realizadas nesse sentido, foram a criação de Postos Avançados em 33 Municípios; a instalação da Ouvidoria da Mulher; o desenvolvimento dos projetos Juízo 100% Digital, balcão virtual e Gabinete Virtual; e a criação do Núcleo de Justiça Restaurativa e do Programa Pilares. Destaque-se, também, os seguintes projetos: círculos de construção de paz em unidades prisionais; oficinas para condenados por crimes de trânsito; aplicação de práticas restaurativas nas Varas da Infância e Juventude; atendimento especializado às mulheres vítimas de violência doméstica; Plano de expansão da Justiça Restaurativa; e o atendimento de vítimas idosos e deficientes físicos na Vara de </w:t>
      </w:r>
      <w:proofErr w:type="spellStart"/>
      <w:r w:rsidRPr="009A1A1D">
        <w:rPr>
          <w:rFonts w:ascii="Calibri" w:hAnsi="Calibri" w:cs="Calibri"/>
          <w:color w:val="000000"/>
        </w:rPr>
        <w:t>Hipervulneráveis</w:t>
      </w:r>
      <w:proofErr w:type="spellEnd"/>
      <w:r w:rsidRPr="009A1A1D">
        <w:rPr>
          <w:rFonts w:ascii="Calibri" w:hAnsi="Calibri" w:cs="Calibri"/>
          <w:color w:val="000000"/>
        </w:rPr>
        <w:t>.</w:t>
      </w:r>
    </w:p>
    <w:p w14:paraId="00FC4949" w14:textId="77777777" w:rsidR="00AC5276" w:rsidRPr="009A1A1D" w:rsidRDefault="002F2A4E" w:rsidP="00CC68A6">
      <w:pPr>
        <w:spacing w:before="120" w:after="120"/>
        <w:ind w:firstLine="1418"/>
        <w:jc w:val="both"/>
        <w:rPr>
          <w:rFonts w:ascii="Calibri" w:hAnsi="Calibri" w:cs="Calibri"/>
          <w:color w:val="000000"/>
        </w:rPr>
      </w:pPr>
      <w:r w:rsidRPr="009A1A1D">
        <w:rPr>
          <w:rFonts w:ascii="Calibri" w:hAnsi="Calibri" w:cs="Calibri"/>
          <w:color w:val="000000"/>
        </w:rPr>
        <w:t>Ademais, no período de 7 a 11 de novembro de 2022, sob a coordenação do Núcleo Permanente de Métodos Consensuais de Solução de Conflitos e Cidadania, foi realizada a XVII Semana Nacional da Conciliação. Naquela oportunidade, foram realizadas 11.215 audiências, firmados 4.074 acordos e prolatadas 4.079 sentenças homologatórias.</w:t>
      </w:r>
    </w:p>
    <w:p w14:paraId="69942938" w14:textId="77777777" w:rsidR="00AC5276" w:rsidRPr="009A1A1D" w:rsidRDefault="002F2A4E" w:rsidP="00CC68A6">
      <w:pPr>
        <w:spacing w:before="120" w:after="120"/>
        <w:ind w:firstLine="1418"/>
        <w:jc w:val="both"/>
        <w:rPr>
          <w:rFonts w:ascii="Calibri" w:hAnsi="Calibri" w:cs="Calibri"/>
          <w:color w:val="000000"/>
        </w:rPr>
      </w:pPr>
      <w:r w:rsidRPr="009A1A1D">
        <w:rPr>
          <w:rFonts w:ascii="Calibri" w:hAnsi="Calibri" w:cs="Calibri"/>
          <w:color w:val="000000"/>
        </w:rPr>
        <w:lastRenderedPageBreak/>
        <w:tab/>
        <w:t>Esta Corte de Justiça promoveu, na XVII Semana Nacional da Conciliação (2022), a instalação do Núcleo Virtual de Trânsito. A ação, com abrangência em todo o Estado de Goiás, realizou atendimento às vítimas de acidentes de trânsito, de maneira imediata e virtual, através de ligação telefônica, do balcão virtual ou por meio de formulário online.</w:t>
      </w:r>
    </w:p>
    <w:p w14:paraId="73FE2FEB" w14:textId="77777777" w:rsidR="00AC5276" w:rsidRPr="009A1A1D" w:rsidRDefault="002F2A4E" w:rsidP="00CC68A6">
      <w:pPr>
        <w:spacing w:before="120" w:after="120"/>
        <w:ind w:firstLine="1418"/>
        <w:jc w:val="both"/>
        <w:rPr>
          <w:rFonts w:ascii="Calibri" w:hAnsi="Calibri" w:cs="Calibri"/>
          <w:color w:val="000000"/>
        </w:rPr>
      </w:pPr>
      <w:r w:rsidRPr="009A1A1D">
        <w:rPr>
          <w:rFonts w:ascii="Calibri" w:hAnsi="Calibri" w:cs="Calibri"/>
          <w:color w:val="000000"/>
        </w:rPr>
        <w:tab/>
        <w:t xml:space="preserve">Outrossim, em dezembro de 2022, o Tribunal de Justiça inaugurou um </w:t>
      </w:r>
      <w:bookmarkStart w:id="20" w:name="_Hlk136269358"/>
      <w:r w:rsidRPr="009A1A1D">
        <w:rPr>
          <w:rFonts w:ascii="Calibri" w:hAnsi="Calibri" w:cs="Calibri"/>
          <w:color w:val="000000"/>
        </w:rPr>
        <w:t xml:space="preserve">Centro Judiciário de Solução Consensual de Conflitos Fiscais (CEJUSC Fiscal) </w:t>
      </w:r>
      <w:bookmarkEnd w:id="20"/>
      <w:r w:rsidRPr="009A1A1D">
        <w:rPr>
          <w:rFonts w:ascii="Calibri" w:hAnsi="Calibri" w:cs="Calibri"/>
          <w:color w:val="000000"/>
        </w:rPr>
        <w:t>na Comarca de Aparecida de Goiânia, com a atribuição de solucionar, exclusivamente, as demandas relacionadas ao executivo fiscal daquele Município.</w:t>
      </w:r>
    </w:p>
    <w:p w14:paraId="79814939" w14:textId="77777777" w:rsidR="00AC5276" w:rsidRPr="009A1A1D" w:rsidRDefault="002F2A4E" w:rsidP="00CC68A6">
      <w:pPr>
        <w:spacing w:before="120" w:after="120"/>
        <w:ind w:firstLine="1418"/>
        <w:jc w:val="both"/>
        <w:rPr>
          <w:rFonts w:ascii="Calibri" w:hAnsi="Calibri" w:cs="Calibri"/>
          <w:color w:val="000000"/>
        </w:rPr>
      </w:pPr>
      <w:r w:rsidRPr="009A1A1D">
        <w:rPr>
          <w:rFonts w:ascii="Calibri" w:hAnsi="Calibri" w:cs="Calibri"/>
          <w:color w:val="000000"/>
        </w:rPr>
        <w:t xml:space="preserve">Com relação às parcerias firmadas em 2022, o Tribunal de Justiça do Estado de Goiás e a empresa CELGPAR firmaram parceria inédita para prestar serviços de assessoria, operação e manutenção, bem como a gestão das contas de energia da 1ª usina fotovoltaica do Tribunal de Justiça. A ação representa a segunda fase do projeto para autossuficiência energética do TJGO que já implantou energia </w:t>
      </w:r>
      <w:r w:rsidRPr="00551ED2">
        <w:rPr>
          <w:rFonts w:ascii="Calibri" w:hAnsi="Calibri" w:cs="Calibri"/>
          <w:color w:val="000000"/>
        </w:rPr>
        <w:t>fotovoltaica</w:t>
      </w:r>
      <w:r w:rsidRPr="00551ED2">
        <w:rPr>
          <w:rFonts w:ascii="Calibri" w:hAnsi="Calibri" w:cs="Calibri"/>
          <w:i/>
          <w:iCs/>
          <w:color w:val="000000"/>
        </w:rPr>
        <w:t xml:space="preserve"> </w:t>
      </w:r>
      <w:proofErr w:type="spellStart"/>
      <w:r w:rsidRPr="00551ED2">
        <w:rPr>
          <w:rFonts w:ascii="Calibri" w:hAnsi="Calibri" w:cs="Calibri"/>
          <w:i/>
          <w:iCs/>
          <w:color w:val="000000"/>
        </w:rPr>
        <w:t>on</w:t>
      </w:r>
      <w:proofErr w:type="spellEnd"/>
      <w:r w:rsidRPr="00551ED2">
        <w:rPr>
          <w:rFonts w:ascii="Calibri" w:hAnsi="Calibri" w:cs="Calibri"/>
          <w:i/>
          <w:iCs/>
          <w:color w:val="000000"/>
        </w:rPr>
        <w:t xml:space="preserve"> grid </w:t>
      </w:r>
      <w:r w:rsidRPr="009A1A1D">
        <w:rPr>
          <w:rFonts w:ascii="Calibri" w:hAnsi="Calibri" w:cs="Calibri"/>
          <w:color w:val="000000"/>
        </w:rPr>
        <w:t>(pequenas usinas geradoras de energia elétrica por meio da energia solar) em 19 unidades judiciárias da capital e do interior.</w:t>
      </w:r>
    </w:p>
    <w:p w14:paraId="6FE2FD79" w14:textId="77777777" w:rsidR="00AC5276" w:rsidRPr="009A1A1D" w:rsidRDefault="002F2A4E" w:rsidP="00CC68A6">
      <w:pPr>
        <w:spacing w:before="120" w:after="120"/>
        <w:ind w:firstLine="1418"/>
        <w:jc w:val="both"/>
        <w:rPr>
          <w:rFonts w:ascii="Calibri" w:hAnsi="Calibri" w:cs="Calibri"/>
          <w:color w:val="000000"/>
        </w:rPr>
      </w:pPr>
      <w:r w:rsidRPr="009A1A1D">
        <w:rPr>
          <w:rFonts w:ascii="Calibri" w:hAnsi="Calibri" w:cs="Calibri"/>
          <w:color w:val="000000"/>
        </w:rPr>
        <w:t xml:space="preserve">Ainda, na área de sustentabilidade, foram desenvolvidas diversas iniciativas, a saber: lançamento do edital de chamamento público a fim de compor o Plano de Logística Sustentável – Biênio (2021-2023); instalação de uma estação de captação para o reaproveitamento de água das chuvas; instalação de Painéis de Alumínio Composto (ACM) e de </w:t>
      </w:r>
      <w:proofErr w:type="spellStart"/>
      <w:r w:rsidRPr="00551ED2">
        <w:rPr>
          <w:rFonts w:ascii="Calibri" w:hAnsi="Calibri" w:cs="Calibri"/>
          <w:i/>
          <w:iCs/>
          <w:color w:val="000000"/>
        </w:rPr>
        <w:t>termobrise</w:t>
      </w:r>
      <w:proofErr w:type="spellEnd"/>
      <w:r w:rsidRPr="009A1A1D">
        <w:rPr>
          <w:rFonts w:ascii="Calibri" w:hAnsi="Calibri" w:cs="Calibri"/>
          <w:color w:val="000000"/>
        </w:rPr>
        <w:t xml:space="preserve"> metálico nas fachadas do Fórum Criminal da Comarca de Goiânia; conserto de computadores que não são mais úteis ao TJGO para doá-los a Pontos de Inclusão Digital; descarte adequado de resíduos sólidos; projeto piloto para coleta da borra de café com a finalidade de produção de adubo; realização da Semana do Meio Ambiente 2022; iniciado processo de adesão ao GHG </w:t>
      </w:r>
      <w:proofErr w:type="spellStart"/>
      <w:r w:rsidRPr="009A1A1D">
        <w:rPr>
          <w:rFonts w:ascii="Calibri" w:hAnsi="Calibri" w:cs="Calibri"/>
          <w:color w:val="000000"/>
        </w:rPr>
        <w:t>Protocol</w:t>
      </w:r>
      <w:proofErr w:type="spellEnd"/>
      <w:r w:rsidRPr="009A1A1D">
        <w:rPr>
          <w:rFonts w:ascii="Calibri" w:hAnsi="Calibri" w:cs="Calibri"/>
          <w:color w:val="000000"/>
        </w:rPr>
        <w:t>, da Fundação Getúlio Vargas; e realização do evento “Todos por Todos no TJGO 2022 – ciclo de palestras sobre acessibilidade”.</w:t>
      </w:r>
    </w:p>
    <w:p w14:paraId="72230F34" w14:textId="6552AF4C" w:rsidR="00AC5276" w:rsidRPr="009A1A1D" w:rsidRDefault="002F2A4E" w:rsidP="00CC68A6">
      <w:pPr>
        <w:spacing w:before="120" w:after="120"/>
        <w:ind w:firstLine="1418"/>
        <w:jc w:val="both"/>
        <w:rPr>
          <w:rFonts w:ascii="Calibri" w:hAnsi="Calibri" w:cs="Calibri"/>
        </w:rPr>
      </w:pPr>
      <w:r w:rsidRPr="009A1A1D">
        <w:rPr>
          <w:rStyle w:val="Forte"/>
          <w:rFonts w:ascii="Calibri" w:eastAsia="Arial MT" w:hAnsi="Calibri" w:cs="Calibri"/>
          <w:b w:val="0"/>
          <w:bCs w:val="0"/>
          <w:color w:val="000000"/>
          <w:lang w:val="pt-PT" w:eastAsia="en-US" w:bidi="ar-SA"/>
        </w:rPr>
        <w:t xml:space="preserve">No </w:t>
      </w:r>
      <w:r w:rsidRPr="008828FC">
        <w:rPr>
          <w:rStyle w:val="Forte"/>
          <w:rFonts w:ascii="Calibri" w:eastAsia="Arial MT" w:hAnsi="Calibri" w:cs="Calibri"/>
          <w:b w:val="0"/>
          <w:bCs w:val="0"/>
          <w:color w:val="000000"/>
          <w:lang w:val="pt-PT" w:eastAsia="en-US" w:bidi="ar-SA"/>
        </w:rPr>
        <w:t>setor</w:t>
      </w:r>
      <w:r w:rsidRPr="00A652F4">
        <w:rPr>
          <w:rStyle w:val="Forte"/>
          <w:rFonts w:ascii="Calibri" w:eastAsia="Arial MT" w:hAnsi="Calibri" w:cs="Calibri"/>
          <w:b w:val="0"/>
          <w:bCs w:val="0"/>
          <w:color w:val="FF0000"/>
          <w:lang w:val="pt-PT" w:eastAsia="en-US" w:bidi="ar-SA"/>
        </w:rPr>
        <w:t xml:space="preserve"> </w:t>
      </w:r>
      <w:r w:rsidRPr="00551ED2">
        <w:rPr>
          <w:rStyle w:val="Forte"/>
          <w:rFonts w:ascii="Calibri" w:eastAsia="Arial MT" w:hAnsi="Calibri" w:cs="Calibri"/>
          <w:b w:val="0"/>
          <w:bCs w:val="0"/>
          <w:color w:val="auto"/>
          <w:lang w:val="pt-PT" w:eastAsia="en-US" w:bidi="ar-SA"/>
        </w:rPr>
        <w:t>de</w:t>
      </w:r>
      <w:r w:rsidR="00551ED2" w:rsidRPr="00551ED2">
        <w:rPr>
          <w:rStyle w:val="Forte"/>
          <w:rFonts w:ascii="Calibri" w:eastAsia="Arial MT" w:hAnsi="Calibri" w:cs="Calibri"/>
          <w:b w:val="0"/>
          <w:bCs w:val="0"/>
          <w:color w:val="auto"/>
          <w:lang w:val="pt-PT" w:eastAsia="en-US" w:bidi="ar-SA"/>
        </w:rPr>
        <w:t xml:space="preserve"> </w:t>
      </w:r>
      <w:r w:rsidR="00827172" w:rsidRPr="00551ED2">
        <w:rPr>
          <w:rStyle w:val="Forte"/>
          <w:rFonts w:ascii="Calibri" w:eastAsia="Arial MT" w:hAnsi="Calibri" w:cs="Calibri"/>
          <w:b w:val="0"/>
          <w:bCs w:val="0"/>
          <w:color w:val="auto"/>
          <w:lang w:val="pt-PT" w:eastAsia="en-US" w:bidi="ar-SA"/>
        </w:rPr>
        <w:t>infr</w:t>
      </w:r>
      <w:r w:rsidR="00551ED2" w:rsidRPr="00551ED2">
        <w:rPr>
          <w:rStyle w:val="Forte"/>
          <w:rFonts w:ascii="Calibri" w:eastAsia="Arial MT" w:hAnsi="Calibri" w:cs="Calibri"/>
          <w:b w:val="0"/>
          <w:bCs w:val="0"/>
          <w:color w:val="auto"/>
          <w:lang w:val="pt-PT" w:eastAsia="en-US" w:bidi="ar-SA"/>
        </w:rPr>
        <w:t>ainstrutura e</w:t>
      </w:r>
      <w:r w:rsidRPr="00551ED2">
        <w:rPr>
          <w:rStyle w:val="Forte"/>
          <w:rFonts w:ascii="Calibri" w:eastAsia="Arial MT" w:hAnsi="Calibri" w:cs="Calibri"/>
          <w:b w:val="0"/>
          <w:bCs w:val="0"/>
          <w:color w:val="auto"/>
          <w:lang w:val="pt-PT" w:eastAsia="en-US" w:bidi="ar-SA"/>
        </w:rPr>
        <w:t xml:space="preserve"> </w:t>
      </w:r>
      <w:r w:rsidRPr="008828FC">
        <w:rPr>
          <w:rStyle w:val="Forte"/>
          <w:rFonts w:ascii="Calibri" w:eastAsia="Arial MT" w:hAnsi="Calibri" w:cs="Calibri"/>
          <w:b w:val="0"/>
          <w:bCs w:val="0"/>
          <w:color w:val="000000"/>
          <w:lang w:val="pt-PT" w:eastAsia="en-US" w:bidi="ar-SA"/>
        </w:rPr>
        <w:t>instalações</w:t>
      </w:r>
      <w:r w:rsidRPr="009A1A1D">
        <w:rPr>
          <w:rStyle w:val="Forte"/>
          <w:rFonts w:ascii="Calibri" w:eastAsia="Arial MT" w:hAnsi="Calibri" w:cs="Calibri"/>
          <w:b w:val="0"/>
          <w:bCs w:val="0"/>
          <w:color w:val="000000"/>
          <w:lang w:val="pt-PT" w:eastAsia="en-US" w:bidi="ar-SA"/>
        </w:rPr>
        <w:t xml:space="preserve">, a Diretoria de Engenharia e Arquitetura coordenou a execução de uma série de construções e reformas de obras essenciais ao bom funcionamento da prestação jurisdicional. Além disso, houve a melhoria do </w:t>
      </w:r>
      <w:bookmarkStart w:id="21" w:name="_Hlk136269444"/>
      <w:r w:rsidRPr="009A1A1D">
        <w:rPr>
          <w:rStyle w:val="Forte"/>
          <w:rFonts w:ascii="Calibri" w:eastAsia="Arial MT" w:hAnsi="Calibri" w:cs="Calibri"/>
          <w:b w:val="0"/>
          <w:bCs w:val="0"/>
          <w:color w:val="000000"/>
          <w:lang w:val="pt-PT" w:eastAsia="en-US" w:bidi="ar-SA"/>
        </w:rPr>
        <w:t>Centro de Controle Operacional (CCO) e instalação do sistema de CFTV IP, catracas para portadores de necessidades especiais (PNE</w:t>
      </w:r>
      <w:bookmarkEnd w:id="21"/>
      <w:r w:rsidRPr="009A1A1D">
        <w:rPr>
          <w:rStyle w:val="Forte"/>
          <w:rFonts w:ascii="Calibri" w:eastAsia="Arial MT" w:hAnsi="Calibri" w:cs="Calibri"/>
          <w:b w:val="0"/>
          <w:bCs w:val="0"/>
          <w:color w:val="000000"/>
          <w:lang w:val="pt-PT" w:eastAsia="en-US" w:bidi="ar-SA"/>
        </w:rPr>
        <w:t>), cancelas com totem, pórticos detectores de metal, raios-X, estação de cadastramento, cerca elétrica virtual, entre outros.</w:t>
      </w:r>
    </w:p>
    <w:p w14:paraId="460B2EA8" w14:textId="77777777" w:rsidR="00AC5276" w:rsidRPr="009A1A1D" w:rsidRDefault="002F2A4E" w:rsidP="00CC68A6">
      <w:pPr>
        <w:spacing w:before="120" w:after="120"/>
        <w:ind w:firstLine="1418"/>
        <w:jc w:val="both"/>
        <w:rPr>
          <w:rFonts w:ascii="Calibri" w:hAnsi="Calibri" w:cs="Calibri"/>
        </w:rPr>
      </w:pPr>
      <w:r w:rsidRPr="009A1A1D">
        <w:rPr>
          <w:rStyle w:val="Forte"/>
          <w:rFonts w:ascii="Calibri" w:eastAsia="Arial MT" w:hAnsi="Calibri" w:cs="Calibri"/>
          <w:b w:val="0"/>
          <w:bCs w:val="0"/>
          <w:color w:val="000000"/>
          <w:lang w:val="pt-PT" w:eastAsia="en-US" w:bidi="ar-SA"/>
        </w:rPr>
        <w:t xml:space="preserve">Com relação aos recursos tecnológicos, foi implantada a ferramenta de Sustentação Oral Gravada, que permite aos advogados das partes, Ministério Público, Procuradorias Públicas e Defensoria Pública o encaminhamento de sustentações orais por meio eletrônico. Ainda, o Decreto Judiciário nº 783/2022 estabeleceu o fluxo para </w:t>
      </w:r>
      <w:r w:rsidRPr="009A1A1D">
        <w:rPr>
          <w:rFonts w:ascii="Calibri" w:hAnsi="Calibri" w:cs="Calibri"/>
        </w:rPr>
        <w:t>atendimento</w:t>
      </w:r>
      <w:r w:rsidRPr="009A1A1D">
        <w:rPr>
          <w:rStyle w:val="Forte"/>
          <w:rFonts w:ascii="Calibri" w:eastAsia="Arial MT" w:hAnsi="Calibri" w:cs="Calibri"/>
          <w:b w:val="0"/>
          <w:bCs w:val="0"/>
          <w:color w:val="000000"/>
          <w:lang w:val="pt-PT" w:eastAsia="en-US" w:bidi="ar-SA"/>
        </w:rPr>
        <w:t xml:space="preserve"> aos titulares de dados pessoais, em possíveis afrontas à Lei Geral de Proteção de Dados Pessoais.</w:t>
      </w:r>
    </w:p>
    <w:p w14:paraId="3609CB1C" w14:textId="77777777" w:rsidR="00AC5276" w:rsidRPr="009A1A1D" w:rsidRDefault="002F2A4E" w:rsidP="00CC68A6">
      <w:pPr>
        <w:spacing w:before="120" w:after="120"/>
        <w:ind w:firstLine="1418"/>
        <w:jc w:val="both"/>
        <w:rPr>
          <w:rFonts w:ascii="Calibri" w:hAnsi="Calibri" w:cs="Calibri"/>
        </w:rPr>
      </w:pPr>
      <w:r w:rsidRPr="009A1A1D">
        <w:rPr>
          <w:rStyle w:val="Forte"/>
          <w:rFonts w:ascii="Calibri" w:eastAsia="Arial MT" w:hAnsi="Calibri" w:cs="Calibri"/>
          <w:b w:val="0"/>
          <w:bCs w:val="0"/>
          <w:color w:val="FF0000"/>
          <w:kern w:val="2"/>
          <w:lang w:val="pt-PT" w:eastAsia="en-US" w:bidi="ar-SA"/>
        </w:rPr>
        <w:tab/>
      </w:r>
      <w:r w:rsidRPr="009A1A1D">
        <w:rPr>
          <w:rStyle w:val="Forte"/>
          <w:rFonts w:ascii="Calibri" w:eastAsia="Arial MT" w:hAnsi="Calibri" w:cs="Calibri"/>
          <w:b w:val="0"/>
          <w:bCs w:val="0"/>
          <w:color w:val="000000"/>
          <w:kern w:val="2"/>
          <w:lang w:val="pt-PT" w:eastAsia="en-US" w:bidi="ar-SA"/>
        </w:rPr>
        <w:t xml:space="preserve">Acerca das ações de capacitação, a Escola Judicial do Tribunal de Justiça do Estado de Goiás - EJUG promoveu a formação continuada de </w:t>
      </w:r>
      <w:r w:rsidRPr="009A1A1D">
        <w:rPr>
          <w:rFonts w:ascii="Calibri" w:hAnsi="Calibri" w:cs="Calibri"/>
        </w:rPr>
        <w:t>magistrados</w:t>
      </w:r>
      <w:r w:rsidRPr="009A1A1D">
        <w:rPr>
          <w:rStyle w:val="Forte"/>
          <w:rFonts w:ascii="Calibri" w:eastAsia="Arial MT" w:hAnsi="Calibri" w:cs="Calibri"/>
          <w:b w:val="0"/>
          <w:bCs w:val="0"/>
          <w:color w:val="000000"/>
          <w:kern w:val="2"/>
          <w:lang w:val="pt-PT" w:eastAsia="en-US" w:bidi="ar-SA"/>
        </w:rPr>
        <w:t xml:space="preserve"> e servidores, com o fito de aperfeiçoar as suas competências. Em março de 2022, a EJUG obteve a aprovação unânime dos membros do </w:t>
      </w:r>
      <w:bookmarkStart w:id="22" w:name="_Hlk136334234"/>
      <w:r w:rsidRPr="009A1A1D">
        <w:rPr>
          <w:rStyle w:val="Forte"/>
          <w:rFonts w:ascii="Calibri" w:eastAsia="Arial MT" w:hAnsi="Calibri" w:cs="Calibri"/>
          <w:b w:val="0"/>
          <w:bCs w:val="0"/>
          <w:color w:val="000000"/>
          <w:kern w:val="2"/>
          <w:lang w:val="pt-PT" w:eastAsia="en-US" w:bidi="ar-SA"/>
        </w:rPr>
        <w:t xml:space="preserve">Conselho Estadual de Educação (CEE) para </w:t>
      </w:r>
      <w:bookmarkEnd w:id="22"/>
      <w:r w:rsidRPr="009A1A1D">
        <w:rPr>
          <w:rStyle w:val="Forte"/>
          <w:rFonts w:ascii="Calibri" w:eastAsia="Arial MT" w:hAnsi="Calibri" w:cs="Calibri"/>
          <w:b w:val="0"/>
          <w:bCs w:val="0"/>
          <w:color w:val="000000"/>
          <w:kern w:val="2"/>
          <w:lang w:val="pt-PT" w:eastAsia="en-US" w:bidi="ar-SA"/>
        </w:rPr>
        <w:t xml:space="preserve">credenciamento junto ao Sistema Educativo do Estado de Goiás, na condição de Escola de Governo. Além disso, foram realizados vários eventos que contaram com a participação da magistratura e do corpo funcional do TJGO e trataram de temas atuais e relevantes para o Judiciário. Por fim, a EJUG, em parceria com o Comitê de Igualdade Racial do TJGO, criou, em sua plataforma digital, o Fórum Permanente de Estudos Étnico-Raciais, com a </w:t>
      </w:r>
      <w:r w:rsidRPr="009A1A1D">
        <w:rPr>
          <w:rStyle w:val="Forte"/>
          <w:rFonts w:ascii="Calibri" w:eastAsia="Arial MT" w:hAnsi="Calibri" w:cs="Calibri"/>
          <w:b w:val="0"/>
          <w:bCs w:val="0"/>
          <w:color w:val="000000"/>
          <w:kern w:val="2"/>
          <w:lang w:val="pt-PT" w:eastAsia="en-US" w:bidi="ar-SA"/>
        </w:rPr>
        <w:lastRenderedPageBreak/>
        <w:t>finalidade de promover a informação e construção coletiva de conhecimento antirracista.</w:t>
      </w:r>
    </w:p>
    <w:p w14:paraId="30C1B01D" w14:textId="03FD9711" w:rsidR="00AC5276" w:rsidRPr="009A1A1D" w:rsidRDefault="002F2A4E" w:rsidP="008B0E03">
      <w:pPr>
        <w:pStyle w:val="Ttulo1"/>
        <w:numPr>
          <w:ilvl w:val="1"/>
          <w:numId w:val="15"/>
        </w:numPr>
        <w:spacing w:before="240" w:after="240"/>
        <w:ind w:left="431" w:hanging="431"/>
        <w:contextualSpacing w:val="0"/>
        <w:jc w:val="left"/>
        <w:rPr>
          <w:rFonts w:ascii="Calibri" w:eastAsia="Lucida Sans Unicode" w:hAnsi="Calibri" w:cs="Calibri"/>
          <w:color w:val="auto"/>
          <w:kern w:val="2"/>
          <w:sz w:val="28"/>
          <w:szCs w:val="28"/>
        </w:rPr>
      </w:pPr>
      <w:bookmarkStart w:id="23" w:name="_Toc136421531"/>
      <w:r w:rsidRPr="009A1A1D">
        <w:rPr>
          <w:rFonts w:ascii="Calibri" w:eastAsia="Lucida Sans Unicode" w:hAnsi="Calibri" w:cs="Calibri"/>
          <w:color w:val="auto"/>
          <w:kern w:val="2"/>
          <w:sz w:val="28"/>
          <w:szCs w:val="28"/>
        </w:rPr>
        <w:t>DECLARAÇÃO DIRIGENTE MÁXIMO</w:t>
      </w:r>
      <w:bookmarkEnd w:id="23"/>
      <w:r w:rsidRPr="009A1A1D">
        <w:rPr>
          <w:rFonts w:ascii="Calibri" w:eastAsia="Lucida Sans Unicode" w:hAnsi="Calibri" w:cs="Calibri"/>
          <w:color w:val="auto"/>
          <w:kern w:val="2"/>
          <w:sz w:val="28"/>
          <w:szCs w:val="28"/>
        </w:rPr>
        <w:t xml:space="preserve"> </w:t>
      </w:r>
    </w:p>
    <w:p w14:paraId="118E1231" w14:textId="77777777" w:rsidR="00AC5276" w:rsidRPr="009A1A1D" w:rsidRDefault="002F2A4E">
      <w:pPr>
        <w:pStyle w:val="Corpodetexto"/>
        <w:tabs>
          <w:tab w:val="left" w:pos="1980"/>
        </w:tabs>
        <w:spacing w:before="120" w:after="120" w:line="360" w:lineRule="auto"/>
        <w:jc w:val="center"/>
        <w:rPr>
          <w:rFonts w:ascii="Calibri" w:hAnsi="Calibri" w:cs="Calibri"/>
          <w:b/>
          <w:bCs/>
          <w:color w:val="000000"/>
        </w:rPr>
      </w:pPr>
      <w:r w:rsidRPr="009A1A1D">
        <w:rPr>
          <w:rFonts w:ascii="Calibri" w:eastAsia="Times New Roman" w:hAnsi="Calibri" w:cs="Calibri"/>
          <w:color w:val="000000"/>
        </w:rPr>
        <w:t>DECLARAÇÃO DE VERACIDADE DAS INFORMAÇÕES E AUTENTICIDADES DOS DOCUMENTOS APRESENTADOS</w:t>
      </w:r>
    </w:p>
    <w:p w14:paraId="125CAA7C" w14:textId="77777777" w:rsidR="00AC5276" w:rsidRPr="009A1A1D" w:rsidRDefault="00AC5276">
      <w:pPr>
        <w:pStyle w:val="Corpodetexto"/>
        <w:tabs>
          <w:tab w:val="left" w:pos="1980"/>
        </w:tabs>
        <w:spacing w:line="360" w:lineRule="auto"/>
        <w:jc w:val="center"/>
        <w:rPr>
          <w:rFonts w:ascii="Calibri" w:eastAsia="Times New Roman" w:hAnsi="Calibri" w:cs="Calibri"/>
          <w:b/>
          <w:bCs/>
        </w:rPr>
      </w:pPr>
    </w:p>
    <w:p w14:paraId="080511DF" w14:textId="77777777" w:rsidR="00AC5276" w:rsidRPr="009A1A1D" w:rsidRDefault="002F2A4E" w:rsidP="00CC68A6">
      <w:pPr>
        <w:spacing w:before="120" w:after="120"/>
        <w:ind w:firstLine="1418"/>
        <w:jc w:val="both"/>
        <w:rPr>
          <w:rFonts w:ascii="Calibri" w:hAnsi="Calibri" w:cs="Calibri"/>
          <w:color w:val="010101"/>
          <w:sz w:val="28"/>
          <w:szCs w:val="28"/>
        </w:rPr>
      </w:pPr>
      <w:r w:rsidRPr="009A1A1D">
        <w:rPr>
          <w:rFonts w:ascii="Calibri" w:eastAsia="Times New Roman" w:hAnsi="Calibri" w:cs="Calibri"/>
          <w:color w:val="000000"/>
        </w:rPr>
        <w:t>Declaro, para os fins de que trata o anexo III da Resolução Normativa nº 5/2018 do Tribunal de Contas do Estado de Goiás, referente à Prestação de Contas Ordinária do exercício de 2022 deste Poder</w:t>
      </w:r>
      <w:r w:rsidRPr="009A1A1D">
        <w:rPr>
          <w:rFonts w:ascii="Calibri" w:hAnsi="Calibri" w:cs="Calibri"/>
          <w:color w:val="000000"/>
        </w:rPr>
        <w:t>, que as informações e os documentos apresentados no Relatório de Gestão são integrais e verdadeiros.</w:t>
      </w:r>
    </w:p>
    <w:p w14:paraId="458B3BAD" w14:textId="77777777" w:rsidR="00AC5276" w:rsidRPr="009A1A1D" w:rsidRDefault="002F2A4E">
      <w:pPr>
        <w:tabs>
          <w:tab w:val="left" w:pos="1425"/>
          <w:tab w:val="left" w:pos="1695"/>
          <w:tab w:val="left" w:pos="3270"/>
        </w:tabs>
        <w:spacing w:line="369" w:lineRule="atLeast"/>
        <w:ind w:firstLine="1417"/>
        <w:jc w:val="both"/>
        <w:rPr>
          <w:rFonts w:ascii="Calibri" w:hAnsi="Calibri" w:cs="Calibri"/>
          <w:color w:val="010101"/>
          <w:sz w:val="28"/>
          <w:szCs w:val="28"/>
        </w:rPr>
      </w:pPr>
      <w:r w:rsidRPr="009A1A1D">
        <w:rPr>
          <w:rFonts w:ascii="Calibri" w:hAnsi="Calibri" w:cs="Calibri"/>
          <w:color w:val="000000"/>
        </w:rPr>
        <w:t>E por ser esta a expressão da verdade, firmo o presente.</w:t>
      </w:r>
    </w:p>
    <w:p w14:paraId="097D4760" w14:textId="77777777" w:rsidR="00AC5276" w:rsidRPr="009A1A1D" w:rsidRDefault="00AC5276">
      <w:pPr>
        <w:pStyle w:val="Corpodetexto"/>
        <w:spacing w:line="360" w:lineRule="auto"/>
        <w:jc w:val="both"/>
        <w:rPr>
          <w:rFonts w:ascii="Calibri" w:hAnsi="Calibri" w:cs="Calibri"/>
          <w:color w:val="000000"/>
        </w:rPr>
      </w:pPr>
    </w:p>
    <w:p w14:paraId="2627D417" w14:textId="77777777" w:rsidR="00AC5276" w:rsidRPr="009A1A1D" w:rsidRDefault="002F2A4E">
      <w:pPr>
        <w:tabs>
          <w:tab w:val="left" w:pos="1984"/>
        </w:tabs>
        <w:jc w:val="center"/>
        <w:rPr>
          <w:rFonts w:ascii="Calibri" w:hAnsi="Calibri" w:cs="Calibri"/>
        </w:rPr>
      </w:pPr>
      <w:r w:rsidRPr="009A1A1D">
        <w:rPr>
          <w:rFonts w:ascii="Calibri" w:hAnsi="Calibri" w:cs="Calibri"/>
        </w:rPr>
        <w:t>Goiânia, datado e assinado digitalmente.</w:t>
      </w:r>
    </w:p>
    <w:p w14:paraId="61004242" w14:textId="77777777" w:rsidR="00AC5276" w:rsidRPr="009A1A1D" w:rsidRDefault="00AC5276">
      <w:pPr>
        <w:tabs>
          <w:tab w:val="left" w:pos="1984"/>
        </w:tabs>
        <w:jc w:val="both"/>
        <w:rPr>
          <w:rFonts w:ascii="Calibri" w:hAnsi="Calibri" w:cs="Calibri"/>
        </w:rPr>
      </w:pPr>
    </w:p>
    <w:p w14:paraId="61FAB7E4" w14:textId="77777777" w:rsidR="00AC5276" w:rsidRPr="009A1A1D" w:rsidRDefault="00AC5276">
      <w:pPr>
        <w:tabs>
          <w:tab w:val="left" w:pos="1984"/>
        </w:tabs>
        <w:jc w:val="both"/>
        <w:rPr>
          <w:rFonts w:ascii="Calibri" w:hAnsi="Calibri" w:cs="Calibri"/>
        </w:rPr>
      </w:pPr>
    </w:p>
    <w:p w14:paraId="6A6D7E77" w14:textId="77777777" w:rsidR="00AC5276" w:rsidRPr="009A1A1D" w:rsidRDefault="002F2A4E">
      <w:pPr>
        <w:tabs>
          <w:tab w:val="left" w:pos="1984"/>
        </w:tabs>
        <w:jc w:val="center"/>
        <w:rPr>
          <w:rFonts w:ascii="Calibri" w:hAnsi="Calibri" w:cs="Calibri"/>
        </w:rPr>
      </w:pPr>
      <w:r w:rsidRPr="009A1A1D">
        <w:rPr>
          <w:rFonts w:ascii="Calibri" w:hAnsi="Calibri" w:cs="Calibri"/>
          <w:b/>
          <w:bCs/>
        </w:rPr>
        <w:t>Desembargador CARLOS ALBERTO FRANÇA</w:t>
      </w:r>
    </w:p>
    <w:p w14:paraId="059996DE" w14:textId="77777777" w:rsidR="00AC5276" w:rsidRPr="009A1A1D" w:rsidRDefault="002F2A4E">
      <w:pPr>
        <w:tabs>
          <w:tab w:val="left" w:pos="1984"/>
        </w:tabs>
        <w:jc w:val="center"/>
        <w:rPr>
          <w:rFonts w:ascii="Calibri" w:hAnsi="Calibri" w:cs="Calibri"/>
        </w:rPr>
      </w:pPr>
      <w:r w:rsidRPr="009A1A1D">
        <w:rPr>
          <w:rFonts w:ascii="Calibri" w:eastAsia="Times New Roman" w:hAnsi="Calibri" w:cs="Calibri"/>
          <w:color w:val="010101"/>
          <w:kern w:val="2"/>
          <w:lang w:eastAsia="pt-BR" w:bidi="ar-SA"/>
        </w:rPr>
        <w:t>Presidente</w:t>
      </w:r>
    </w:p>
    <w:p w14:paraId="703D6AE2" w14:textId="77777777" w:rsidR="00AC5276" w:rsidRPr="009A1A1D" w:rsidRDefault="00AC5276">
      <w:pPr>
        <w:tabs>
          <w:tab w:val="left" w:pos="1984"/>
        </w:tabs>
        <w:jc w:val="center"/>
        <w:rPr>
          <w:rFonts w:ascii="Calibri" w:eastAsia="Times New Roman" w:hAnsi="Calibri" w:cs="Calibri"/>
          <w:color w:val="010101"/>
          <w:kern w:val="2"/>
          <w:lang w:eastAsia="pt-BR" w:bidi="ar-SA"/>
        </w:rPr>
      </w:pPr>
    </w:p>
    <w:p w14:paraId="7F3A4EB1" w14:textId="28FFB568" w:rsidR="00AC5276" w:rsidRPr="009A1A1D" w:rsidRDefault="002F2A4E" w:rsidP="008B0E03">
      <w:pPr>
        <w:pStyle w:val="Ttulo1"/>
        <w:numPr>
          <w:ilvl w:val="0"/>
          <w:numId w:val="15"/>
        </w:numPr>
        <w:spacing w:before="240" w:after="480"/>
        <w:contextualSpacing w:val="0"/>
        <w:jc w:val="left"/>
        <w:rPr>
          <w:rFonts w:ascii="Calibri" w:eastAsia="Lucida Sans Unicode" w:hAnsi="Calibri" w:cs="Calibri"/>
          <w:color w:val="auto"/>
          <w:kern w:val="2"/>
          <w:sz w:val="28"/>
          <w:szCs w:val="28"/>
        </w:rPr>
      </w:pPr>
      <w:bookmarkStart w:id="24" w:name="_Toc136421532"/>
      <w:r w:rsidRPr="009A1A1D">
        <w:rPr>
          <w:rFonts w:ascii="Calibri" w:eastAsia="Lucida Sans Unicode" w:hAnsi="Calibri" w:cs="Calibri"/>
          <w:color w:val="auto"/>
          <w:kern w:val="2"/>
          <w:sz w:val="28"/>
          <w:szCs w:val="28"/>
        </w:rPr>
        <w:t>INFORMAÇÕES DAS UNIDADES ORÇAMENTÁRIAS</w:t>
      </w:r>
      <w:bookmarkEnd w:id="24"/>
    </w:p>
    <w:p w14:paraId="5F3E2A6A" w14:textId="77777777" w:rsidR="00182706" w:rsidRPr="009A1A1D" w:rsidRDefault="002F2A4E" w:rsidP="00CD31B5">
      <w:pPr>
        <w:pStyle w:val="Ttulo1"/>
        <w:numPr>
          <w:ilvl w:val="1"/>
          <w:numId w:val="15"/>
        </w:numPr>
        <w:spacing w:before="240" w:after="240"/>
        <w:ind w:left="431" w:hanging="431"/>
        <w:contextualSpacing w:val="0"/>
        <w:jc w:val="left"/>
        <w:rPr>
          <w:rFonts w:ascii="Calibri" w:hAnsi="Calibri" w:cs="Calibri"/>
        </w:rPr>
      </w:pPr>
      <w:bookmarkStart w:id="25" w:name="_Toc136421533"/>
      <w:r w:rsidRPr="009A1A1D">
        <w:rPr>
          <w:rFonts w:ascii="Calibri" w:eastAsia="Lucida Sans Unicode" w:hAnsi="Calibri" w:cs="Calibri"/>
          <w:color w:val="auto"/>
          <w:kern w:val="2"/>
          <w:sz w:val="28"/>
          <w:szCs w:val="28"/>
        </w:rPr>
        <w:t>IDENTIFICAÇÃO</w:t>
      </w:r>
      <w:bookmarkEnd w:id="25"/>
      <w:r w:rsidRPr="009A1A1D">
        <w:rPr>
          <w:rFonts w:ascii="Calibri" w:eastAsia="Lucida Sans Unicode" w:hAnsi="Calibri" w:cs="Calibri"/>
          <w:color w:val="auto"/>
          <w:kern w:val="2"/>
          <w:sz w:val="28"/>
          <w:szCs w:val="28"/>
        </w:rPr>
        <w:t xml:space="preserve"> </w:t>
      </w:r>
      <w:bookmarkStart w:id="26" w:name="_Hlk130764507"/>
      <w:bookmarkEnd w:id="26"/>
    </w:p>
    <w:p w14:paraId="6ECD4D6B" w14:textId="6A8F7477" w:rsidR="00AC5276" w:rsidRPr="009A1A1D" w:rsidRDefault="00CA4F96" w:rsidP="007248C7">
      <w:pPr>
        <w:pStyle w:val="CabealhodoSumrio1"/>
      </w:pPr>
      <w:bookmarkStart w:id="27" w:name="_Toc136421472"/>
      <w:r w:rsidRPr="009A1A1D">
        <w:t xml:space="preserve">Quadro </w:t>
      </w:r>
      <w:fldSimple w:instr=" SEQ Quadro \* ARABIC ">
        <w:r w:rsidR="007665A7">
          <w:rPr>
            <w:noProof/>
          </w:rPr>
          <w:t>1</w:t>
        </w:r>
      </w:fldSimple>
      <w:r w:rsidRPr="009A1A1D">
        <w:t xml:space="preserve"> - </w:t>
      </w:r>
      <w:r w:rsidR="00CD31B5" w:rsidRPr="009A1A1D">
        <w:t>I</w:t>
      </w:r>
      <w:r w:rsidR="002F2A4E" w:rsidRPr="009A1A1D">
        <w:t>dentificação da Unidade Orçamentária</w:t>
      </w:r>
      <w:bookmarkEnd w:id="27"/>
    </w:p>
    <w:tbl>
      <w:tblPr>
        <w:tblW w:w="9669" w:type="dxa"/>
        <w:jc w:val="center"/>
        <w:tblLayout w:type="fixed"/>
        <w:tblCellMar>
          <w:left w:w="10" w:type="dxa"/>
          <w:right w:w="88" w:type="dxa"/>
        </w:tblCellMar>
        <w:tblLook w:val="0000" w:firstRow="0" w:lastRow="0" w:firstColumn="0" w:lastColumn="0" w:noHBand="0" w:noVBand="0"/>
      </w:tblPr>
      <w:tblGrid>
        <w:gridCol w:w="3430"/>
        <w:gridCol w:w="2473"/>
        <w:gridCol w:w="2404"/>
        <w:gridCol w:w="1362"/>
      </w:tblGrid>
      <w:tr w:rsidR="00AC5276" w:rsidRPr="009A1A1D" w14:paraId="43DA943E" w14:textId="77777777">
        <w:trPr>
          <w:trHeight w:val="260"/>
          <w:jc w:val="center"/>
        </w:trPr>
        <w:tc>
          <w:tcPr>
            <w:tcW w:w="9668" w:type="dxa"/>
            <w:gridSpan w:val="4"/>
            <w:tcBorders>
              <w:top w:val="single" w:sz="4" w:space="0" w:color="000001"/>
              <w:left w:val="single" w:sz="8" w:space="0" w:color="000001"/>
              <w:bottom w:val="single" w:sz="8" w:space="0" w:color="000001"/>
              <w:right w:val="single" w:sz="8" w:space="0" w:color="000001"/>
            </w:tcBorders>
            <w:shd w:val="clear" w:color="auto" w:fill="auto"/>
          </w:tcPr>
          <w:p w14:paraId="551FE680" w14:textId="77777777" w:rsidR="00AC5276" w:rsidRPr="009A1A1D" w:rsidRDefault="002F2A4E">
            <w:pPr>
              <w:pStyle w:val="TableParagraph"/>
              <w:widowControl w:val="0"/>
              <w:ind w:left="0"/>
              <w:rPr>
                <w:rFonts w:ascii="Calibri" w:hAnsi="Calibri" w:cs="Calibri"/>
                <w:lang w:val="pt-BR"/>
              </w:rPr>
            </w:pPr>
            <w:r w:rsidRPr="009A1A1D">
              <w:rPr>
                <w:rFonts w:ascii="Calibri" w:hAnsi="Calibri" w:cs="Calibri"/>
                <w:b/>
                <w:sz w:val="20"/>
                <w:szCs w:val="20"/>
                <w:lang w:val="pt-BR"/>
              </w:rPr>
              <w:t>Tribunal de Justiça do Estado de Goiás</w:t>
            </w:r>
          </w:p>
        </w:tc>
      </w:tr>
      <w:tr w:rsidR="00AC5276" w:rsidRPr="009A1A1D" w14:paraId="4BA83D3E" w14:textId="77777777">
        <w:trPr>
          <w:trHeight w:val="242"/>
          <w:jc w:val="center"/>
        </w:trPr>
        <w:tc>
          <w:tcPr>
            <w:tcW w:w="9668" w:type="dxa"/>
            <w:gridSpan w:val="4"/>
            <w:tcBorders>
              <w:top w:val="single" w:sz="8" w:space="0" w:color="000001"/>
              <w:left w:val="single" w:sz="8" w:space="0" w:color="000001"/>
              <w:bottom w:val="single" w:sz="8" w:space="0" w:color="000001"/>
              <w:right w:val="single" w:sz="8" w:space="0" w:color="000001"/>
            </w:tcBorders>
            <w:shd w:val="clear" w:color="auto" w:fill="auto"/>
          </w:tcPr>
          <w:p w14:paraId="3375DCE6" w14:textId="77777777" w:rsidR="00AC5276" w:rsidRPr="009A1A1D" w:rsidRDefault="002F2A4E">
            <w:pPr>
              <w:pStyle w:val="TableParagraph"/>
              <w:widowControl w:val="0"/>
              <w:ind w:left="0"/>
              <w:rPr>
                <w:rFonts w:ascii="Calibri" w:hAnsi="Calibri" w:cs="Calibri"/>
                <w:lang w:val="pt-BR"/>
              </w:rPr>
            </w:pPr>
            <w:r w:rsidRPr="00551ED2">
              <w:rPr>
                <w:rFonts w:ascii="Calibri" w:hAnsi="Calibri" w:cs="Calibri"/>
                <w:b/>
                <w:sz w:val="20"/>
                <w:szCs w:val="20"/>
                <w:lang w:val="pt-BR"/>
              </w:rPr>
              <w:t>Código SIOFI</w:t>
            </w:r>
            <w:r w:rsidRPr="00551ED2">
              <w:rPr>
                <w:rFonts w:ascii="Calibri" w:hAnsi="Calibri" w:cs="Calibri"/>
                <w:sz w:val="20"/>
                <w:szCs w:val="20"/>
                <w:lang w:val="pt-BR"/>
              </w:rPr>
              <w:t>: 0400</w:t>
            </w:r>
          </w:p>
        </w:tc>
      </w:tr>
      <w:tr w:rsidR="00AC5276" w:rsidRPr="009A1A1D" w14:paraId="5D0E7E64" w14:textId="77777777">
        <w:trPr>
          <w:jc w:val="center"/>
        </w:trPr>
        <w:tc>
          <w:tcPr>
            <w:tcW w:w="9668" w:type="dxa"/>
            <w:gridSpan w:val="4"/>
            <w:tcBorders>
              <w:top w:val="single" w:sz="8" w:space="0" w:color="000001"/>
              <w:left w:val="single" w:sz="8" w:space="0" w:color="000001"/>
              <w:bottom w:val="single" w:sz="8" w:space="0" w:color="000001"/>
              <w:right w:val="single" w:sz="8" w:space="0" w:color="000001"/>
            </w:tcBorders>
            <w:shd w:val="clear" w:color="auto" w:fill="auto"/>
          </w:tcPr>
          <w:p w14:paraId="10425DA0" w14:textId="77777777" w:rsidR="00AC5276" w:rsidRPr="009A1A1D" w:rsidRDefault="002F2A4E">
            <w:pPr>
              <w:pStyle w:val="TableParagraph"/>
              <w:widowControl w:val="0"/>
              <w:ind w:left="0"/>
              <w:rPr>
                <w:rFonts w:ascii="Calibri" w:hAnsi="Calibri" w:cs="Calibri"/>
                <w:lang w:val="pt-BR"/>
              </w:rPr>
            </w:pPr>
            <w:r w:rsidRPr="009A1A1D">
              <w:rPr>
                <w:rFonts w:ascii="Calibri" w:hAnsi="Calibri" w:cs="Calibri"/>
                <w:b/>
                <w:sz w:val="20"/>
                <w:szCs w:val="20"/>
                <w:lang w:val="pt-BR"/>
              </w:rPr>
              <w:t xml:space="preserve">Poder: </w:t>
            </w:r>
            <w:r w:rsidRPr="009A1A1D">
              <w:rPr>
                <w:rFonts w:ascii="Calibri" w:hAnsi="Calibri" w:cs="Calibri"/>
                <w:sz w:val="20"/>
                <w:szCs w:val="20"/>
                <w:lang w:val="pt-BR"/>
              </w:rPr>
              <w:t>Judiciário</w:t>
            </w:r>
          </w:p>
        </w:tc>
      </w:tr>
      <w:tr w:rsidR="00AC5276" w:rsidRPr="009A1A1D" w14:paraId="440C71B2" w14:textId="77777777">
        <w:trPr>
          <w:jc w:val="center"/>
        </w:trPr>
        <w:tc>
          <w:tcPr>
            <w:tcW w:w="5902" w:type="dxa"/>
            <w:gridSpan w:val="2"/>
            <w:tcBorders>
              <w:top w:val="single" w:sz="8" w:space="0" w:color="000001"/>
              <w:left w:val="single" w:sz="8" w:space="0" w:color="000001"/>
              <w:bottom w:val="single" w:sz="8" w:space="0" w:color="000001"/>
              <w:right w:val="single" w:sz="8" w:space="0" w:color="000001"/>
            </w:tcBorders>
            <w:shd w:val="clear" w:color="auto" w:fill="auto"/>
          </w:tcPr>
          <w:p w14:paraId="1013B62C" w14:textId="77777777" w:rsidR="00AC5276" w:rsidRPr="009A1A1D" w:rsidRDefault="002F2A4E">
            <w:pPr>
              <w:pStyle w:val="TableParagraph"/>
              <w:widowControl w:val="0"/>
              <w:ind w:left="0"/>
              <w:rPr>
                <w:rFonts w:ascii="Calibri" w:hAnsi="Calibri" w:cs="Calibri"/>
                <w:lang w:val="pt-BR"/>
              </w:rPr>
            </w:pPr>
            <w:r w:rsidRPr="009A1A1D">
              <w:rPr>
                <w:rFonts w:ascii="Calibri" w:hAnsi="Calibri" w:cs="Calibri"/>
                <w:b/>
                <w:sz w:val="20"/>
                <w:szCs w:val="20"/>
                <w:lang w:val="pt-BR"/>
              </w:rPr>
              <w:t>Órgão de Vinculação</w:t>
            </w:r>
            <w:r w:rsidRPr="009A1A1D">
              <w:rPr>
                <w:rFonts w:ascii="Calibri" w:hAnsi="Calibri" w:cs="Calibri"/>
                <w:sz w:val="20"/>
                <w:szCs w:val="20"/>
                <w:lang w:val="pt-BR"/>
              </w:rPr>
              <w:t>: Gabinete do Presidente do Tribunal de Justiça do Estado de Goiás</w:t>
            </w:r>
          </w:p>
        </w:tc>
        <w:tc>
          <w:tcPr>
            <w:tcW w:w="3766" w:type="dxa"/>
            <w:gridSpan w:val="2"/>
            <w:tcBorders>
              <w:top w:val="single" w:sz="8" w:space="0" w:color="000001"/>
              <w:left w:val="single" w:sz="8" w:space="0" w:color="000001"/>
              <w:bottom w:val="single" w:sz="8" w:space="0" w:color="000001"/>
              <w:right w:val="single" w:sz="8" w:space="0" w:color="000001"/>
            </w:tcBorders>
            <w:shd w:val="clear" w:color="auto" w:fill="auto"/>
          </w:tcPr>
          <w:p w14:paraId="5F40626A" w14:textId="77777777" w:rsidR="00AC5276" w:rsidRPr="009A1A1D" w:rsidRDefault="002F2A4E">
            <w:pPr>
              <w:pStyle w:val="TableParagraph"/>
              <w:widowControl w:val="0"/>
              <w:ind w:left="0"/>
              <w:rPr>
                <w:rFonts w:ascii="Calibri" w:hAnsi="Calibri" w:cs="Calibri"/>
                <w:lang w:val="pt-BR"/>
              </w:rPr>
            </w:pPr>
            <w:r w:rsidRPr="00551ED2">
              <w:rPr>
                <w:rFonts w:ascii="Calibri" w:hAnsi="Calibri" w:cs="Calibri"/>
                <w:b/>
                <w:sz w:val="20"/>
                <w:szCs w:val="20"/>
                <w:lang w:val="pt-BR"/>
              </w:rPr>
              <w:t>Código SIOFI</w:t>
            </w:r>
            <w:r w:rsidRPr="00551ED2">
              <w:rPr>
                <w:rFonts w:ascii="Calibri" w:hAnsi="Calibri" w:cs="Calibri"/>
                <w:sz w:val="20"/>
                <w:szCs w:val="20"/>
                <w:lang w:val="pt-BR"/>
              </w:rPr>
              <w:t>: 0401</w:t>
            </w:r>
          </w:p>
        </w:tc>
      </w:tr>
      <w:tr w:rsidR="00AC5276" w:rsidRPr="009A1A1D" w14:paraId="431007D8" w14:textId="77777777">
        <w:trPr>
          <w:jc w:val="center"/>
        </w:trPr>
        <w:tc>
          <w:tcPr>
            <w:tcW w:w="9668" w:type="dxa"/>
            <w:gridSpan w:val="4"/>
            <w:tcBorders>
              <w:top w:val="single" w:sz="8" w:space="0" w:color="000001"/>
              <w:left w:val="single" w:sz="8" w:space="0" w:color="000001"/>
              <w:bottom w:val="single" w:sz="8" w:space="0" w:color="000001"/>
              <w:right w:val="single" w:sz="8" w:space="0" w:color="000001"/>
            </w:tcBorders>
            <w:shd w:val="clear" w:color="auto" w:fill="auto"/>
          </w:tcPr>
          <w:p w14:paraId="2C7296CD" w14:textId="77777777" w:rsidR="00AC5276" w:rsidRPr="009A1A1D" w:rsidRDefault="002F2A4E">
            <w:pPr>
              <w:pStyle w:val="TableParagraph"/>
              <w:widowControl w:val="0"/>
              <w:ind w:left="0"/>
              <w:rPr>
                <w:rFonts w:ascii="Calibri" w:hAnsi="Calibri" w:cs="Calibri"/>
                <w:lang w:val="pt-BR"/>
              </w:rPr>
            </w:pPr>
            <w:r w:rsidRPr="009A1A1D">
              <w:rPr>
                <w:rFonts w:ascii="Calibri" w:hAnsi="Calibri" w:cs="Calibri"/>
                <w:b/>
                <w:sz w:val="20"/>
                <w:szCs w:val="20"/>
                <w:lang w:val="pt-BR"/>
              </w:rPr>
              <w:t xml:space="preserve">Situação: </w:t>
            </w:r>
            <w:r w:rsidRPr="009A1A1D">
              <w:rPr>
                <w:rFonts w:ascii="Calibri" w:hAnsi="Calibri" w:cs="Calibri"/>
                <w:sz w:val="20"/>
                <w:szCs w:val="20"/>
                <w:lang w:val="pt-BR"/>
              </w:rPr>
              <w:t>Ativa</w:t>
            </w:r>
          </w:p>
        </w:tc>
      </w:tr>
      <w:tr w:rsidR="00AC5276" w:rsidRPr="009A1A1D" w14:paraId="6F7CA63F" w14:textId="77777777">
        <w:trPr>
          <w:jc w:val="center"/>
        </w:trPr>
        <w:tc>
          <w:tcPr>
            <w:tcW w:w="5902" w:type="dxa"/>
            <w:gridSpan w:val="2"/>
            <w:tcBorders>
              <w:top w:val="single" w:sz="8" w:space="0" w:color="000001"/>
              <w:left w:val="single" w:sz="8" w:space="0" w:color="000001"/>
              <w:bottom w:val="single" w:sz="8" w:space="0" w:color="000001"/>
              <w:right w:val="single" w:sz="8" w:space="0" w:color="000001"/>
            </w:tcBorders>
            <w:shd w:val="clear" w:color="auto" w:fill="auto"/>
          </w:tcPr>
          <w:p w14:paraId="5909CD59" w14:textId="77777777" w:rsidR="00AC5276" w:rsidRPr="009A1A1D" w:rsidRDefault="002F2A4E">
            <w:pPr>
              <w:pStyle w:val="TableParagraph"/>
              <w:widowControl w:val="0"/>
              <w:ind w:left="0"/>
              <w:rPr>
                <w:rFonts w:ascii="Calibri" w:hAnsi="Calibri" w:cs="Calibri"/>
                <w:lang w:val="pt-BR"/>
              </w:rPr>
            </w:pPr>
            <w:r w:rsidRPr="009A1A1D">
              <w:rPr>
                <w:rFonts w:ascii="Calibri" w:hAnsi="Calibri" w:cs="Calibri"/>
                <w:b/>
                <w:sz w:val="20"/>
                <w:szCs w:val="20"/>
                <w:lang w:val="pt-BR"/>
              </w:rPr>
              <w:t>Natureza Jurídica</w:t>
            </w:r>
            <w:r w:rsidRPr="009A1A1D">
              <w:rPr>
                <w:rFonts w:ascii="Calibri" w:hAnsi="Calibri" w:cs="Calibri"/>
                <w:sz w:val="20"/>
                <w:szCs w:val="20"/>
                <w:lang w:val="pt-BR"/>
              </w:rPr>
              <w:t>: Órgão Público do Poder Judiciário Estadual</w:t>
            </w:r>
          </w:p>
        </w:tc>
        <w:tc>
          <w:tcPr>
            <w:tcW w:w="3766" w:type="dxa"/>
            <w:gridSpan w:val="2"/>
            <w:tcBorders>
              <w:top w:val="single" w:sz="8" w:space="0" w:color="000001"/>
              <w:left w:val="single" w:sz="8" w:space="0" w:color="000001"/>
              <w:bottom w:val="single" w:sz="8" w:space="0" w:color="000001"/>
              <w:right w:val="single" w:sz="8" w:space="0" w:color="000001"/>
            </w:tcBorders>
            <w:shd w:val="clear" w:color="auto" w:fill="auto"/>
          </w:tcPr>
          <w:p w14:paraId="6817AE0A" w14:textId="77777777" w:rsidR="00AC5276" w:rsidRPr="009A1A1D" w:rsidRDefault="002F2A4E">
            <w:pPr>
              <w:pStyle w:val="TableParagraph"/>
              <w:widowControl w:val="0"/>
              <w:ind w:left="0"/>
              <w:rPr>
                <w:rFonts w:ascii="Calibri" w:hAnsi="Calibri" w:cs="Calibri"/>
                <w:lang w:val="pt-BR"/>
              </w:rPr>
            </w:pPr>
            <w:r w:rsidRPr="009A1A1D">
              <w:rPr>
                <w:rFonts w:ascii="Calibri" w:hAnsi="Calibri" w:cs="Calibri"/>
                <w:b/>
                <w:sz w:val="20"/>
                <w:szCs w:val="20"/>
                <w:lang w:val="pt-BR"/>
              </w:rPr>
              <w:t xml:space="preserve">CNPJ: </w:t>
            </w:r>
            <w:r w:rsidRPr="009A1A1D">
              <w:rPr>
                <w:rFonts w:ascii="Calibri" w:hAnsi="Calibri" w:cs="Calibri"/>
                <w:sz w:val="20"/>
                <w:szCs w:val="20"/>
                <w:lang w:val="pt-BR"/>
              </w:rPr>
              <w:t>02.292.266/0001-80</w:t>
            </w:r>
          </w:p>
        </w:tc>
      </w:tr>
      <w:tr w:rsidR="00AC5276" w:rsidRPr="009A1A1D" w14:paraId="4A4FB7FD" w14:textId="77777777">
        <w:trPr>
          <w:jc w:val="center"/>
        </w:trPr>
        <w:tc>
          <w:tcPr>
            <w:tcW w:w="3429" w:type="dxa"/>
            <w:tcBorders>
              <w:top w:val="single" w:sz="8" w:space="0" w:color="000001"/>
              <w:left w:val="single" w:sz="8" w:space="0" w:color="000001"/>
              <w:bottom w:val="single" w:sz="8" w:space="0" w:color="000001"/>
              <w:right w:val="single" w:sz="8" w:space="0" w:color="000001"/>
            </w:tcBorders>
            <w:shd w:val="clear" w:color="auto" w:fill="auto"/>
          </w:tcPr>
          <w:p w14:paraId="1C02BF51" w14:textId="77777777" w:rsidR="00AC5276" w:rsidRPr="009A1A1D" w:rsidRDefault="002F2A4E">
            <w:pPr>
              <w:pStyle w:val="TableParagraph"/>
              <w:widowControl w:val="0"/>
              <w:ind w:left="0"/>
              <w:rPr>
                <w:rFonts w:ascii="Calibri" w:hAnsi="Calibri" w:cs="Calibri"/>
                <w:sz w:val="20"/>
                <w:szCs w:val="20"/>
                <w:lang w:val="pt-BR"/>
              </w:rPr>
            </w:pPr>
            <w:r w:rsidRPr="009A1A1D">
              <w:rPr>
                <w:rFonts w:ascii="Calibri" w:hAnsi="Calibri" w:cs="Calibri"/>
                <w:b/>
                <w:sz w:val="20"/>
                <w:szCs w:val="20"/>
                <w:lang w:val="pt-BR"/>
              </w:rPr>
              <w:t>Telefone de Contato</w:t>
            </w:r>
            <w:r w:rsidRPr="009A1A1D">
              <w:rPr>
                <w:rFonts w:ascii="Calibri" w:hAnsi="Calibri" w:cs="Calibri"/>
                <w:sz w:val="20"/>
                <w:szCs w:val="20"/>
                <w:lang w:val="pt-BR"/>
              </w:rPr>
              <w:t>:</w:t>
            </w:r>
          </w:p>
        </w:tc>
        <w:tc>
          <w:tcPr>
            <w:tcW w:w="2473" w:type="dxa"/>
            <w:tcBorders>
              <w:top w:val="single" w:sz="8" w:space="0" w:color="000001"/>
              <w:left w:val="single" w:sz="8" w:space="0" w:color="000001"/>
              <w:bottom w:val="single" w:sz="8" w:space="0" w:color="000001"/>
              <w:right w:val="single" w:sz="8" w:space="0" w:color="000001"/>
            </w:tcBorders>
            <w:shd w:val="clear" w:color="auto" w:fill="auto"/>
          </w:tcPr>
          <w:p w14:paraId="307246CA" w14:textId="77777777" w:rsidR="00AC5276" w:rsidRPr="009A1A1D" w:rsidRDefault="002F2A4E">
            <w:pPr>
              <w:pStyle w:val="TableParagraph"/>
              <w:widowControl w:val="0"/>
              <w:tabs>
                <w:tab w:val="left" w:pos="911"/>
              </w:tabs>
              <w:ind w:left="0"/>
              <w:rPr>
                <w:rFonts w:ascii="Calibri" w:hAnsi="Calibri" w:cs="Calibri"/>
                <w:sz w:val="20"/>
                <w:szCs w:val="20"/>
                <w:lang w:val="pt-BR"/>
              </w:rPr>
            </w:pPr>
            <w:r w:rsidRPr="009A1A1D">
              <w:rPr>
                <w:rFonts w:ascii="Calibri" w:hAnsi="Calibri" w:cs="Calibri"/>
                <w:sz w:val="20"/>
                <w:szCs w:val="20"/>
                <w:lang w:val="pt-BR"/>
              </w:rPr>
              <w:t>(62) 3216-4130</w:t>
            </w:r>
          </w:p>
        </w:tc>
        <w:tc>
          <w:tcPr>
            <w:tcW w:w="2404" w:type="dxa"/>
            <w:tcBorders>
              <w:top w:val="single" w:sz="8" w:space="0" w:color="000001"/>
              <w:left w:val="single" w:sz="8" w:space="0" w:color="000001"/>
              <w:bottom w:val="single" w:sz="8" w:space="0" w:color="000001"/>
              <w:right w:val="single" w:sz="8" w:space="0" w:color="000001"/>
            </w:tcBorders>
            <w:shd w:val="clear" w:color="auto" w:fill="auto"/>
          </w:tcPr>
          <w:p w14:paraId="2B128E59" w14:textId="77777777" w:rsidR="00AC5276" w:rsidRPr="009A1A1D" w:rsidRDefault="002F2A4E">
            <w:pPr>
              <w:pStyle w:val="TableParagraph"/>
              <w:widowControl w:val="0"/>
              <w:tabs>
                <w:tab w:val="left" w:pos="911"/>
              </w:tabs>
              <w:ind w:left="0"/>
              <w:jc w:val="center"/>
              <w:rPr>
                <w:rFonts w:ascii="Calibri" w:hAnsi="Calibri" w:cs="Calibri"/>
                <w:sz w:val="20"/>
                <w:szCs w:val="20"/>
                <w:lang w:val="pt-BR"/>
              </w:rPr>
            </w:pPr>
            <w:r w:rsidRPr="009A1A1D">
              <w:rPr>
                <w:rFonts w:ascii="Calibri" w:hAnsi="Calibri" w:cs="Calibri"/>
                <w:sz w:val="20"/>
                <w:szCs w:val="20"/>
                <w:lang w:val="pt-BR"/>
              </w:rPr>
              <w:t>(62) 3216-4165</w:t>
            </w:r>
          </w:p>
        </w:tc>
        <w:tc>
          <w:tcPr>
            <w:tcW w:w="1362" w:type="dxa"/>
            <w:tcBorders>
              <w:top w:val="single" w:sz="8" w:space="0" w:color="000001"/>
              <w:left w:val="single" w:sz="8" w:space="0" w:color="000001"/>
              <w:bottom w:val="single" w:sz="8" w:space="0" w:color="000001"/>
              <w:right w:val="single" w:sz="8" w:space="0" w:color="000001"/>
            </w:tcBorders>
            <w:shd w:val="clear" w:color="auto" w:fill="auto"/>
          </w:tcPr>
          <w:p w14:paraId="01EBB371" w14:textId="77777777" w:rsidR="00AC5276" w:rsidRPr="009A1A1D" w:rsidRDefault="002F2A4E">
            <w:pPr>
              <w:pStyle w:val="TableParagraph"/>
              <w:widowControl w:val="0"/>
              <w:ind w:left="0"/>
              <w:jc w:val="center"/>
              <w:rPr>
                <w:rFonts w:ascii="Calibri" w:hAnsi="Calibri" w:cs="Calibri"/>
                <w:sz w:val="20"/>
                <w:szCs w:val="20"/>
                <w:lang w:val="pt-BR"/>
              </w:rPr>
            </w:pPr>
            <w:r w:rsidRPr="009A1A1D">
              <w:rPr>
                <w:rFonts w:ascii="Calibri" w:hAnsi="Calibri" w:cs="Calibri"/>
                <w:bCs/>
                <w:sz w:val="20"/>
                <w:szCs w:val="20"/>
                <w:lang w:val="pt-BR"/>
              </w:rPr>
              <w:t>(62) 3216-2000</w:t>
            </w:r>
          </w:p>
        </w:tc>
      </w:tr>
      <w:tr w:rsidR="00AC5276" w:rsidRPr="009A1A1D" w14:paraId="40583EC5" w14:textId="77777777">
        <w:trPr>
          <w:jc w:val="center"/>
        </w:trPr>
        <w:tc>
          <w:tcPr>
            <w:tcW w:w="9668" w:type="dxa"/>
            <w:gridSpan w:val="4"/>
            <w:tcBorders>
              <w:top w:val="single" w:sz="8" w:space="0" w:color="000001"/>
              <w:left w:val="single" w:sz="8" w:space="0" w:color="000001"/>
              <w:bottom w:val="single" w:sz="8" w:space="0" w:color="000001"/>
              <w:right w:val="single" w:sz="8" w:space="0" w:color="000001"/>
            </w:tcBorders>
            <w:shd w:val="clear" w:color="auto" w:fill="auto"/>
          </w:tcPr>
          <w:p w14:paraId="6F5238C1" w14:textId="77777777" w:rsidR="00AC5276" w:rsidRPr="009A1A1D" w:rsidRDefault="002F2A4E">
            <w:pPr>
              <w:pStyle w:val="TableParagraph"/>
              <w:widowControl w:val="0"/>
              <w:ind w:left="0"/>
              <w:rPr>
                <w:rFonts w:ascii="Calibri" w:hAnsi="Calibri" w:cs="Calibri"/>
                <w:lang w:val="pt-BR"/>
              </w:rPr>
            </w:pPr>
            <w:r w:rsidRPr="009A1A1D">
              <w:rPr>
                <w:rFonts w:ascii="Calibri" w:hAnsi="Calibri" w:cs="Calibri"/>
                <w:b/>
                <w:sz w:val="20"/>
                <w:szCs w:val="20"/>
                <w:lang w:val="pt-BR"/>
              </w:rPr>
              <w:t>Endereço Eletrônico</w:t>
            </w:r>
            <w:r w:rsidRPr="009A1A1D">
              <w:rPr>
                <w:rFonts w:ascii="Calibri" w:hAnsi="Calibri" w:cs="Calibri"/>
                <w:sz w:val="20"/>
                <w:szCs w:val="20"/>
                <w:lang w:val="pt-BR"/>
              </w:rPr>
              <w:t xml:space="preserve">: </w:t>
            </w:r>
            <w:hyperlink r:id="rId14">
              <w:r w:rsidRPr="009A1A1D">
                <w:rPr>
                  <w:rStyle w:val="LinkdaInternet"/>
                  <w:rFonts w:ascii="Calibri" w:hAnsi="Calibri" w:cs="Calibri"/>
                  <w:sz w:val="20"/>
                  <w:szCs w:val="20"/>
                  <w:lang w:val="pt-BR"/>
                </w:rPr>
                <w:t>https://www.tjgo.jus.br/</w:t>
              </w:r>
            </w:hyperlink>
            <w:r w:rsidRPr="009A1A1D">
              <w:rPr>
                <w:rFonts w:ascii="Calibri" w:hAnsi="Calibri" w:cs="Calibri"/>
                <w:sz w:val="20"/>
                <w:szCs w:val="20"/>
                <w:lang w:val="pt-BR"/>
              </w:rPr>
              <w:t xml:space="preserve"> </w:t>
            </w:r>
          </w:p>
        </w:tc>
      </w:tr>
      <w:tr w:rsidR="00AC5276" w:rsidRPr="009A1A1D" w14:paraId="32A9416F" w14:textId="77777777">
        <w:trPr>
          <w:jc w:val="center"/>
        </w:trPr>
        <w:tc>
          <w:tcPr>
            <w:tcW w:w="9668" w:type="dxa"/>
            <w:gridSpan w:val="4"/>
            <w:tcBorders>
              <w:top w:val="single" w:sz="8" w:space="0" w:color="000001"/>
              <w:left w:val="single" w:sz="8" w:space="0" w:color="000001"/>
              <w:bottom w:val="single" w:sz="8" w:space="0" w:color="000001"/>
              <w:right w:val="single" w:sz="8" w:space="0" w:color="000001"/>
            </w:tcBorders>
            <w:shd w:val="clear" w:color="auto" w:fill="auto"/>
          </w:tcPr>
          <w:p w14:paraId="146CF2BF" w14:textId="77777777" w:rsidR="00AC5276" w:rsidRPr="009A1A1D" w:rsidRDefault="002F2A4E">
            <w:pPr>
              <w:pStyle w:val="TableParagraph"/>
              <w:widowControl w:val="0"/>
              <w:ind w:left="0"/>
              <w:rPr>
                <w:rFonts w:ascii="Calibri" w:hAnsi="Calibri" w:cs="Calibri"/>
                <w:lang w:val="pt-BR"/>
              </w:rPr>
            </w:pPr>
            <w:r w:rsidRPr="009A1A1D">
              <w:rPr>
                <w:rFonts w:ascii="Calibri" w:hAnsi="Calibri" w:cs="Calibri"/>
                <w:b/>
                <w:sz w:val="20"/>
                <w:szCs w:val="20"/>
                <w:lang w:val="pt-BR"/>
              </w:rPr>
              <w:t>Página na Internet:</w:t>
            </w:r>
            <w:r w:rsidRPr="009A1A1D">
              <w:rPr>
                <w:rFonts w:ascii="Calibri" w:hAnsi="Calibri" w:cs="Calibri"/>
                <w:sz w:val="20"/>
                <w:szCs w:val="20"/>
                <w:lang w:val="pt-BR"/>
              </w:rPr>
              <w:t xml:space="preserve"> </w:t>
            </w:r>
            <w:r w:rsidRPr="009A1A1D">
              <w:rPr>
                <w:rStyle w:val="LinkdaInternet"/>
                <w:rFonts w:ascii="Calibri" w:hAnsi="Calibri" w:cs="Calibri"/>
                <w:sz w:val="20"/>
                <w:szCs w:val="20"/>
                <w:lang w:val="pt-BR"/>
              </w:rPr>
              <w:t>https://www.tjgo.jus.br/</w:t>
            </w:r>
            <w:r w:rsidRPr="009A1A1D">
              <w:rPr>
                <w:rFonts w:ascii="Calibri" w:hAnsi="Calibri" w:cs="Calibri"/>
                <w:sz w:val="20"/>
                <w:szCs w:val="20"/>
                <w:lang w:val="pt-BR"/>
              </w:rPr>
              <w:t xml:space="preserve"> </w:t>
            </w:r>
            <w:hyperlink r:id="rId15">
              <w:r w:rsidRPr="009A1A1D">
                <w:rPr>
                  <w:rStyle w:val="LinkdaInternet"/>
                  <w:rFonts w:ascii="Calibri" w:hAnsi="Calibri" w:cs="Calibri"/>
                  <w:vanish/>
                  <w:sz w:val="20"/>
                  <w:szCs w:val="20"/>
                  <w:lang w:val="pt-BR"/>
                </w:rPr>
                <w:t>https://www.tjgo.jus.br/</w:t>
              </w:r>
            </w:hyperlink>
          </w:p>
        </w:tc>
      </w:tr>
      <w:tr w:rsidR="00AC5276" w:rsidRPr="009A1A1D" w14:paraId="0F4EBABA" w14:textId="77777777">
        <w:trPr>
          <w:jc w:val="center"/>
        </w:trPr>
        <w:tc>
          <w:tcPr>
            <w:tcW w:w="9668" w:type="dxa"/>
            <w:gridSpan w:val="4"/>
            <w:tcBorders>
              <w:top w:val="single" w:sz="8" w:space="0" w:color="000001"/>
              <w:left w:val="single" w:sz="8" w:space="0" w:color="000001"/>
              <w:bottom w:val="single" w:sz="8" w:space="0" w:color="000001"/>
              <w:right w:val="single" w:sz="8" w:space="0" w:color="000001"/>
            </w:tcBorders>
            <w:shd w:val="clear" w:color="auto" w:fill="auto"/>
          </w:tcPr>
          <w:p w14:paraId="22401412" w14:textId="77777777" w:rsidR="00AC5276" w:rsidRPr="009A1A1D" w:rsidRDefault="002F2A4E">
            <w:pPr>
              <w:pStyle w:val="TableParagraph"/>
              <w:widowControl w:val="0"/>
              <w:ind w:left="0"/>
              <w:rPr>
                <w:rFonts w:ascii="Calibri" w:hAnsi="Calibri" w:cs="Calibri"/>
                <w:lang w:val="pt-BR"/>
              </w:rPr>
            </w:pPr>
            <w:r w:rsidRPr="009A1A1D">
              <w:rPr>
                <w:rFonts w:ascii="Calibri" w:hAnsi="Calibri" w:cs="Calibri"/>
                <w:b/>
                <w:sz w:val="20"/>
                <w:szCs w:val="20"/>
                <w:lang w:val="pt-BR"/>
              </w:rPr>
              <w:t>Endereço Postal</w:t>
            </w:r>
            <w:r w:rsidRPr="009A1A1D">
              <w:rPr>
                <w:rFonts w:ascii="Calibri" w:hAnsi="Calibri" w:cs="Calibri"/>
                <w:sz w:val="20"/>
                <w:szCs w:val="20"/>
                <w:lang w:val="pt-BR"/>
              </w:rPr>
              <w:t>: Avenida Assis Chateaubriand, 195 – Setor Oeste. Goiânia-GO. 74.130-011</w:t>
            </w:r>
          </w:p>
        </w:tc>
      </w:tr>
      <w:tr w:rsidR="00AC5276" w:rsidRPr="009A1A1D" w14:paraId="6A6F3BA1" w14:textId="77777777">
        <w:trPr>
          <w:jc w:val="center"/>
        </w:trPr>
        <w:tc>
          <w:tcPr>
            <w:tcW w:w="9668" w:type="dxa"/>
            <w:gridSpan w:val="4"/>
            <w:tcBorders>
              <w:top w:val="single" w:sz="8" w:space="0" w:color="000001"/>
              <w:left w:val="single" w:sz="8" w:space="0" w:color="000001"/>
              <w:bottom w:val="single" w:sz="8" w:space="0" w:color="000001"/>
              <w:right w:val="single" w:sz="8" w:space="0" w:color="000001"/>
            </w:tcBorders>
            <w:shd w:val="clear" w:color="auto" w:fill="auto"/>
          </w:tcPr>
          <w:p w14:paraId="5A5E3049" w14:textId="77777777" w:rsidR="00AC5276" w:rsidRPr="009A1A1D" w:rsidRDefault="002F2A4E">
            <w:pPr>
              <w:pStyle w:val="TableParagraph"/>
              <w:widowControl w:val="0"/>
              <w:ind w:left="0"/>
              <w:jc w:val="center"/>
              <w:rPr>
                <w:rFonts w:ascii="Calibri" w:hAnsi="Calibri" w:cs="Calibri"/>
                <w:lang w:val="pt-BR"/>
              </w:rPr>
            </w:pPr>
            <w:r w:rsidRPr="009A1A1D">
              <w:rPr>
                <w:rFonts w:ascii="Calibri" w:hAnsi="Calibri" w:cs="Calibri"/>
                <w:b/>
                <w:sz w:val="20"/>
                <w:szCs w:val="20"/>
                <w:lang w:val="pt-BR"/>
              </w:rPr>
              <w:t>Unidades Consolidadas/Agregadas</w:t>
            </w:r>
          </w:p>
        </w:tc>
      </w:tr>
      <w:tr w:rsidR="00AC5276" w:rsidRPr="009A1A1D" w14:paraId="4FCC4514" w14:textId="77777777">
        <w:trPr>
          <w:jc w:val="center"/>
        </w:trPr>
        <w:tc>
          <w:tcPr>
            <w:tcW w:w="5902" w:type="dxa"/>
            <w:gridSpan w:val="2"/>
            <w:tcBorders>
              <w:top w:val="single" w:sz="8" w:space="0" w:color="000001"/>
              <w:left w:val="single" w:sz="8" w:space="0" w:color="000001"/>
              <w:bottom w:val="single" w:sz="8" w:space="0" w:color="000001"/>
              <w:right w:val="single" w:sz="8" w:space="0" w:color="000001"/>
            </w:tcBorders>
            <w:shd w:val="clear" w:color="auto" w:fill="auto"/>
          </w:tcPr>
          <w:p w14:paraId="484F8AE5" w14:textId="77777777" w:rsidR="00AC5276" w:rsidRPr="009A1A1D" w:rsidRDefault="002F2A4E">
            <w:pPr>
              <w:pStyle w:val="TableParagraph"/>
              <w:widowControl w:val="0"/>
              <w:ind w:left="0"/>
              <w:jc w:val="center"/>
              <w:rPr>
                <w:rFonts w:ascii="Calibri" w:hAnsi="Calibri" w:cs="Calibri"/>
                <w:lang w:val="pt-BR"/>
              </w:rPr>
            </w:pPr>
            <w:r w:rsidRPr="009A1A1D">
              <w:rPr>
                <w:rFonts w:ascii="Calibri" w:hAnsi="Calibri" w:cs="Calibri"/>
                <w:b/>
                <w:sz w:val="20"/>
                <w:szCs w:val="20"/>
                <w:lang w:val="pt-BR"/>
              </w:rPr>
              <w:t>Nome</w:t>
            </w:r>
          </w:p>
        </w:tc>
        <w:tc>
          <w:tcPr>
            <w:tcW w:w="2404" w:type="dxa"/>
            <w:tcBorders>
              <w:top w:val="single" w:sz="8" w:space="0" w:color="000001"/>
              <w:left w:val="single" w:sz="8" w:space="0" w:color="000001"/>
              <w:bottom w:val="single" w:sz="8" w:space="0" w:color="000001"/>
              <w:right w:val="single" w:sz="8" w:space="0" w:color="000001"/>
            </w:tcBorders>
            <w:shd w:val="clear" w:color="auto" w:fill="auto"/>
          </w:tcPr>
          <w:p w14:paraId="2E905340" w14:textId="77777777" w:rsidR="00AC5276" w:rsidRPr="009A1A1D" w:rsidRDefault="002F2A4E">
            <w:pPr>
              <w:pStyle w:val="TableParagraph"/>
              <w:widowControl w:val="0"/>
              <w:ind w:left="0"/>
              <w:jc w:val="center"/>
              <w:rPr>
                <w:rFonts w:ascii="Calibri" w:hAnsi="Calibri" w:cs="Calibri"/>
                <w:lang w:val="pt-BR"/>
              </w:rPr>
            </w:pPr>
            <w:r w:rsidRPr="009A1A1D">
              <w:rPr>
                <w:rFonts w:ascii="Calibri" w:hAnsi="Calibri" w:cs="Calibri"/>
                <w:b/>
                <w:sz w:val="20"/>
                <w:szCs w:val="20"/>
                <w:lang w:val="pt-BR"/>
              </w:rPr>
              <w:t>CNPJ</w:t>
            </w:r>
          </w:p>
        </w:tc>
        <w:tc>
          <w:tcPr>
            <w:tcW w:w="1362" w:type="dxa"/>
            <w:tcBorders>
              <w:top w:val="single" w:sz="8" w:space="0" w:color="000001"/>
              <w:left w:val="single" w:sz="8" w:space="0" w:color="000001"/>
              <w:bottom w:val="single" w:sz="8" w:space="0" w:color="000001"/>
              <w:right w:val="single" w:sz="8" w:space="0" w:color="000001"/>
            </w:tcBorders>
            <w:shd w:val="clear" w:color="auto" w:fill="auto"/>
          </w:tcPr>
          <w:p w14:paraId="71D692D7" w14:textId="77777777" w:rsidR="00AC5276" w:rsidRPr="009A1A1D" w:rsidRDefault="002F2A4E">
            <w:pPr>
              <w:pStyle w:val="TableParagraph"/>
              <w:widowControl w:val="0"/>
              <w:tabs>
                <w:tab w:val="left" w:pos="2835"/>
              </w:tabs>
              <w:ind w:left="0"/>
              <w:jc w:val="center"/>
              <w:rPr>
                <w:rFonts w:ascii="Calibri" w:hAnsi="Calibri" w:cs="Calibri"/>
                <w:lang w:val="pt-BR"/>
              </w:rPr>
            </w:pPr>
            <w:r w:rsidRPr="009A1A1D">
              <w:rPr>
                <w:rFonts w:ascii="Calibri" w:hAnsi="Calibri" w:cs="Calibri"/>
                <w:b/>
                <w:sz w:val="20"/>
                <w:szCs w:val="20"/>
                <w:lang w:val="pt-BR"/>
              </w:rPr>
              <w:t>Código SIOFI</w:t>
            </w:r>
          </w:p>
        </w:tc>
      </w:tr>
      <w:tr w:rsidR="00AC5276" w:rsidRPr="009A1A1D" w14:paraId="43635AD9" w14:textId="77777777">
        <w:trPr>
          <w:jc w:val="center"/>
        </w:trPr>
        <w:tc>
          <w:tcPr>
            <w:tcW w:w="5902" w:type="dxa"/>
            <w:gridSpan w:val="2"/>
            <w:tcBorders>
              <w:top w:val="single" w:sz="8" w:space="0" w:color="000001"/>
              <w:left w:val="single" w:sz="8" w:space="0" w:color="000001"/>
              <w:bottom w:val="single" w:sz="8" w:space="0" w:color="000001"/>
              <w:right w:val="single" w:sz="8" w:space="0" w:color="000001"/>
            </w:tcBorders>
            <w:shd w:val="clear" w:color="auto" w:fill="auto"/>
          </w:tcPr>
          <w:p w14:paraId="6A82FD95" w14:textId="77777777" w:rsidR="00AC5276" w:rsidRPr="009A1A1D" w:rsidRDefault="002F2A4E">
            <w:pPr>
              <w:pStyle w:val="TableParagraph"/>
              <w:widowControl w:val="0"/>
              <w:ind w:left="0"/>
              <w:rPr>
                <w:rFonts w:ascii="Calibri" w:hAnsi="Calibri" w:cs="Calibri"/>
                <w:lang w:val="pt-BR"/>
              </w:rPr>
            </w:pPr>
            <w:r w:rsidRPr="009A1A1D">
              <w:rPr>
                <w:rFonts w:ascii="Calibri" w:hAnsi="Calibri" w:cs="Calibri"/>
                <w:sz w:val="20"/>
                <w:szCs w:val="20"/>
                <w:lang w:val="pt-BR"/>
              </w:rPr>
              <w:t xml:space="preserve">Fundo Especial de Reaparelhamento e Modernização do Poder Judiciário – </w:t>
            </w:r>
            <w:proofErr w:type="spellStart"/>
            <w:r w:rsidRPr="009A1A1D">
              <w:rPr>
                <w:rFonts w:ascii="Calibri" w:hAnsi="Calibri" w:cs="Calibri"/>
                <w:sz w:val="20"/>
                <w:szCs w:val="20"/>
                <w:lang w:val="pt-BR"/>
              </w:rPr>
              <w:t>Fundesp</w:t>
            </w:r>
            <w:proofErr w:type="spellEnd"/>
            <w:r w:rsidRPr="009A1A1D">
              <w:rPr>
                <w:rFonts w:ascii="Calibri" w:hAnsi="Calibri" w:cs="Calibri"/>
                <w:sz w:val="20"/>
                <w:szCs w:val="20"/>
                <w:lang w:val="pt-BR"/>
              </w:rPr>
              <w:t>֪–PJ</w:t>
            </w:r>
          </w:p>
        </w:tc>
        <w:tc>
          <w:tcPr>
            <w:tcW w:w="240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E473DDB" w14:textId="77777777" w:rsidR="00AC5276" w:rsidRPr="009A1A1D" w:rsidRDefault="002F2A4E">
            <w:pPr>
              <w:pStyle w:val="TableParagraph"/>
              <w:widowControl w:val="0"/>
              <w:ind w:left="0"/>
              <w:jc w:val="center"/>
              <w:rPr>
                <w:rFonts w:ascii="Calibri" w:hAnsi="Calibri" w:cs="Calibri"/>
                <w:lang w:val="pt-BR"/>
              </w:rPr>
            </w:pPr>
            <w:r w:rsidRPr="009A1A1D">
              <w:rPr>
                <w:rFonts w:ascii="Calibri" w:hAnsi="Calibri" w:cs="Calibri"/>
                <w:sz w:val="20"/>
                <w:szCs w:val="20"/>
                <w:lang w:val="pt-BR"/>
              </w:rPr>
              <w:t>02.050.330/0001-17</w:t>
            </w:r>
          </w:p>
        </w:tc>
        <w:tc>
          <w:tcPr>
            <w:tcW w:w="1362" w:type="dxa"/>
            <w:tcBorders>
              <w:top w:val="single" w:sz="8" w:space="0" w:color="000001"/>
              <w:left w:val="single" w:sz="8" w:space="0" w:color="000001"/>
              <w:bottom w:val="single" w:sz="8" w:space="0" w:color="000001"/>
              <w:right w:val="single" w:sz="8" w:space="0" w:color="000001"/>
            </w:tcBorders>
            <w:shd w:val="clear" w:color="auto" w:fill="auto"/>
            <w:vAlign w:val="center"/>
          </w:tcPr>
          <w:p w14:paraId="4E1CD6A5" w14:textId="77777777" w:rsidR="00AC5276" w:rsidRPr="009A1A1D" w:rsidRDefault="002F2A4E">
            <w:pPr>
              <w:pStyle w:val="TableParagraph"/>
              <w:widowControl w:val="0"/>
              <w:ind w:left="0"/>
              <w:jc w:val="center"/>
              <w:rPr>
                <w:rFonts w:ascii="Calibri" w:hAnsi="Calibri" w:cs="Calibri"/>
                <w:lang w:val="pt-BR"/>
              </w:rPr>
            </w:pPr>
            <w:r w:rsidRPr="009A1A1D">
              <w:rPr>
                <w:rFonts w:ascii="Calibri" w:hAnsi="Calibri" w:cs="Calibri"/>
                <w:sz w:val="20"/>
                <w:szCs w:val="20"/>
                <w:lang w:val="pt-BR"/>
              </w:rPr>
              <w:t>0452</w:t>
            </w:r>
          </w:p>
        </w:tc>
      </w:tr>
      <w:tr w:rsidR="00AC5276" w:rsidRPr="009A1A1D" w14:paraId="1DB077AE" w14:textId="77777777">
        <w:trPr>
          <w:jc w:val="center"/>
        </w:trPr>
        <w:tc>
          <w:tcPr>
            <w:tcW w:w="9668" w:type="dxa"/>
            <w:gridSpan w:val="4"/>
            <w:tcBorders>
              <w:top w:val="single" w:sz="8" w:space="0" w:color="000001"/>
              <w:left w:val="single" w:sz="8" w:space="0" w:color="000001"/>
              <w:bottom w:val="single" w:sz="8" w:space="0" w:color="000001"/>
              <w:right w:val="single" w:sz="8" w:space="0" w:color="000001"/>
            </w:tcBorders>
            <w:shd w:val="clear" w:color="auto" w:fill="auto"/>
          </w:tcPr>
          <w:p w14:paraId="55A107AE" w14:textId="77777777" w:rsidR="00AC5276" w:rsidRPr="009A1A1D" w:rsidRDefault="002F2A4E">
            <w:pPr>
              <w:pStyle w:val="TableParagraph"/>
              <w:widowControl w:val="0"/>
              <w:ind w:left="0"/>
              <w:jc w:val="center"/>
              <w:rPr>
                <w:rFonts w:ascii="Calibri" w:hAnsi="Calibri" w:cs="Calibri"/>
                <w:lang w:val="pt-BR"/>
              </w:rPr>
            </w:pPr>
            <w:r w:rsidRPr="009A1A1D">
              <w:rPr>
                <w:rFonts w:ascii="Calibri" w:hAnsi="Calibri" w:cs="Calibri"/>
                <w:b/>
                <w:sz w:val="20"/>
                <w:szCs w:val="20"/>
                <w:lang w:val="pt-BR"/>
              </w:rPr>
              <w:t>Normas Relacionadas à Unidade Jurisdicionada</w:t>
            </w:r>
          </w:p>
        </w:tc>
      </w:tr>
      <w:tr w:rsidR="00AC5276" w:rsidRPr="009A1A1D" w14:paraId="195756A1" w14:textId="77777777">
        <w:trPr>
          <w:jc w:val="center"/>
        </w:trPr>
        <w:tc>
          <w:tcPr>
            <w:tcW w:w="9668" w:type="dxa"/>
            <w:gridSpan w:val="4"/>
            <w:tcBorders>
              <w:top w:val="single" w:sz="8" w:space="0" w:color="000001"/>
              <w:left w:val="single" w:sz="8" w:space="0" w:color="000001"/>
              <w:bottom w:val="single" w:sz="8" w:space="0" w:color="000001"/>
              <w:right w:val="single" w:sz="8" w:space="0" w:color="000001"/>
            </w:tcBorders>
            <w:shd w:val="clear" w:color="auto" w:fill="auto"/>
          </w:tcPr>
          <w:p w14:paraId="15EBFD0B" w14:textId="77777777" w:rsidR="00AC5276" w:rsidRPr="009A1A1D" w:rsidRDefault="002F2A4E">
            <w:pPr>
              <w:pStyle w:val="TableParagraph"/>
              <w:widowControl w:val="0"/>
              <w:ind w:left="0"/>
              <w:rPr>
                <w:rFonts w:ascii="Calibri" w:hAnsi="Calibri" w:cs="Calibri"/>
                <w:lang w:val="pt-BR"/>
              </w:rPr>
            </w:pPr>
            <w:r w:rsidRPr="009A1A1D">
              <w:rPr>
                <w:rFonts w:ascii="Calibri" w:hAnsi="Calibri" w:cs="Calibri"/>
                <w:sz w:val="20"/>
                <w:szCs w:val="20"/>
                <w:lang w:val="pt-BR"/>
              </w:rPr>
              <w:t>Normas de criação e alteração da Unidade Jurisdicionada</w:t>
            </w:r>
          </w:p>
        </w:tc>
      </w:tr>
      <w:tr w:rsidR="00AC5276" w:rsidRPr="009A1A1D" w14:paraId="7CAF5776" w14:textId="77777777">
        <w:trPr>
          <w:jc w:val="center"/>
        </w:trPr>
        <w:tc>
          <w:tcPr>
            <w:tcW w:w="9668" w:type="dxa"/>
            <w:gridSpan w:val="4"/>
            <w:tcBorders>
              <w:top w:val="single" w:sz="8" w:space="0" w:color="000001"/>
              <w:left w:val="single" w:sz="8" w:space="0" w:color="000001"/>
              <w:bottom w:val="single" w:sz="8" w:space="0" w:color="000001"/>
              <w:right w:val="single" w:sz="8" w:space="0" w:color="000001"/>
            </w:tcBorders>
            <w:shd w:val="clear" w:color="auto" w:fill="auto"/>
          </w:tcPr>
          <w:p w14:paraId="46A32AD7" w14:textId="77777777" w:rsidR="00AC5276" w:rsidRPr="009A1A1D" w:rsidRDefault="002F2A4E">
            <w:pPr>
              <w:pStyle w:val="TableParagraph"/>
              <w:widowControl w:val="0"/>
              <w:ind w:left="0"/>
              <w:rPr>
                <w:rFonts w:ascii="Calibri" w:hAnsi="Calibri" w:cs="Calibri"/>
                <w:lang w:val="pt-BR"/>
              </w:rPr>
            </w:pPr>
            <w:r w:rsidRPr="003B1A18">
              <w:rPr>
                <w:rFonts w:ascii="Calibri" w:hAnsi="Calibri" w:cs="Calibri"/>
                <w:sz w:val="20"/>
                <w:szCs w:val="20"/>
                <w:lang w:val="pt-BR"/>
              </w:rPr>
              <w:lastRenderedPageBreak/>
              <w:t>Lei nº 12.986, de 31 de dezembro de 1996, alterada pela Lei 13.085, de 25 de junho de 1997 e Lei nº 20.673, de 20 de dezembro de 2019.</w:t>
            </w:r>
          </w:p>
        </w:tc>
      </w:tr>
      <w:tr w:rsidR="00AC5276" w:rsidRPr="009A1A1D" w14:paraId="46F290D1" w14:textId="77777777">
        <w:trPr>
          <w:jc w:val="center"/>
        </w:trPr>
        <w:tc>
          <w:tcPr>
            <w:tcW w:w="9668" w:type="dxa"/>
            <w:gridSpan w:val="4"/>
            <w:tcBorders>
              <w:top w:val="single" w:sz="8" w:space="0" w:color="000001"/>
              <w:left w:val="single" w:sz="8" w:space="0" w:color="000001"/>
              <w:bottom w:val="single" w:sz="8" w:space="0" w:color="000001"/>
              <w:right w:val="single" w:sz="8" w:space="0" w:color="000001"/>
            </w:tcBorders>
            <w:shd w:val="clear" w:color="auto" w:fill="auto"/>
          </w:tcPr>
          <w:p w14:paraId="6DBB5681" w14:textId="77777777" w:rsidR="00AC5276" w:rsidRPr="009A1A1D" w:rsidRDefault="002F2A4E">
            <w:pPr>
              <w:pStyle w:val="TableParagraph"/>
              <w:widowControl w:val="0"/>
              <w:ind w:left="0"/>
              <w:rPr>
                <w:rFonts w:ascii="Calibri" w:hAnsi="Calibri" w:cs="Calibri"/>
                <w:lang w:val="pt-BR"/>
              </w:rPr>
            </w:pPr>
            <w:r w:rsidRPr="009A1A1D">
              <w:rPr>
                <w:rFonts w:ascii="Calibri" w:hAnsi="Calibri" w:cs="Calibri"/>
                <w:sz w:val="20"/>
                <w:szCs w:val="20"/>
                <w:lang w:val="pt-BR"/>
              </w:rPr>
              <w:t>Outras normas estaduais ou federais, bem como atos normativos internos que regulamentam a atuação da Unidade Jurisdicionada</w:t>
            </w:r>
          </w:p>
        </w:tc>
      </w:tr>
      <w:tr w:rsidR="00AC5276" w:rsidRPr="009A1A1D" w14:paraId="434F095F" w14:textId="77777777">
        <w:trPr>
          <w:jc w:val="center"/>
        </w:trPr>
        <w:tc>
          <w:tcPr>
            <w:tcW w:w="9668" w:type="dxa"/>
            <w:gridSpan w:val="4"/>
            <w:tcBorders>
              <w:top w:val="single" w:sz="8" w:space="0" w:color="000001"/>
              <w:left w:val="single" w:sz="8" w:space="0" w:color="000001"/>
              <w:bottom w:val="single" w:sz="8" w:space="0" w:color="000001"/>
              <w:right w:val="single" w:sz="8" w:space="0" w:color="000001"/>
            </w:tcBorders>
            <w:shd w:val="clear" w:color="auto" w:fill="auto"/>
          </w:tcPr>
          <w:p w14:paraId="62AA88CD" w14:textId="77777777" w:rsidR="00AC5276" w:rsidRPr="009A1A1D" w:rsidRDefault="002F2A4E">
            <w:pPr>
              <w:pStyle w:val="TableParagraph"/>
              <w:widowControl w:val="0"/>
              <w:ind w:left="0"/>
              <w:rPr>
                <w:rFonts w:ascii="Calibri" w:hAnsi="Calibri" w:cs="Calibri"/>
                <w:sz w:val="20"/>
                <w:szCs w:val="20"/>
                <w:lang w:val="pt-BR"/>
              </w:rPr>
            </w:pPr>
            <w:r w:rsidRPr="009A1A1D">
              <w:rPr>
                <w:rFonts w:ascii="Calibri" w:hAnsi="Calibri" w:cs="Calibri"/>
                <w:sz w:val="20"/>
                <w:szCs w:val="20"/>
                <w:lang w:val="pt-BR"/>
              </w:rPr>
              <w:t>Não se aplica</w:t>
            </w:r>
          </w:p>
        </w:tc>
      </w:tr>
      <w:tr w:rsidR="00AC5276" w:rsidRPr="009A1A1D" w14:paraId="649D49B5" w14:textId="77777777">
        <w:trPr>
          <w:jc w:val="center"/>
        </w:trPr>
        <w:tc>
          <w:tcPr>
            <w:tcW w:w="9668" w:type="dxa"/>
            <w:gridSpan w:val="4"/>
            <w:tcBorders>
              <w:top w:val="single" w:sz="8" w:space="0" w:color="000001"/>
              <w:left w:val="single" w:sz="8" w:space="0" w:color="000001"/>
              <w:bottom w:val="single" w:sz="8" w:space="0" w:color="000001"/>
              <w:right w:val="single" w:sz="8" w:space="0" w:color="000001"/>
            </w:tcBorders>
            <w:shd w:val="clear" w:color="auto" w:fill="auto"/>
          </w:tcPr>
          <w:p w14:paraId="4A2766BD" w14:textId="77777777" w:rsidR="00AC5276" w:rsidRPr="009A1A1D" w:rsidRDefault="002F2A4E">
            <w:pPr>
              <w:pStyle w:val="TableParagraph"/>
              <w:widowControl w:val="0"/>
              <w:ind w:left="0"/>
              <w:rPr>
                <w:rFonts w:ascii="Calibri" w:hAnsi="Calibri" w:cs="Calibri"/>
                <w:lang w:val="pt-BR"/>
              </w:rPr>
            </w:pPr>
            <w:r w:rsidRPr="009A1A1D">
              <w:rPr>
                <w:rFonts w:ascii="Calibri" w:hAnsi="Calibri" w:cs="Calibri"/>
                <w:sz w:val="20"/>
                <w:szCs w:val="20"/>
                <w:lang w:val="pt-BR"/>
              </w:rPr>
              <w:t>Manuais e Publicações relacionadas às atividades da Unidade Jurisdicionada</w:t>
            </w:r>
          </w:p>
        </w:tc>
      </w:tr>
      <w:tr w:rsidR="00AC5276" w:rsidRPr="009A1A1D" w14:paraId="00CDF32F" w14:textId="77777777">
        <w:trPr>
          <w:jc w:val="center"/>
        </w:trPr>
        <w:tc>
          <w:tcPr>
            <w:tcW w:w="9668" w:type="dxa"/>
            <w:gridSpan w:val="4"/>
            <w:tcBorders>
              <w:top w:val="single" w:sz="8" w:space="0" w:color="000001"/>
              <w:left w:val="single" w:sz="8" w:space="0" w:color="000001"/>
              <w:bottom w:val="single" w:sz="8" w:space="0" w:color="000001"/>
              <w:right w:val="single" w:sz="8" w:space="0" w:color="000001"/>
            </w:tcBorders>
            <w:shd w:val="clear" w:color="auto" w:fill="auto"/>
          </w:tcPr>
          <w:p w14:paraId="012197EC" w14:textId="77777777" w:rsidR="00AC5276" w:rsidRPr="009A1A1D" w:rsidRDefault="002F2A4E">
            <w:pPr>
              <w:pStyle w:val="TableParagraph"/>
              <w:widowControl w:val="0"/>
              <w:ind w:left="0"/>
              <w:rPr>
                <w:rFonts w:ascii="Calibri" w:hAnsi="Calibri" w:cs="Calibri"/>
                <w:sz w:val="20"/>
                <w:szCs w:val="20"/>
                <w:lang w:val="pt-BR"/>
              </w:rPr>
            </w:pPr>
            <w:r w:rsidRPr="009A1A1D">
              <w:rPr>
                <w:rFonts w:ascii="Calibri" w:hAnsi="Calibri" w:cs="Calibri"/>
                <w:sz w:val="20"/>
                <w:szCs w:val="20"/>
                <w:lang w:val="pt-BR"/>
              </w:rPr>
              <w:t>Não se aplica</w:t>
            </w:r>
          </w:p>
        </w:tc>
      </w:tr>
    </w:tbl>
    <w:p w14:paraId="77F6F943" w14:textId="22A9A703" w:rsidR="00AC5276" w:rsidRPr="009A1A1D" w:rsidRDefault="002F2A4E">
      <w:pPr>
        <w:pStyle w:val="Corpodetexto"/>
        <w:spacing w:after="0" w:line="240" w:lineRule="auto"/>
        <w:jc w:val="both"/>
        <w:rPr>
          <w:rFonts w:ascii="Calibri" w:hAnsi="Calibri" w:cs="Calibri"/>
          <w:i/>
          <w:color w:val="000000" w:themeColor="text1"/>
        </w:rPr>
      </w:pPr>
      <w:r w:rsidRPr="003B1A18">
        <w:rPr>
          <w:rFonts w:ascii="Calibri" w:hAnsi="Calibri" w:cs="Calibri"/>
          <w:i/>
          <w:color w:val="000000" w:themeColor="text1"/>
          <w:sz w:val="20"/>
          <w:szCs w:val="20"/>
        </w:rPr>
        <w:t>Fonte: Divisão de Contabilidade – Diretoria Financeira –Tribunal de Justiça do Estado de Goiás</w:t>
      </w:r>
      <w:r w:rsidRPr="003B1A18">
        <w:rPr>
          <w:rFonts w:ascii="Calibri" w:hAnsi="Calibri" w:cs="Calibri"/>
          <w:i/>
          <w:color w:val="000000" w:themeColor="text1"/>
        </w:rPr>
        <w:t>.</w:t>
      </w:r>
    </w:p>
    <w:p w14:paraId="6178E2A6" w14:textId="77777777" w:rsidR="00CC68A6" w:rsidRPr="009A1A1D" w:rsidRDefault="00CC68A6">
      <w:pPr>
        <w:pStyle w:val="Corpodetexto"/>
        <w:spacing w:after="0" w:line="240" w:lineRule="auto"/>
        <w:jc w:val="both"/>
        <w:rPr>
          <w:rFonts w:ascii="Calibri" w:hAnsi="Calibri" w:cs="Calibri"/>
          <w:color w:val="000000" w:themeColor="text1"/>
        </w:rPr>
      </w:pPr>
    </w:p>
    <w:p w14:paraId="27B150C6" w14:textId="342FA3BF" w:rsidR="00AC5276" w:rsidRPr="009A1A1D" w:rsidRDefault="002F2A4E" w:rsidP="00CC68A6">
      <w:pPr>
        <w:pStyle w:val="Ttulo1"/>
        <w:numPr>
          <w:ilvl w:val="1"/>
          <w:numId w:val="15"/>
        </w:numPr>
        <w:spacing w:before="240" w:after="240"/>
        <w:ind w:left="431" w:hanging="431"/>
        <w:contextualSpacing w:val="0"/>
        <w:jc w:val="left"/>
        <w:rPr>
          <w:rFonts w:ascii="Calibri" w:eastAsia="Lucida Sans Unicode" w:hAnsi="Calibri" w:cs="Calibri"/>
          <w:color w:val="auto"/>
          <w:kern w:val="2"/>
          <w:sz w:val="28"/>
          <w:szCs w:val="28"/>
        </w:rPr>
      </w:pPr>
      <w:bookmarkStart w:id="28" w:name="_Toc136421534"/>
      <w:r w:rsidRPr="009A1A1D">
        <w:rPr>
          <w:rFonts w:ascii="Calibri" w:eastAsia="Lucida Sans Unicode" w:hAnsi="Calibri" w:cs="Calibri"/>
          <w:color w:val="auto"/>
          <w:kern w:val="2"/>
          <w:sz w:val="28"/>
          <w:szCs w:val="28"/>
        </w:rPr>
        <w:t>ESTRUTURA ORGANIZACIONAL</w:t>
      </w:r>
      <w:bookmarkEnd w:id="28"/>
      <w:r w:rsidRPr="009A1A1D">
        <w:rPr>
          <w:rFonts w:ascii="Calibri" w:eastAsia="Lucida Sans Unicode" w:hAnsi="Calibri" w:cs="Calibri"/>
          <w:color w:val="auto"/>
          <w:kern w:val="2"/>
          <w:sz w:val="28"/>
          <w:szCs w:val="28"/>
        </w:rPr>
        <w:t xml:space="preserve"> </w:t>
      </w:r>
    </w:p>
    <w:p w14:paraId="587473D3" w14:textId="77777777" w:rsidR="00AC5276" w:rsidRPr="009A1A1D" w:rsidRDefault="002F2A4E">
      <w:pPr>
        <w:spacing w:before="120" w:after="120"/>
        <w:ind w:firstLine="1418"/>
        <w:jc w:val="both"/>
        <w:rPr>
          <w:rFonts w:ascii="Calibri" w:eastAsia="Arial" w:hAnsi="Calibri" w:cs="Calibri"/>
          <w:color w:val="auto"/>
          <w:kern w:val="2"/>
          <w:lang w:eastAsia="pt-BR" w:bidi="ar-SA"/>
        </w:rPr>
      </w:pPr>
      <w:r w:rsidRPr="009A1A1D">
        <w:rPr>
          <w:rFonts w:ascii="Calibri" w:eastAsia="Arial" w:hAnsi="Calibri" w:cs="Calibri"/>
          <w:color w:val="auto"/>
          <w:kern w:val="2"/>
          <w:lang w:eastAsia="pt-BR" w:bidi="ar-SA"/>
        </w:rPr>
        <w:t>A estrutura organizacional está representada pelo organograma abaixo. O referido</w:t>
      </w:r>
      <w:r w:rsidRPr="009A1A1D">
        <w:rPr>
          <w:rFonts w:ascii="Calibri" w:eastAsia="Arial" w:hAnsi="Calibri" w:cs="Calibri"/>
          <w:color w:val="FF0000"/>
          <w:kern w:val="2"/>
          <w:lang w:eastAsia="pt-BR" w:bidi="ar-SA"/>
        </w:rPr>
        <w:t xml:space="preserve"> </w:t>
      </w:r>
      <w:r w:rsidRPr="009A1A1D">
        <w:rPr>
          <w:rFonts w:ascii="Calibri" w:eastAsia="Arial" w:hAnsi="Calibri" w:cs="Calibri"/>
          <w:color w:val="auto"/>
          <w:kern w:val="2"/>
          <w:lang w:eastAsia="pt-BR" w:bidi="ar-SA"/>
        </w:rPr>
        <w:t xml:space="preserve">foi elaborado conforme o novo Regimento Interno do Tribunal de Justiça do Estado de Goiás (publicado no dia 12 de janeiro de 2022) e o Decreto Judiciário nº 2.162/2018 e os atos posteriores que o modificaram. </w:t>
      </w:r>
    </w:p>
    <w:p w14:paraId="068C52D4" w14:textId="77777777" w:rsidR="00AC5276" w:rsidRPr="009A1A1D" w:rsidRDefault="002F2A4E">
      <w:pPr>
        <w:spacing w:before="120" w:after="120"/>
        <w:ind w:firstLine="1418"/>
        <w:jc w:val="both"/>
        <w:rPr>
          <w:rFonts w:ascii="Calibri" w:eastAsia="Lucida Sans Unicode" w:hAnsi="Calibri" w:cs="Calibri"/>
          <w:color w:val="auto"/>
          <w:kern w:val="2"/>
          <w:sz w:val="28"/>
          <w:szCs w:val="28"/>
          <w:lang w:eastAsia="pt-BR" w:bidi="ar-SA"/>
        </w:rPr>
      </w:pPr>
      <w:r w:rsidRPr="009A1A1D">
        <w:rPr>
          <w:rFonts w:ascii="Calibri" w:eastAsia="Arial" w:hAnsi="Calibri" w:cs="Calibri"/>
          <w:color w:val="auto"/>
          <w:kern w:val="2"/>
          <w:lang w:eastAsia="pt-BR" w:bidi="ar-SA"/>
        </w:rPr>
        <w:t>O referido organograma encontra-se disponível no sítio eletrônico deste Tribunal de Justiça no seguinte endereço: Institucional &gt; Organograma e Mapa de Contatos ou diretamente pela url</w:t>
      </w:r>
      <w:r w:rsidRPr="009A1A1D">
        <w:rPr>
          <w:rFonts w:ascii="Calibri" w:eastAsiaTheme="minorEastAsia" w:hAnsi="Calibri" w:cs="Calibri"/>
        </w:rPr>
        <w:t xml:space="preserve">: </w:t>
      </w:r>
      <w:hyperlink r:id="rId16">
        <w:r w:rsidRPr="009A1A1D">
          <w:rPr>
            <w:rFonts w:ascii="Calibri" w:eastAsia="Arial" w:hAnsi="Calibri" w:cs="Calibri"/>
            <w:color w:val="auto"/>
            <w:kern w:val="2"/>
            <w:lang w:eastAsia="pt-BR" w:bidi="ar-SA"/>
          </w:rPr>
          <w:t>https://www.tjgo.jus.br/index.php/institucional-menusuperior/mapa-de-contatos</w:t>
        </w:r>
      </w:hyperlink>
      <w:r w:rsidRPr="009A1A1D">
        <w:rPr>
          <w:rFonts w:ascii="Calibri" w:eastAsia="Arial" w:hAnsi="Calibri" w:cs="Calibri"/>
          <w:color w:val="auto"/>
          <w:kern w:val="2"/>
          <w:lang w:eastAsia="pt-BR" w:bidi="ar-SA"/>
        </w:rPr>
        <w:t>.</w:t>
      </w:r>
    </w:p>
    <w:p w14:paraId="50523514" w14:textId="77777777" w:rsidR="00AC5276" w:rsidRPr="009A1A1D" w:rsidRDefault="00AC5276" w:rsidP="007248C7">
      <w:pPr>
        <w:pStyle w:val="CabealhodoSumrio1"/>
      </w:pPr>
    </w:p>
    <w:p w14:paraId="7CCB2497" w14:textId="5CBB183F" w:rsidR="00AC5276" w:rsidRPr="009A1A1D" w:rsidRDefault="008050B7" w:rsidP="007248C7">
      <w:pPr>
        <w:pStyle w:val="CabealhodoSumrio1"/>
        <w:rPr>
          <w:i/>
          <w:iCs/>
          <w:szCs w:val="22"/>
        </w:rPr>
      </w:pPr>
      <w:bookmarkStart w:id="29" w:name="_Toc137564573"/>
      <w:r w:rsidRPr="009A1A1D">
        <w:t xml:space="preserve">Figura </w:t>
      </w:r>
      <w:fldSimple w:instr=" SEQ Figura \* ARABIC ">
        <w:r w:rsidR="007665A7">
          <w:rPr>
            <w:noProof/>
          </w:rPr>
          <w:t>1</w:t>
        </w:r>
      </w:fldSimple>
      <w:r w:rsidRPr="009A1A1D">
        <w:t xml:space="preserve"> - </w:t>
      </w:r>
      <w:r w:rsidR="002F2A4E" w:rsidRPr="009A1A1D">
        <w:rPr>
          <w:szCs w:val="22"/>
        </w:rPr>
        <w:t>Organograma</w:t>
      </w:r>
      <w:bookmarkEnd w:id="29"/>
      <w:r w:rsidR="002F2A4E" w:rsidRPr="009A1A1D">
        <w:rPr>
          <w:szCs w:val="22"/>
        </w:rPr>
        <w:t xml:space="preserve"> </w:t>
      </w:r>
    </w:p>
    <w:p w14:paraId="1847BD61" w14:textId="77777777" w:rsidR="00AC5276" w:rsidRPr="009A1A1D" w:rsidRDefault="002F2A4E">
      <w:pPr>
        <w:keepNext/>
        <w:rPr>
          <w:rFonts w:ascii="Calibri" w:hAnsi="Calibri" w:cs="Calibri"/>
        </w:rPr>
      </w:pPr>
      <w:r w:rsidRPr="009A1A1D">
        <w:rPr>
          <w:rFonts w:ascii="Calibri" w:hAnsi="Calibri" w:cs="Calibri"/>
          <w:noProof/>
        </w:rPr>
        <w:drawing>
          <wp:inline distT="0" distB="0" distL="0" distR="0" wp14:anchorId="1F5AB509" wp14:editId="75DFDCE1">
            <wp:extent cx="6120130" cy="4076065"/>
            <wp:effectExtent l="0" t="0" r="0" b="0"/>
            <wp:docPr id="4" name="Imagem 20" descr="Organograma TJ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20" descr="Organograma TJGO"/>
                    <pic:cNvPicPr>
                      <a:picLocks noChangeAspect="1" noChangeArrowheads="1"/>
                    </pic:cNvPicPr>
                  </pic:nvPicPr>
                  <pic:blipFill>
                    <a:blip r:embed="rId17"/>
                    <a:stretch>
                      <a:fillRect/>
                    </a:stretch>
                  </pic:blipFill>
                  <pic:spPr bwMode="auto">
                    <a:xfrm>
                      <a:off x="0" y="0"/>
                      <a:ext cx="6120130" cy="4076065"/>
                    </a:xfrm>
                    <a:prstGeom prst="rect">
                      <a:avLst/>
                    </a:prstGeom>
                    <a:ln w="3175">
                      <a:solidFill>
                        <a:srgbClr val="000000"/>
                      </a:solidFill>
                    </a:ln>
                  </pic:spPr>
                </pic:pic>
              </a:graphicData>
            </a:graphic>
          </wp:inline>
        </w:drawing>
      </w:r>
    </w:p>
    <w:p w14:paraId="1338E3EB" w14:textId="32D00AEA" w:rsidR="00AC5276" w:rsidRPr="009A1A1D" w:rsidRDefault="002F2A4E">
      <w:pPr>
        <w:pStyle w:val="Legenda"/>
        <w:spacing w:before="0" w:after="0"/>
        <w:rPr>
          <w:rFonts w:ascii="Calibri" w:hAnsi="Calibri" w:cs="Calibri"/>
          <w:sz w:val="20"/>
          <w:szCs w:val="20"/>
        </w:rPr>
      </w:pPr>
      <w:r w:rsidRPr="009A1A1D">
        <w:rPr>
          <w:rFonts w:ascii="Calibri" w:hAnsi="Calibri" w:cs="Calibri"/>
          <w:sz w:val="20"/>
          <w:szCs w:val="20"/>
        </w:rPr>
        <w:t xml:space="preserve">Fonte: </w:t>
      </w:r>
      <w:r w:rsidR="00AB1CF6" w:rsidRPr="00AB1CF6">
        <w:rPr>
          <w:rFonts w:ascii="Calibri" w:hAnsi="Calibri" w:cs="Calibri"/>
          <w:sz w:val="20"/>
          <w:szCs w:val="20"/>
        </w:rPr>
        <w:t>Coordenadoria de Acompanhamento e Controle da DPI</w:t>
      </w:r>
    </w:p>
    <w:p w14:paraId="0F08172F" w14:textId="1F66BCF1" w:rsidR="00AC5276" w:rsidRPr="009A1A1D" w:rsidRDefault="002F2A4E" w:rsidP="008B0E03">
      <w:pPr>
        <w:pStyle w:val="Ttulo1"/>
        <w:numPr>
          <w:ilvl w:val="1"/>
          <w:numId w:val="15"/>
        </w:numPr>
        <w:spacing w:before="240" w:after="240"/>
        <w:ind w:left="431" w:hanging="431"/>
        <w:contextualSpacing w:val="0"/>
        <w:jc w:val="left"/>
        <w:rPr>
          <w:rFonts w:ascii="Calibri" w:eastAsia="Lucida Sans Unicode" w:hAnsi="Calibri" w:cs="Calibri"/>
          <w:color w:val="auto"/>
          <w:kern w:val="2"/>
          <w:sz w:val="28"/>
          <w:szCs w:val="28"/>
        </w:rPr>
      </w:pPr>
      <w:bookmarkStart w:id="30" w:name="_Toc136421535"/>
      <w:r w:rsidRPr="009A1A1D">
        <w:rPr>
          <w:rFonts w:ascii="Calibri" w:eastAsia="Lucida Sans Unicode" w:hAnsi="Calibri" w:cs="Calibri"/>
          <w:color w:val="auto"/>
          <w:kern w:val="2"/>
          <w:sz w:val="28"/>
          <w:szCs w:val="28"/>
        </w:rPr>
        <w:lastRenderedPageBreak/>
        <w:t>PRINCIPAIS ATRIBUIÇÕES</w:t>
      </w:r>
      <w:bookmarkEnd w:id="30"/>
      <w:r w:rsidRPr="009A1A1D">
        <w:rPr>
          <w:rFonts w:ascii="Calibri" w:eastAsia="Lucida Sans Unicode" w:hAnsi="Calibri" w:cs="Calibri"/>
          <w:color w:val="auto"/>
          <w:kern w:val="2"/>
          <w:sz w:val="28"/>
          <w:szCs w:val="28"/>
        </w:rPr>
        <w:t xml:space="preserve"> </w:t>
      </w:r>
    </w:p>
    <w:p w14:paraId="446E2B4F" w14:textId="77777777" w:rsidR="00AC5276" w:rsidRPr="009A1A1D" w:rsidRDefault="002F2A4E" w:rsidP="008B0E03">
      <w:pPr>
        <w:pStyle w:val="Ttulo1"/>
        <w:numPr>
          <w:ilvl w:val="2"/>
          <w:numId w:val="15"/>
        </w:numPr>
        <w:spacing w:before="240" w:after="240"/>
        <w:ind w:left="1225" w:hanging="505"/>
        <w:contextualSpacing w:val="0"/>
        <w:jc w:val="left"/>
        <w:rPr>
          <w:rStyle w:val="markedcontent"/>
          <w:rFonts w:ascii="Calibri" w:hAnsi="Calibri" w:cs="Calibri"/>
          <w:b w:val="0"/>
        </w:rPr>
      </w:pPr>
      <w:bookmarkStart w:id="31" w:name="_Toc136421536"/>
      <w:r w:rsidRPr="009A1A1D">
        <w:rPr>
          <w:rFonts w:ascii="Calibri" w:eastAsia="Lucida Sans Unicode" w:hAnsi="Calibri" w:cs="Calibri"/>
          <w:color w:val="auto"/>
          <w:kern w:val="2"/>
          <w:sz w:val="28"/>
          <w:szCs w:val="28"/>
        </w:rPr>
        <w:t>Presidência</w:t>
      </w:r>
      <w:bookmarkEnd w:id="31"/>
    </w:p>
    <w:p w14:paraId="5180493E" w14:textId="77777777" w:rsidR="00AC5276" w:rsidRPr="009A1A1D" w:rsidRDefault="002F2A4E">
      <w:pPr>
        <w:spacing w:before="120" w:after="120"/>
        <w:ind w:firstLine="1418"/>
        <w:jc w:val="both"/>
        <w:rPr>
          <w:rFonts w:ascii="Calibri" w:eastAsia="Arial" w:hAnsi="Calibri" w:cs="Calibri"/>
          <w:color w:val="auto"/>
          <w:kern w:val="2"/>
          <w:lang w:eastAsia="pt-BR" w:bidi="ar-SA"/>
        </w:rPr>
      </w:pPr>
      <w:r w:rsidRPr="009A1A1D">
        <w:rPr>
          <w:rFonts w:ascii="Calibri" w:eastAsia="Arial" w:hAnsi="Calibri" w:cs="Calibri"/>
          <w:color w:val="auto"/>
          <w:kern w:val="2"/>
          <w:lang w:eastAsia="pt-BR" w:bidi="ar-SA"/>
        </w:rPr>
        <w:t xml:space="preserve">A Presidência é o órgão máximo da administração superior do Tribunal de Justiça do Estado de Goiás, a quem compete superintender o serviço judiciário e representar permanentemente o Poder Judiciário do Estado de Goiás. </w:t>
      </w:r>
    </w:p>
    <w:p w14:paraId="4186BDAB" w14:textId="77777777" w:rsidR="00AC5276" w:rsidRPr="009A1A1D" w:rsidRDefault="002F2A4E">
      <w:pPr>
        <w:spacing w:before="120" w:after="120"/>
        <w:ind w:firstLine="1418"/>
        <w:jc w:val="both"/>
        <w:rPr>
          <w:rFonts w:ascii="Calibri" w:eastAsia="Arial" w:hAnsi="Calibri" w:cs="Calibri"/>
          <w:color w:val="auto"/>
          <w:kern w:val="2"/>
          <w:lang w:eastAsia="pt-BR" w:bidi="ar-SA"/>
        </w:rPr>
      </w:pPr>
      <w:r w:rsidRPr="009A1A1D">
        <w:rPr>
          <w:rFonts w:ascii="Calibri" w:eastAsia="Arial" w:hAnsi="Calibri" w:cs="Calibri"/>
          <w:color w:val="auto"/>
          <w:kern w:val="2"/>
          <w:lang w:eastAsia="pt-BR" w:bidi="ar-SA"/>
        </w:rPr>
        <w:t>A estrutura organizacional e as atribuições administrativas da Presidência são disciplinadas nos art. 4º (Decreto Judiciário nº 2.162/2018) e do art. 22 do Regimento Interno do Tribunal de Justiça do Estado de Goiás.</w:t>
      </w:r>
    </w:p>
    <w:p w14:paraId="69272368" w14:textId="77777777" w:rsidR="00AC5276" w:rsidRPr="009A1A1D" w:rsidRDefault="002F2A4E" w:rsidP="008B0E03">
      <w:pPr>
        <w:pStyle w:val="PargrafodaLista"/>
        <w:numPr>
          <w:ilvl w:val="0"/>
          <w:numId w:val="16"/>
        </w:numPr>
        <w:spacing w:before="240" w:after="240"/>
        <w:ind w:left="1276" w:right="0" w:hanging="284"/>
        <w:rPr>
          <w:rStyle w:val="markedcontent"/>
          <w:rFonts w:ascii="Calibri" w:eastAsia="Arial" w:hAnsi="Calibri" w:cs="Calibri"/>
          <w:color w:val="auto"/>
          <w:kern w:val="2"/>
          <w:sz w:val="24"/>
          <w:szCs w:val="24"/>
          <w:lang w:val="pt-BR" w:eastAsia="pt-BR"/>
        </w:rPr>
      </w:pPr>
      <w:r w:rsidRPr="009A1A1D">
        <w:rPr>
          <w:rStyle w:val="markedcontent"/>
          <w:rFonts w:ascii="Calibri" w:hAnsi="Calibri" w:cs="Calibri"/>
          <w:b/>
          <w:sz w:val="24"/>
          <w:szCs w:val="24"/>
          <w:lang w:val="pt-BR"/>
        </w:rPr>
        <w:t>Juízes Auxiliares da Presidência</w:t>
      </w:r>
    </w:p>
    <w:p w14:paraId="1D864844" w14:textId="77777777" w:rsidR="00AC5276" w:rsidRPr="009A1A1D" w:rsidRDefault="002F2A4E">
      <w:pPr>
        <w:spacing w:before="120" w:after="120"/>
        <w:ind w:firstLine="1418"/>
        <w:jc w:val="both"/>
        <w:rPr>
          <w:rFonts w:ascii="Calibri" w:eastAsia="Arial" w:hAnsi="Calibri" w:cs="Calibri"/>
          <w:color w:val="auto"/>
          <w:kern w:val="2"/>
          <w:lang w:eastAsia="pt-BR" w:bidi="ar-SA"/>
        </w:rPr>
      </w:pPr>
      <w:r w:rsidRPr="009A1A1D">
        <w:rPr>
          <w:rFonts w:ascii="Calibri" w:eastAsia="Arial" w:hAnsi="Calibri" w:cs="Calibri"/>
          <w:color w:val="auto"/>
          <w:kern w:val="2"/>
          <w:lang w:eastAsia="pt-BR" w:bidi="ar-SA"/>
        </w:rPr>
        <w:t>São magistrados do primeiro grau designados para prestar assessoramento e auxílio no exercício das atribuições administrativas do Presidente do Tribunal de Justiça. Atualmente são compostos de 04 (quatro) Juízes de Direito para exercerem as funções pelo período de 02 (dois) anos, sendo admitida a prorrogação do mandato.</w:t>
      </w:r>
    </w:p>
    <w:p w14:paraId="438F195E" w14:textId="77777777" w:rsidR="00AC5276" w:rsidRPr="009A1A1D" w:rsidRDefault="002F2A4E">
      <w:pPr>
        <w:spacing w:before="120" w:after="120"/>
        <w:ind w:firstLine="1418"/>
        <w:jc w:val="both"/>
        <w:rPr>
          <w:rFonts w:ascii="Calibri" w:eastAsia="Arial" w:hAnsi="Calibri" w:cs="Calibri"/>
          <w:color w:val="auto"/>
          <w:kern w:val="2"/>
          <w:lang w:eastAsia="pt-BR" w:bidi="ar-SA"/>
        </w:rPr>
      </w:pPr>
      <w:r w:rsidRPr="009A1A1D">
        <w:rPr>
          <w:rFonts w:ascii="Calibri" w:eastAsia="Arial" w:hAnsi="Calibri" w:cs="Calibri"/>
          <w:color w:val="auto"/>
          <w:kern w:val="2"/>
          <w:lang w:eastAsia="pt-BR" w:bidi="ar-SA"/>
        </w:rPr>
        <w:t xml:space="preserve">As atribuições dos Juízes Auxiliares da Presidência são previstas no Decreto Judiciário nº 422/2023. </w:t>
      </w:r>
    </w:p>
    <w:p w14:paraId="63CCFB9F" w14:textId="77777777" w:rsidR="00AC5276" w:rsidRPr="009A1A1D" w:rsidRDefault="002F2A4E" w:rsidP="008B0E03">
      <w:pPr>
        <w:pStyle w:val="PargrafodaLista"/>
        <w:numPr>
          <w:ilvl w:val="0"/>
          <w:numId w:val="16"/>
        </w:numPr>
        <w:spacing w:before="240" w:after="240"/>
        <w:ind w:left="1276" w:right="0" w:hanging="284"/>
        <w:rPr>
          <w:rStyle w:val="markedcontent"/>
          <w:rFonts w:ascii="Calibri" w:hAnsi="Calibri" w:cs="Calibri"/>
          <w:b/>
          <w:sz w:val="24"/>
          <w:szCs w:val="24"/>
          <w:lang w:val="pt-BR"/>
        </w:rPr>
      </w:pPr>
      <w:proofErr w:type="spellStart"/>
      <w:r w:rsidRPr="009A1A1D">
        <w:rPr>
          <w:rStyle w:val="markedcontent"/>
          <w:rFonts w:ascii="Calibri" w:hAnsi="Calibri" w:cs="Calibri"/>
          <w:b/>
          <w:sz w:val="24"/>
          <w:szCs w:val="24"/>
          <w:lang w:val="pt-BR"/>
        </w:rPr>
        <w:t>Secretaria-Geral</w:t>
      </w:r>
      <w:proofErr w:type="spellEnd"/>
      <w:r w:rsidRPr="009A1A1D">
        <w:rPr>
          <w:rStyle w:val="markedcontent"/>
          <w:rFonts w:ascii="Calibri" w:hAnsi="Calibri" w:cs="Calibri"/>
          <w:b/>
          <w:sz w:val="24"/>
          <w:szCs w:val="24"/>
          <w:lang w:val="pt-BR"/>
        </w:rPr>
        <w:t xml:space="preserve"> da Presidência </w:t>
      </w:r>
    </w:p>
    <w:p w14:paraId="49DDDFBF" w14:textId="77777777" w:rsidR="00AC5276" w:rsidRPr="009A1A1D" w:rsidRDefault="002F2A4E">
      <w:pPr>
        <w:spacing w:before="120" w:after="120"/>
        <w:ind w:firstLine="1418"/>
        <w:jc w:val="both"/>
        <w:rPr>
          <w:rFonts w:ascii="Calibri" w:eastAsia="Arial" w:hAnsi="Calibri" w:cs="Calibri"/>
          <w:color w:val="auto"/>
          <w:kern w:val="2"/>
          <w:lang w:eastAsia="pt-BR" w:bidi="ar-SA"/>
        </w:rPr>
      </w:pPr>
      <w:r w:rsidRPr="009A1A1D">
        <w:rPr>
          <w:rFonts w:ascii="Calibri" w:eastAsia="Arial" w:hAnsi="Calibri" w:cs="Calibri"/>
          <w:color w:val="auto"/>
          <w:kern w:val="2"/>
          <w:lang w:eastAsia="pt-BR" w:bidi="ar-SA"/>
        </w:rPr>
        <w:t xml:space="preserve">A </w:t>
      </w:r>
      <w:proofErr w:type="spellStart"/>
      <w:r w:rsidRPr="009A1A1D">
        <w:rPr>
          <w:rFonts w:ascii="Calibri" w:eastAsia="Arial" w:hAnsi="Calibri" w:cs="Calibri"/>
          <w:color w:val="auto"/>
          <w:kern w:val="2"/>
          <w:lang w:eastAsia="pt-BR" w:bidi="ar-SA"/>
        </w:rPr>
        <w:t>Secretaria-Geral</w:t>
      </w:r>
      <w:proofErr w:type="spellEnd"/>
      <w:r w:rsidRPr="009A1A1D">
        <w:rPr>
          <w:rFonts w:ascii="Calibri" w:eastAsia="Arial" w:hAnsi="Calibri" w:cs="Calibri"/>
          <w:color w:val="auto"/>
          <w:kern w:val="2"/>
          <w:lang w:eastAsia="pt-BR" w:bidi="ar-SA"/>
        </w:rPr>
        <w:t xml:space="preserve"> da Presidência, órgão da Secretaria do Tribunal de Justiça, que tem a função precípua de supervisionar e coordenar as atividades administrativas de assessoramento e planejamento do Gabinete da Presidência. </w:t>
      </w:r>
    </w:p>
    <w:p w14:paraId="5FDD8C2F" w14:textId="77777777" w:rsidR="00AC5276" w:rsidRPr="009A1A1D" w:rsidRDefault="002F2A4E">
      <w:pPr>
        <w:spacing w:before="120" w:after="120"/>
        <w:ind w:firstLine="1418"/>
        <w:jc w:val="both"/>
        <w:rPr>
          <w:rStyle w:val="markedcontent"/>
          <w:rFonts w:ascii="Calibri" w:eastAsia="Arial" w:hAnsi="Calibri" w:cs="Calibri"/>
          <w:color w:val="auto"/>
          <w:kern w:val="2"/>
          <w:lang w:eastAsia="pt-BR" w:bidi="ar-SA"/>
        </w:rPr>
      </w:pPr>
      <w:r w:rsidRPr="009A1A1D">
        <w:rPr>
          <w:rFonts w:ascii="Calibri" w:eastAsia="Arial" w:hAnsi="Calibri" w:cs="Calibri"/>
          <w:color w:val="auto"/>
          <w:kern w:val="2"/>
          <w:lang w:eastAsia="pt-BR" w:bidi="ar-SA"/>
        </w:rPr>
        <w:t xml:space="preserve">A estrutura organizacional e as atribuições das unidades integrantes da </w:t>
      </w:r>
      <w:proofErr w:type="spellStart"/>
      <w:r w:rsidRPr="009A1A1D">
        <w:rPr>
          <w:rFonts w:ascii="Calibri" w:eastAsia="Arial" w:hAnsi="Calibri" w:cs="Calibri"/>
          <w:color w:val="auto"/>
          <w:kern w:val="2"/>
          <w:lang w:eastAsia="pt-BR" w:bidi="ar-SA"/>
        </w:rPr>
        <w:t>Secretaria-Geral</w:t>
      </w:r>
      <w:proofErr w:type="spellEnd"/>
      <w:r w:rsidRPr="009A1A1D">
        <w:rPr>
          <w:rFonts w:ascii="Calibri" w:eastAsia="Arial" w:hAnsi="Calibri" w:cs="Calibri"/>
          <w:color w:val="auto"/>
          <w:kern w:val="2"/>
          <w:lang w:eastAsia="pt-BR" w:bidi="ar-SA"/>
        </w:rPr>
        <w:t xml:space="preserve"> da Presidência estão previstas nos </w:t>
      </w:r>
      <w:proofErr w:type="spellStart"/>
      <w:r w:rsidRPr="009A1A1D">
        <w:rPr>
          <w:rFonts w:ascii="Calibri" w:eastAsia="Arial" w:hAnsi="Calibri" w:cs="Calibri"/>
          <w:color w:val="auto"/>
          <w:kern w:val="2"/>
          <w:lang w:eastAsia="pt-BR" w:bidi="ar-SA"/>
        </w:rPr>
        <w:t>arts</w:t>
      </w:r>
      <w:proofErr w:type="spellEnd"/>
      <w:r w:rsidRPr="009A1A1D">
        <w:rPr>
          <w:rFonts w:ascii="Calibri" w:eastAsia="Arial" w:hAnsi="Calibri" w:cs="Calibri"/>
          <w:color w:val="auto"/>
          <w:kern w:val="2"/>
          <w:lang w:eastAsia="pt-BR" w:bidi="ar-SA"/>
        </w:rPr>
        <w:t>. 1º ao 25 do Decreto Judiciário nº 2.162/2018.</w:t>
      </w:r>
    </w:p>
    <w:p w14:paraId="5157D332" w14:textId="77777777" w:rsidR="00AC5276" w:rsidRPr="009A1A1D" w:rsidRDefault="002F2A4E" w:rsidP="008B0E03">
      <w:pPr>
        <w:pStyle w:val="PargrafodaLista"/>
        <w:numPr>
          <w:ilvl w:val="0"/>
          <w:numId w:val="16"/>
        </w:numPr>
        <w:spacing w:before="240" w:after="240"/>
        <w:ind w:left="1276" w:right="0" w:hanging="284"/>
        <w:rPr>
          <w:rStyle w:val="markedcontent"/>
          <w:rFonts w:ascii="Calibri" w:hAnsi="Calibri" w:cs="Calibri"/>
          <w:b/>
          <w:sz w:val="24"/>
          <w:szCs w:val="24"/>
          <w:lang w:val="pt-BR"/>
        </w:rPr>
      </w:pPr>
      <w:r w:rsidRPr="009A1A1D">
        <w:rPr>
          <w:rStyle w:val="markedcontent"/>
          <w:rFonts w:ascii="Calibri" w:hAnsi="Calibri" w:cs="Calibri"/>
          <w:b/>
          <w:sz w:val="24"/>
          <w:szCs w:val="24"/>
          <w:lang w:val="pt-BR"/>
        </w:rPr>
        <w:t>Diretoria de Auditoria Interna</w:t>
      </w:r>
    </w:p>
    <w:p w14:paraId="314E0320" w14:textId="77777777" w:rsidR="00AC5276" w:rsidRPr="009A1A1D" w:rsidRDefault="002F2A4E">
      <w:pPr>
        <w:spacing w:before="120" w:after="120"/>
        <w:ind w:firstLine="1418"/>
        <w:jc w:val="both"/>
        <w:rPr>
          <w:rFonts w:ascii="Calibri" w:eastAsia="Arial" w:hAnsi="Calibri" w:cs="Calibri"/>
          <w:color w:val="auto"/>
          <w:kern w:val="2"/>
          <w:lang w:eastAsia="pt-BR" w:bidi="ar-SA"/>
        </w:rPr>
      </w:pPr>
      <w:r w:rsidRPr="009A1A1D">
        <w:rPr>
          <w:rFonts w:ascii="Calibri" w:eastAsia="Arial" w:hAnsi="Calibri" w:cs="Calibri"/>
          <w:color w:val="auto"/>
          <w:kern w:val="2"/>
          <w:lang w:eastAsia="pt-BR" w:bidi="ar-SA"/>
        </w:rPr>
        <w:t xml:space="preserve">A Diretoria de Auditoria Interna, órgão da Secretaria do Tribunal de Justiça, responsável por exercer exclusivamente a atividade de auditoria interna no âmbito do Tribunal de Justiça do Estado de Goiás, a qual se desenvolverá de modo independente e objetivo, por meio de avaliação e consultoria, com o fim precípuo de agregar valor, melhorar as operações e auxiliar o Tribunal a alcançar seus objetivos. </w:t>
      </w:r>
    </w:p>
    <w:p w14:paraId="18DAB3ED" w14:textId="77777777" w:rsidR="00AC5276" w:rsidRPr="009A1A1D" w:rsidRDefault="002F2A4E">
      <w:pPr>
        <w:spacing w:before="120" w:after="120"/>
        <w:ind w:firstLine="1418"/>
        <w:jc w:val="both"/>
        <w:rPr>
          <w:rFonts w:ascii="Calibri" w:eastAsia="Arial" w:hAnsi="Calibri" w:cs="Calibri"/>
          <w:color w:val="auto"/>
          <w:kern w:val="2"/>
          <w:lang w:eastAsia="pt-BR" w:bidi="ar-SA"/>
        </w:rPr>
      </w:pPr>
      <w:r w:rsidRPr="009A1A1D">
        <w:rPr>
          <w:rFonts w:ascii="Calibri" w:eastAsia="Arial" w:hAnsi="Calibri" w:cs="Calibri"/>
          <w:color w:val="auto"/>
          <w:kern w:val="2"/>
          <w:lang w:eastAsia="pt-BR" w:bidi="ar-SA"/>
        </w:rPr>
        <w:t>A nova estrutura organizacional e as atribuições das unidades integrantes da Diretoria de Auditoria Interna são dispostas no Decreto Judiciário nº 901/2021.</w:t>
      </w:r>
    </w:p>
    <w:p w14:paraId="193541A6" w14:textId="77777777" w:rsidR="00AC5276" w:rsidRPr="009A1A1D" w:rsidRDefault="002F2A4E" w:rsidP="008B0E03">
      <w:pPr>
        <w:pStyle w:val="PargrafodaLista"/>
        <w:numPr>
          <w:ilvl w:val="0"/>
          <w:numId w:val="16"/>
        </w:numPr>
        <w:spacing w:before="240" w:after="240"/>
        <w:ind w:left="1276" w:right="0" w:hanging="284"/>
        <w:rPr>
          <w:rStyle w:val="markedcontent"/>
          <w:rFonts w:ascii="Calibri" w:hAnsi="Calibri" w:cs="Calibri"/>
          <w:b/>
          <w:sz w:val="24"/>
          <w:szCs w:val="24"/>
          <w:lang w:val="pt-BR"/>
        </w:rPr>
      </w:pPr>
      <w:r w:rsidRPr="009A1A1D">
        <w:rPr>
          <w:rStyle w:val="markedcontent"/>
          <w:rFonts w:ascii="Calibri" w:hAnsi="Calibri" w:cs="Calibri"/>
          <w:b/>
          <w:sz w:val="24"/>
          <w:szCs w:val="24"/>
          <w:lang w:val="pt-BR"/>
        </w:rPr>
        <w:t>Diretoria-Geral</w:t>
      </w:r>
    </w:p>
    <w:p w14:paraId="2B2439C6" w14:textId="77777777" w:rsidR="00AC5276" w:rsidRPr="009A1A1D" w:rsidRDefault="002F2A4E">
      <w:pPr>
        <w:spacing w:before="120" w:after="120"/>
        <w:ind w:firstLine="1418"/>
        <w:jc w:val="both"/>
        <w:rPr>
          <w:rFonts w:ascii="Calibri" w:eastAsia="Arial" w:hAnsi="Calibri" w:cs="Calibri"/>
          <w:color w:val="auto"/>
          <w:kern w:val="2"/>
          <w:lang w:eastAsia="pt-BR" w:bidi="ar-SA"/>
        </w:rPr>
      </w:pPr>
      <w:r w:rsidRPr="009A1A1D">
        <w:rPr>
          <w:rStyle w:val="markedcontent"/>
          <w:rFonts w:ascii="Calibri" w:hAnsi="Calibri" w:cs="Calibri"/>
        </w:rPr>
        <w:t xml:space="preserve">A </w:t>
      </w:r>
      <w:r w:rsidRPr="009A1A1D">
        <w:rPr>
          <w:rFonts w:ascii="Calibri" w:eastAsia="Arial" w:hAnsi="Calibri" w:cs="Calibri"/>
          <w:color w:val="auto"/>
          <w:kern w:val="2"/>
          <w:lang w:eastAsia="pt-BR" w:bidi="ar-SA"/>
        </w:rPr>
        <w:t>Diretoria-Geral, órgão integrante da Secretaria do Tribunal de Justiça, que compete o planejamento, supervisão, coordenação e a direção dos serviços da Secretaria de acordo com as diretrizes estabelecidas pela Presidência.</w:t>
      </w:r>
    </w:p>
    <w:p w14:paraId="27C92AD0" w14:textId="77777777" w:rsidR="00AC5276" w:rsidRPr="009A1A1D" w:rsidRDefault="002F2A4E">
      <w:pPr>
        <w:spacing w:before="120" w:after="120"/>
        <w:ind w:firstLine="1418"/>
        <w:jc w:val="both"/>
        <w:rPr>
          <w:rFonts w:ascii="Calibri" w:eastAsia="Arial" w:hAnsi="Calibri" w:cs="Calibri"/>
          <w:color w:val="auto"/>
          <w:kern w:val="2"/>
          <w:lang w:eastAsia="pt-BR" w:bidi="ar-SA"/>
        </w:rPr>
      </w:pPr>
      <w:r w:rsidRPr="009A1A1D">
        <w:rPr>
          <w:rFonts w:ascii="Calibri" w:eastAsia="Arial" w:hAnsi="Calibri" w:cs="Calibri"/>
          <w:color w:val="auto"/>
          <w:kern w:val="2"/>
          <w:lang w:eastAsia="pt-BR" w:bidi="ar-SA"/>
        </w:rPr>
        <w:t>A estrutura organizacional e as atribuições das unidades integrantes da Diretoria-</w:t>
      </w:r>
      <w:r w:rsidRPr="009A1A1D">
        <w:rPr>
          <w:rFonts w:ascii="Calibri" w:eastAsia="Arial" w:hAnsi="Calibri" w:cs="Calibri"/>
          <w:color w:val="auto"/>
          <w:kern w:val="2"/>
          <w:lang w:eastAsia="pt-BR" w:bidi="ar-SA"/>
        </w:rPr>
        <w:lastRenderedPageBreak/>
        <w:t xml:space="preserve">Geral são previstas nos </w:t>
      </w:r>
      <w:proofErr w:type="spellStart"/>
      <w:r w:rsidRPr="009A1A1D">
        <w:rPr>
          <w:rFonts w:ascii="Calibri" w:eastAsia="Arial" w:hAnsi="Calibri" w:cs="Calibri"/>
          <w:color w:val="auto"/>
          <w:kern w:val="2"/>
          <w:lang w:eastAsia="pt-BR" w:bidi="ar-SA"/>
        </w:rPr>
        <w:t>arts</w:t>
      </w:r>
      <w:proofErr w:type="spellEnd"/>
      <w:r w:rsidRPr="009A1A1D">
        <w:rPr>
          <w:rFonts w:ascii="Calibri" w:eastAsia="Arial" w:hAnsi="Calibri" w:cs="Calibri"/>
          <w:color w:val="auto"/>
          <w:kern w:val="2"/>
          <w:lang w:eastAsia="pt-BR" w:bidi="ar-SA"/>
        </w:rPr>
        <w:t xml:space="preserve">. 34 a 138 do Decreto Judiciário nº 2.162/2018.  </w:t>
      </w:r>
    </w:p>
    <w:p w14:paraId="6B7C24C8" w14:textId="77777777" w:rsidR="00AC5276" w:rsidRPr="009A1A1D" w:rsidRDefault="002F2A4E" w:rsidP="008B0E03">
      <w:pPr>
        <w:pStyle w:val="PargrafodaLista"/>
        <w:numPr>
          <w:ilvl w:val="0"/>
          <w:numId w:val="16"/>
        </w:numPr>
        <w:spacing w:before="240" w:after="240"/>
        <w:ind w:left="1276" w:hanging="283"/>
        <w:rPr>
          <w:rStyle w:val="markedcontent"/>
          <w:rFonts w:ascii="Calibri" w:hAnsi="Calibri" w:cs="Calibri"/>
          <w:b/>
          <w:sz w:val="24"/>
          <w:szCs w:val="24"/>
          <w:lang w:val="pt-BR"/>
        </w:rPr>
      </w:pPr>
      <w:r w:rsidRPr="009A1A1D">
        <w:rPr>
          <w:rStyle w:val="markedcontent"/>
          <w:rFonts w:ascii="Calibri" w:hAnsi="Calibri" w:cs="Calibri"/>
          <w:b/>
          <w:sz w:val="24"/>
          <w:szCs w:val="24"/>
          <w:lang w:val="pt-BR"/>
        </w:rPr>
        <w:t>Órgãos de Assessoramento da Presidência</w:t>
      </w:r>
    </w:p>
    <w:p w14:paraId="149C07D7"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Os órgãos de assessoramento da Presidência são unidades que tem a finalidade de assessorar o Presidente nas </w:t>
      </w:r>
      <w:r w:rsidRPr="009A1A1D">
        <w:rPr>
          <w:rFonts w:ascii="Calibri" w:eastAsia="Arial" w:hAnsi="Calibri" w:cs="Calibri"/>
          <w:color w:val="auto"/>
          <w:kern w:val="2"/>
          <w:lang w:eastAsia="pt-BR" w:bidi="ar-SA"/>
        </w:rPr>
        <w:t>questões</w:t>
      </w:r>
      <w:r w:rsidRPr="009A1A1D">
        <w:rPr>
          <w:rStyle w:val="markedcontent"/>
          <w:rFonts w:ascii="Calibri" w:hAnsi="Calibri" w:cs="Calibri"/>
        </w:rPr>
        <w:t xml:space="preserve"> oriundas das determinações de ordem legal e de recomendação do Conselho Nacional de Justiça. </w:t>
      </w:r>
    </w:p>
    <w:p w14:paraId="40E58E42"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A estrutura organizacional e as atribuições dos órgãos de assessoramento da Presidência são dispostas nos </w:t>
      </w:r>
      <w:proofErr w:type="spellStart"/>
      <w:r w:rsidRPr="009A1A1D">
        <w:rPr>
          <w:rStyle w:val="markedcontent"/>
          <w:rFonts w:ascii="Calibri" w:hAnsi="Calibri" w:cs="Calibri"/>
        </w:rPr>
        <w:t>arts</w:t>
      </w:r>
      <w:proofErr w:type="spellEnd"/>
      <w:r w:rsidRPr="009A1A1D">
        <w:rPr>
          <w:rStyle w:val="markedcontent"/>
          <w:rFonts w:ascii="Calibri" w:hAnsi="Calibri" w:cs="Calibri"/>
        </w:rPr>
        <w:t>. 272 a 304 do Decreto Judiciário nº 2.162/2018.</w:t>
      </w:r>
    </w:p>
    <w:p w14:paraId="418F5AEF" w14:textId="77777777" w:rsidR="00AC5276" w:rsidRPr="009A1A1D" w:rsidRDefault="002F2A4E" w:rsidP="008B0E03">
      <w:pPr>
        <w:pStyle w:val="PargrafodaLista"/>
        <w:numPr>
          <w:ilvl w:val="0"/>
          <w:numId w:val="16"/>
        </w:numPr>
        <w:spacing w:before="240" w:after="240"/>
        <w:ind w:left="1276" w:right="0" w:hanging="284"/>
        <w:rPr>
          <w:rStyle w:val="markedcontent"/>
          <w:rFonts w:ascii="Calibri" w:hAnsi="Calibri" w:cs="Calibri"/>
          <w:b/>
          <w:sz w:val="24"/>
          <w:szCs w:val="24"/>
          <w:lang w:val="pt-BR"/>
        </w:rPr>
      </w:pPr>
      <w:r w:rsidRPr="009A1A1D">
        <w:rPr>
          <w:rStyle w:val="markedcontent"/>
          <w:rFonts w:ascii="Calibri" w:hAnsi="Calibri" w:cs="Calibri"/>
          <w:b/>
          <w:sz w:val="24"/>
          <w:szCs w:val="24"/>
          <w:lang w:val="pt-BR"/>
        </w:rPr>
        <w:t xml:space="preserve">Diretoria de Tecnologia da Informação e Comunicação </w:t>
      </w:r>
    </w:p>
    <w:p w14:paraId="33A05E50"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A Diretoria de Tecnologia da Informação e Comunicação, unidade integrante da Presidência, tem a função precípua de prestar consultoria e assessoramento para o corpo diretivo do Tribunal de Justiça visando à implementação, operacionalização e a gestão do planejamento em TI no âmbito do Poder Judiciário do Estado de Goiás. </w:t>
      </w:r>
    </w:p>
    <w:p w14:paraId="2A4EF496"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A nova estrutura organizacional das unidades integrantes da Diretoria de Tecnologia da Informação e da Comunicação (Anexo do Decreto Judiciário nº 546/2021) passou exercer as atribuições previstas nos </w:t>
      </w:r>
      <w:proofErr w:type="spellStart"/>
      <w:r w:rsidRPr="009A1A1D">
        <w:rPr>
          <w:rStyle w:val="markedcontent"/>
          <w:rFonts w:ascii="Calibri" w:hAnsi="Calibri" w:cs="Calibri"/>
        </w:rPr>
        <w:t>arts</w:t>
      </w:r>
      <w:proofErr w:type="spellEnd"/>
      <w:r w:rsidRPr="009A1A1D">
        <w:rPr>
          <w:rStyle w:val="markedcontent"/>
          <w:rFonts w:ascii="Calibri" w:hAnsi="Calibri" w:cs="Calibri"/>
        </w:rPr>
        <w:t xml:space="preserve">. 129 ao 172 do Decreto Judiciário nº 2.162/2018. </w:t>
      </w:r>
    </w:p>
    <w:p w14:paraId="3209E9F2" w14:textId="77777777" w:rsidR="00AC5276" w:rsidRPr="009A1A1D" w:rsidRDefault="002F2A4E" w:rsidP="008B0E03">
      <w:pPr>
        <w:pStyle w:val="PargrafodaLista"/>
        <w:numPr>
          <w:ilvl w:val="0"/>
          <w:numId w:val="16"/>
        </w:numPr>
        <w:spacing w:before="240" w:after="240"/>
        <w:ind w:left="1276" w:right="0" w:hanging="284"/>
        <w:rPr>
          <w:rStyle w:val="markedcontent"/>
          <w:rFonts w:ascii="Calibri" w:hAnsi="Calibri" w:cs="Calibri"/>
          <w:b/>
          <w:sz w:val="24"/>
          <w:szCs w:val="24"/>
          <w:lang w:val="pt-BR"/>
        </w:rPr>
      </w:pPr>
      <w:r w:rsidRPr="009A1A1D">
        <w:rPr>
          <w:rStyle w:val="markedcontent"/>
          <w:rFonts w:ascii="Calibri" w:hAnsi="Calibri" w:cs="Calibri"/>
          <w:b/>
          <w:sz w:val="24"/>
          <w:szCs w:val="24"/>
          <w:lang w:val="pt-BR"/>
        </w:rPr>
        <w:t>Secretaria do Conselho Superior da Magistratura e das Comissões Permanentes</w:t>
      </w:r>
    </w:p>
    <w:p w14:paraId="4160BF62"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A Secretaria do Conselho Superior da Magistratura e das Comissões Permanente é a unidade administrativa responsável por dirigir, orientar e executar as atividades relacionadas com o processamento dos feitos da competência do Conselho Superior da Magistratura e das Comissões Permanentes do Tribunal.</w:t>
      </w:r>
    </w:p>
    <w:p w14:paraId="379ADD9B"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A estrutura organizacional e as atribuições da Secretaria do Conselho Superior da Magistratura e das Comissões Permanentes são previstas no art. 308 do Decreto Judiciário nº 2.162/2018. </w:t>
      </w:r>
    </w:p>
    <w:p w14:paraId="4B345654" w14:textId="77777777" w:rsidR="00AC5276" w:rsidRPr="009A1A1D" w:rsidRDefault="002F2A4E" w:rsidP="008B0E03">
      <w:pPr>
        <w:pStyle w:val="PargrafodaLista"/>
        <w:numPr>
          <w:ilvl w:val="0"/>
          <w:numId w:val="16"/>
        </w:numPr>
        <w:spacing w:before="240" w:after="240"/>
        <w:ind w:left="1276" w:right="0" w:hanging="284"/>
        <w:rPr>
          <w:rStyle w:val="markedcontent"/>
          <w:rFonts w:ascii="Calibri" w:hAnsi="Calibri" w:cs="Calibri"/>
          <w:b/>
          <w:sz w:val="24"/>
          <w:szCs w:val="24"/>
          <w:lang w:val="pt-BR"/>
        </w:rPr>
      </w:pPr>
      <w:r w:rsidRPr="009A1A1D">
        <w:rPr>
          <w:rStyle w:val="markedcontent"/>
          <w:rFonts w:ascii="Calibri" w:hAnsi="Calibri" w:cs="Calibri"/>
          <w:b/>
          <w:sz w:val="24"/>
          <w:szCs w:val="24"/>
          <w:lang w:val="pt-BR"/>
        </w:rPr>
        <w:t>Gabinete Militar do Poder Judiciário</w:t>
      </w:r>
    </w:p>
    <w:p w14:paraId="31E0B83F"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O Gabinete Militar do Poder Judiciário, unidade integrante da Presidência, tem como finalidade prestar o assessoramento na análise, planejamento, coordenação e fiscalização das atividades referentes à segurança pública, institucional e de defesa civil no âmbito do Poder Judiciário do Estado de Goiás.</w:t>
      </w:r>
    </w:p>
    <w:p w14:paraId="150919AA"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A nova estrutura organizacional e as atribuições das unidades integrantes do Gabinete Militar do Poder Judiciário são disciplinadas nos </w:t>
      </w:r>
      <w:proofErr w:type="spellStart"/>
      <w:r w:rsidRPr="009A1A1D">
        <w:rPr>
          <w:rStyle w:val="markedcontent"/>
          <w:rFonts w:ascii="Calibri" w:hAnsi="Calibri" w:cs="Calibri"/>
        </w:rPr>
        <w:t>arts</w:t>
      </w:r>
      <w:proofErr w:type="spellEnd"/>
      <w:r w:rsidRPr="009A1A1D">
        <w:rPr>
          <w:rStyle w:val="markedcontent"/>
          <w:rFonts w:ascii="Calibri" w:hAnsi="Calibri" w:cs="Calibri"/>
        </w:rPr>
        <w:t xml:space="preserve">. 1º ao 13 do Decreto Judiciário nº 1.084/2020. </w:t>
      </w:r>
    </w:p>
    <w:p w14:paraId="192A3AE5" w14:textId="77777777" w:rsidR="00AC5276" w:rsidRPr="009A1A1D" w:rsidRDefault="002F2A4E" w:rsidP="008B0E03">
      <w:pPr>
        <w:pStyle w:val="PargrafodaLista"/>
        <w:numPr>
          <w:ilvl w:val="0"/>
          <w:numId w:val="16"/>
        </w:numPr>
        <w:spacing w:before="240" w:after="240"/>
        <w:ind w:left="1276" w:right="0" w:hanging="284"/>
        <w:rPr>
          <w:rStyle w:val="markedcontent"/>
          <w:rFonts w:ascii="Calibri" w:hAnsi="Calibri" w:cs="Calibri"/>
          <w:b/>
          <w:sz w:val="24"/>
          <w:szCs w:val="24"/>
          <w:lang w:val="pt-BR"/>
        </w:rPr>
      </w:pPr>
      <w:r w:rsidRPr="009A1A1D">
        <w:rPr>
          <w:rStyle w:val="markedcontent"/>
          <w:rFonts w:ascii="Calibri" w:hAnsi="Calibri" w:cs="Calibri"/>
          <w:b/>
          <w:sz w:val="24"/>
          <w:szCs w:val="24"/>
          <w:lang w:val="pt-BR"/>
        </w:rPr>
        <w:t>Secretaria dos Colegiados</w:t>
      </w:r>
    </w:p>
    <w:p w14:paraId="04221626"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A Secretaria dos Colegiados (Plenário e do Órgão Especial) é a unidade competente por dirigir, orientar e executar as atividades pertinentes ao processamento dos feitos de </w:t>
      </w:r>
      <w:r w:rsidRPr="009A1A1D">
        <w:rPr>
          <w:rStyle w:val="markedcontent"/>
          <w:rFonts w:ascii="Calibri" w:hAnsi="Calibri" w:cs="Calibri"/>
        </w:rPr>
        <w:lastRenderedPageBreak/>
        <w:t xml:space="preserve">competência do plenário, desde a sua distribuição até a respectiva baixa. </w:t>
      </w:r>
    </w:p>
    <w:p w14:paraId="2AB850B3"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A estrutura organizacional e as atribuições das unidades integrantes da Secretaria dos Colegiados são disciplinadas no art. 306 do Decreto Judiciário nº 2.162/2018.</w:t>
      </w:r>
    </w:p>
    <w:p w14:paraId="7BFCB2E6" w14:textId="77777777" w:rsidR="00AC5276" w:rsidRPr="009A1A1D" w:rsidRDefault="002F2A4E" w:rsidP="008B0E03">
      <w:pPr>
        <w:pStyle w:val="PargrafodaLista"/>
        <w:numPr>
          <w:ilvl w:val="0"/>
          <w:numId w:val="16"/>
        </w:numPr>
        <w:spacing w:before="240" w:after="240"/>
        <w:ind w:left="1276" w:right="0" w:hanging="284"/>
        <w:rPr>
          <w:rStyle w:val="markedcontent"/>
          <w:rFonts w:ascii="Calibri" w:hAnsi="Calibri" w:cs="Calibri"/>
          <w:b/>
          <w:sz w:val="24"/>
          <w:szCs w:val="24"/>
          <w:lang w:val="pt-BR"/>
        </w:rPr>
      </w:pPr>
      <w:r w:rsidRPr="009A1A1D">
        <w:rPr>
          <w:rStyle w:val="markedcontent"/>
          <w:rFonts w:ascii="Calibri" w:hAnsi="Calibri" w:cs="Calibri"/>
          <w:b/>
          <w:sz w:val="24"/>
          <w:szCs w:val="24"/>
          <w:lang w:val="pt-BR"/>
        </w:rPr>
        <w:t>Diretoria de Planejamento E Inovação</w:t>
      </w:r>
    </w:p>
    <w:p w14:paraId="28681386"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A Diretoria de Planejamento e Inovação, unidade integrante da Presidência, que tem o escopo de prestar assessoramento ao corpo diretivo do Tribunal de Justiça para implementação, operacionalização e gestão das atividades de planejamento estratégico e da inovação.</w:t>
      </w:r>
    </w:p>
    <w:p w14:paraId="3BC1B9CC"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 A nova estrutura organizacional das unidades integrantes da Diretoria de Planejamento e Inovação (art. 9º, § 2º do Decreto Judiciário nº 364/2021, DJ nº 1150/2021) passou a exercer as atribuições previstas nos </w:t>
      </w:r>
      <w:proofErr w:type="spellStart"/>
      <w:r w:rsidRPr="009A1A1D">
        <w:rPr>
          <w:rStyle w:val="markedcontent"/>
          <w:rFonts w:ascii="Calibri" w:hAnsi="Calibri" w:cs="Calibri"/>
        </w:rPr>
        <w:t>arts</w:t>
      </w:r>
      <w:proofErr w:type="spellEnd"/>
      <w:r w:rsidRPr="009A1A1D">
        <w:rPr>
          <w:rStyle w:val="markedcontent"/>
          <w:rFonts w:ascii="Calibri" w:hAnsi="Calibri" w:cs="Calibri"/>
        </w:rPr>
        <w:t xml:space="preserve">. 230 ao 248 do Decreto Judiciário nº 2.162/2018. </w:t>
      </w:r>
    </w:p>
    <w:p w14:paraId="120190D8" w14:textId="77777777" w:rsidR="00AC5276" w:rsidRPr="009A1A1D" w:rsidRDefault="002F2A4E" w:rsidP="008B0E03">
      <w:pPr>
        <w:pStyle w:val="PargrafodaLista"/>
        <w:numPr>
          <w:ilvl w:val="0"/>
          <w:numId w:val="16"/>
        </w:numPr>
        <w:spacing w:before="240" w:after="240"/>
        <w:ind w:left="1276" w:right="0" w:hanging="284"/>
        <w:rPr>
          <w:rStyle w:val="markedcontent"/>
          <w:rFonts w:ascii="Calibri" w:hAnsi="Calibri" w:cs="Calibri"/>
          <w:sz w:val="24"/>
          <w:szCs w:val="24"/>
          <w:lang w:val="pt-BR"/>
        </w:rPr>
      </w:pPr>
      <w:r w:rsidRPr="009A1A1D">
        <w:rPr>
          <w:rStyle w:val="markedcontent"/>
          <w:rFonts w:ascii="Calibri" w:hAnsi="Calibri" w:cs="Calibri"/>
          <w:b/>
          <w:sz w:val="24"/>
          <w:szCs w:val="24"/>
          <w:lang w:val="pt-BR"/>
        </w:rPr>
        <w:t>Diretoria Judiciária</w:t>
      </w:r>
    </w:p>
    <w:p w14:paraId="611E57C1"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A Diretoria Judiciária, unidade integrante da Presidência, que tem a finalidade de executar os serviços pertinentes ao processamento dos feitos físicos e eletrônicos, bem como os de apoio a julgamento.</w:t>
      </w:r>
    </w:p>
    <w:p w14:paraId="6419642C"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A nova estrutura organizacional da Diretoria Judiciária (art. 7º do Decreto Judiciário nº 364/2021, DJ nº 1150/2021) passou a exercer as atribuições previstas nos </w:t>
      </w:r>
      <w:proofErr w:type="spellStart"/>
      <w:r w:rsidRPr="009A1A1D">
        <w:rPr>
          <w:rStyle w:val="markedcontent"/>
          <w:rFonts w:ascii="Calibri" w:hAnsi="Calibri" w:cs="Calibri"/>
        </w:rPr>
        <w:t>arts</w:t>
      </w:r>
      <w:proofErr w:type="spellEnd"/>
      <w:r w:rsidRPr="009A1A1D">
        <w:rPr>
          <w:rStyle w:val="markedcontent"/>
          <w:rFonts w:ascii="Calibri" w:hAnsi="Calibri" w:cs="Calibri"/>
        </w:rPr>
        <w:t xml:space="preserve">. 173 a 206 do Decreto Judiciário nº 2.162/2018. </w:t>
      </w:r>
    </w:p>
    <w:p w14:paraId="3D24DCC0" w14:textId="77777777" w:rsidR="00AC5276" w:rsidRPr="009A1A1D" w:rsidRDefault="002F2A4E" w:rsidP="008B0E03">
      <w:pPr>
        <w:pStyle w:val="PargrafodaLista"/>
        <w:numPr>
          <w:ilvl w:val="0"/>
          <w:numId w:val="16"/>
        </w:numPr>
        <w:spacing w:before="240" w:after="240"/>
        <w:ind w:left="1276" w:right="0" w:hanging="284"/>
        <w:rPr>
          <w:rStyle w:val="markedcontent"/>
          <w:rFonts w:ascii="Calibri" w:hAnsi="Calibri" w:cs="Calibri"/>
          <w:b/>
          <w:sz w:val="24"/>
          <w:szCs w:val="24"/>
          <w:lang w:val="pt-BR"/>
        </w:rPr>
      </w:pPr>
      <w:r w:rsidRPr="009A1A1D">
        <w:rPr>
          <w:rStyle w:val="markedcontent"/>
          <w:rFonts w:ascii="Calibri" w:hAnsi="Calibri" w:cs="Calibri"/>
          <w:b/>
          <w:sz w:val="24"/>
          <w:szCs w:val="24"/>
          <w:lang w:val="pt-BR"/>
        </w:rPr>
        <w:t>Escola Judicial do Tribunal de Justiça do Estado de Goiás</w:t>
      </w:r>
    </w:p>
    <w:p w14:paraId="4A3599C0"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A Escola Judicial do Tribunal de Justiça do Estado de Goiás, órgão auxiliar do Poder Judiciário do Estado de Goiás, vinculada a Presidência do Tribunal, com o objetivo de implementar cursos oficiais para o ingresso, a formação inicial e o aperfeiçoamento de magistrados e servidores do Judiciário Estadual, além de cursos de pós-graduação abertos a operadores de Direito, dentre outros cursos, simpósios e palestras, observando-se a orientação da Escola Nacional de Formação e Aperfeiçoamento de Magistrados – ENFAM, a teor do que dispõe o art. 93, incisos II, letra “c” da CF88 e orientação do CNJ.</w:t>
      </w:r>
    </w:p>
    <w:p w14:paraId="05583917"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A estrutura organizacional e as atribuições da Escola Judicial do Tribunal de Justiça do Estado de Goiás são previstas nos </w:t>
      </w:r>
      <w:proofErr w:type="spellStart"/>
      <w:r w:rsidRPr="009A1A1D">
        <w:rPr>
          <w:rStyle w:val="markedcontent"/>
          <w:rFonts w:ascii="Calibri" w:hAnsi="Calibri" w:cs="Calibri"/>
        </w:rPr>
        <w:t>arts</w:t>
      </w:r>
      <w:proofErr w:type="spellEnd"/>
      <w:r w:rsidRPr="009A1A1D">
        <w:rPr>
          <w:rStyle w:val="markedcontent"/>
          <w:rFonts w:ascii="Calibri" w:hAnsi="Calibri" w:cs="Calibri"/>
        </w:rPr>
        <w:t xml:space="preserve">. 311 ao 337 do Decreto Judiciário nº 2.162/2018. </w:t>
      </w:r>
    </w:p>
    <w:p w14:paraId="2492CEC5" w14:textId="77777777" w:rsidR="00AC5276" w:rsidRPr="009A1A1D" w:rsidRDefault="002F2A4E" w:rsidP="008B0E03">
      <w:pPr>
        <w:pStyle w:val="PargrafodaLista"/>
        <w:numPr>
          <w:ilvl w:val="0"/>
          <w:numId w:val="16"/>
        </w:numPr>
        <w:spacing w:before="240" w:after="240"/>
        <w:ind w:left="1276" w:right="0" w:hanging="284"/>
        <w:rPr>
          <w:rStyle w:val="markedcontent"/>
          <w:rFonts w:ascii="Calibri" w:hAnsi="Calibri" w:cs="Calibri"/>
          <w:b/>
          <w:sz w:val="24"/>
          <w:szCs w:val="24"/>
          <w:lang w:val="pt-BR"/>
        </w:rPr>
      </w:pPr>
      <w:r w:rsidRPr="009A1A1D">
        <w:rPr>
          <w:rStyle w:val="markedcontent"/>
          <w:rFonts w:ascii="Calibri" w:hAnsi="Calibri" w:cs="Calibri"/>
          <w:b/>
          <w:sz w:val="24"/>
          <w:szCs w:val="24"/>
          <w:lang w:val="pt-BR"/>
        </w:rPr>
        <w:t>Centro de Memória e Cultura do Poder Judiciário</w:t>
      </w:r>
    </w:p>
    <w:p w14:paraId="2F1323E0"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O Centro de Memória e Cultura do Poder Judiciário é a unidade responsável por resgatar, investigar, conservar, preservar, comunicar e expor conjuntos e coleções de objetos e documentos de valor histórico e cultural relacionados à memória do judiciário goiano, bem como promover a pesquisa e a produção científica a ela relacionada.</w:t>
      </w:r>
    </w:p>
    <w:p w14:paraId="0C5406B8" w14:textId="039EFA9B" w:rsidR="00AC5276"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A estrutura organizacional e as atribuições do Centro de Memória e Cultura do Poder Judiciário são disciplinadas nos </w:t>
      </w:r>
      <w:proofErr w:type="spellStart"/>
      <w:r w:rsidRPr="009A1A1D">
        <w:rPr>
          <w:rStyle w:val="markedcontent"/>
          <w:rFonts w:ascii="Calibri" w:hAnsi="Calibri" w:cs="Calibri"/>
        </w:rPr>
        <w:t>arts</w:t>
      </w:r>
      <w:proofErr w:type="spellEnd"/>
      <w:r w:rsidRPr="009A1A1D">
        <w:rPr>
          <w:rStyle w:val="markedcontent"/>
          <w:rFonts w:ascii="Calibri" w:hAnsi="Calibri" w:cs="Calibri"/>
        </w:rPr>
        <w:t xml:space="preserve">. 338 ao 339 do Decreto Judiciário nº 2.162/2018. </w:t>
      </w:r>
    </w:p>
    <w:p w14:paraId="0500BA05" w14:textId="77777777" w:rsidR="000D23C2" w:rsidRPr="009A1A1D" w:rsidRDefault="000D23C2">
      <w:pPr>
        <w:spacing w:before="120" w:after="120"/>
        <w:ind w:firstLine="1418"/>
        <w:jc w:val="both"/>
        <w:rPr>
          <w:rStyle w:val="markedcontent"/>
          <w:rFonts w:ascii="Calibri" w:hAnsi="Calibri" w:cs="Calibri"/>
        </w:rPr>
      </w:pPr>
    </w:p>
    <w:p w14:paraId="0E92791E" w14:textId="77777777" w:rsidR="00AC5276" w:rsidRPr="009A1A1D" w:rsidRDefault="002F2A4E" w:rsidP="008B0E03">
      <w:pPr>
        <w:pStyle w:val="PargrafodaLista"/>
        <w:numPr>
          <w:ilvl w:val="0"/>
          <w:numId w:val="16"/>
        </w:numPr>
        <w:spacing w:before="240" w:after="240"/>
        <w:ind w:left="1276" w:right="0" w:hanging="284"/>
        <w:rPr>
          <w:rStyle w:val="markedcontent"/>
          <w:rFonts w:ascii="Calibri" w:hAnsi="Calibri" w:cs="Calibri"/>
          <w:b/>
          <w:sz w:val="24"/>
          <w:szCs w:val="24"/>
          <w:lang w:val="pt-BR"/>
        </w:rPr>
      </w:pPr>
      <w:r w:rsidRPr="009A1A1D">
        <w:rPr>
          <w:rStyle w:val="markedcontent"/>
          <w:rFonts w:ascii="Calibri" w:hAnsi="Calibri" w:cs="Calibri"/>
          <w:b/>
          <w:sz w:val="24"/>
          <w:szCs w:val="24"/>
          <w:lang w:val="pt-BR"/>
        </w:rPr>
        <w:lastRenderedPageBreak/>
        <w:t>Central Única De Contadores</w:t>
      </w:r>
    </w:p>
    <w:p w14:paraId="243D3730"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A Central Única de Contadores, unidade integrante da Presidência, criada para atender todas as demandas referentes os serviços da Contadoria do Poder Judiciário do Estado de Goiás. </w:t>
      </w:r>
    </w:p>
    <w:p w14:paraId="5B7AE442"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A estrutura organizacional e as atribuições da Central Única de Contadores </w:t>
      </w:r>
      <w:proofErr w:type="gramStart"/>
      <w:r w:rsidRPr="009A1A1D">
        <w:rPr>
          <w:rStyle w:val="markedcontent"/>
          <w:rFonts w:ascii="Calibri" w:hAnsi="Calibri" w:cs="Calibri"/>
        </w:rPr>
        <w:t>é</w:t>
      </w:r>
      <w:proofErr w:type="gramEnd"/>
      <w:r w:rsidRPr="009A1A1D">
        <w:rPr>
          <w:rStyle w:val="markedcontent"/>
          <w:rFonts w:ascii="Calibri" w:hAnsi="Calibri" w:cs="Calibri"/>
        </w:rPr>
        <w:t xml:space="preserve"> regulamentada no Decreto Judiciário nº 1.752/2020 e demais atos normativos posteriores.</w:t>
      </w:r>
    </w:p>
    <w:p w14:paraId="7E281B41" w14:textId="77777777" w:rsidR="00AC5276" w:rsidRPr="009A1A1D" w:rsidRDefault="002F2A4E" w:rsidP="008B0E03">
      <w:pPr>
        <w:pStyle w:val="Ttulo1"/>
        <w:numPr>
          <w:ilvl w:val="2"/>
          <w:numId w:val="15"/>
        </w:numPr>
        <w:spacing w:before="240" w:after="240"/>
        <w:contextualSpacing w:val="0"/>
        <w:jc w:val="left"/>
        <w:rPr>
          <w:rStyle w:val="markedcontent"/>
          <w:rFonts w:ascii="Calibri" w:hAnsi="Calibri" w:cs="Calibri"/>
          <w:b w:val="0"/>
          <w:sz w:val="28"/>
          <w:szCs w:val="28"/>
        </w:rPr>
      </w:pPr>
      <w:bookmarkStart w:id="32" w:name="_Toc136421537"/>
      <w:r w:rsidRPr="009A1A1D">
        <w:rPr>
          <w:rStyle w:val="markedcontent"/>
          <w:rFonts w:ascii="Calibri" w:hAnsi="Calibri" w:cs="Calibri"/>
          <w:sz w:val="28"/>
          <w:szCs w:val="28"/>
        </w:rPr>
        <w:t>Vice-</w:t>
      </w:r>
      <w:r w:rsidRPr="009A1A1D">
        <w:rPr>
          <w:rFonts w:ascii="Calibri" w:eastAsia="Lucida Sans Unicode" w:hAnsi="Calibri" w:cs="Calibri"/>
          <w:color w:val="auto"/>
          <w:kern w:val="2"/>
          <w:sz w:val="28"/>
          <w:szCs w:val="28"/>
        </w:rPr>
        <w:t>Presidência</w:t>
      </w:r>
      <w:bookmarkEnd w:id="32"/>
    </w:p>
    <w:p w14:paraId="63AA96EE"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A Vice-Presidência é a unidade integrante da estrutura do Tribunal de Justiça do Estado de Goiás. </w:t>
      </w:r>
    </w:p>
    <w:p w14:paraId="226D0E4A"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A estrutura organizacional e as competências administrativas e jurisdicionais da Vice-Presidência são disciplinadas nos </w:t>
      </w:r>
      <w:proofErr w:type="spellStart"/>
      <w:r w:rsidRPr="009A1A1D">
        <w:rPr>
          <w:rStyle w:val="markedcontent"/>
          <w:rFonts w:ascii="Calibri" w:hAnsi="Calibri" w:cs="Calibri"/>
        </w:rPr>
        <w:t>arts</w:t>
      </w:r>
      <w:proofErr w:type="spellEnd"/>
      <w:r w:rsidRPr="009A1A1D">
        <w:rPr>
          <w:rStyle w:val="markedcontent"/>
          <w:rFonts w:ascii="Calibri" w:hAnsi="Calibri" w:cs="Calibri"/>
        </w:rPr>
        <w:t xml:space="preserve">. 309 (Decreto Judiciário nº 2.162/2018) e dos </w:t>
      </w:r>
      <w:proofErr w:type="spellStart"/>
      <w:r w:rsidRPr="009A1A1D">
        <w:rPr>
          <w:rStyle w:val="markedcontent"/>
          <w:rFonts w:ascii="Calibri" w:hAnsi="Calibri" w:cs="Calibri"/>
        </w:rPr>
        <w:t>arts</w:t>
      </w:r>
      <w:proofErr w:type="spellEnd"/>
      <w:r w:rsidRPr="009A1A1D">
        <w:rPr>
          <w:rStyle w:val="markedcontent"/>
          <w:rFonts w:ascii="Calibri" w:hAnsi="Calibri" w:cs="Calibri"/>
        </w:rPr>
        <w:t xml:space="preserve">. 23 e 24 do Regimento Interno do Tribunal de Justiça do Estado de Goiás. </w:t>
      </w:r>
    </w:p>
    <w:p w14:paraId="4CCA00F4" w14:textId="77777777" w:rsidR="00AC5276" w:rsidRPr="009A1A1D" w:rsidRDefault="002F2A4E" w:rsidP="008B0E03">
      <w:pPr>
        <w:pStyle w:val="Ttulo1"/>
        <w:numPr>
          <w:ilvl w:val="2"/>
          <w:numId w:val="15"/>
        </w:numPr>
        <w:spacing w:before="240" w:after="240"/>
        <w:ind w:left="1225" w:hanging="505"/>
        <w:contextualSpacing w:val="0"/>
        <w:jc w:val="left"/>
        <w:rPr>
          <w:rStyle w:val="markedcontent"/>
          <w:rFonts w:ascii="Calibri" w:hAnsi="Calibri" w:cs="Calibri"/>
          <w:b w:val="0"/>
          <w:sz w:val="28"/>
          <w:szCs w:val="28"/>
        </w:rPr>
      </w:pPr>
      <w:bookmarkStart w:id="33" w:name="_Toc136421538"/>
      <w:r w:rsidRPr="009A1A1D">
        <w:rPr>
          <w:rStyle w:val="markedcontent"/>
          <w:rFonts w:ascii="Calibri" w:hAnsi="Calibri" w:cs="Calibri"/>
          <w:sz w:val="28"/>
          <w:szCs w:val="28"/>
        </w:rPr>
        <w:t>Corregedoria-Geral da Justiça</w:t>
      </w:r>
      <w:bookmarkEnd w:id="33"/>
    </w:p>
    <w:p w14:paraId="7C9362D5"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A Corregedoria-Geral da Justiça é órgão de orientação, supervisão, planejamento, coordenação, controle e fiscalização disciplinar das atividades administrativas judiciais de 1º Grau de Jurisdição do Poder Judiciário e extrajudiciais do Estado de Goiás. O referido órgão é parte integrante da estrutura do Tribunal de Justiça do Estado de Goiás</w:t>
      </w:r>
    </w:p>
    <w:p w14:paraId="3D438F8C"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A estrutura organizacional e as atribuições da Corregedoria-Geral da Justiça são disciplinadas nos </w:t>
      </w:r>
      <w:proofErr w:type="spellStart"/>
      <w:r w:rsidRPr="009A1A1D">
        <w:rPr>
          <w:rStyle w:val="markedcontent"/>
          <w:rFonts w:ascii="Calibri" w:hAnsi="Calibri" w:cs="Calibri"/>
        </w:rPr>
        <w:t>arts</w:t>
      </w:r>
      <w:proofErr w:type="spellEnd"/>
      <w:r w:rsidRPr="009A1A1D">
        <w:rPr>
          <w:rStyle w:val="markedcontent"/>
          <w:rFonts w:ascii="Calibri" w:hAnsi="Calibri" w:cs="Calibri"/>
        </w:rPr>
        <w:t xml:space="preserve">. 1º ao 92 (Anexo III do Decreto Judiciário nº 21.262/2018) e do </w:t>
      </w:r>
      <w:proofErr w:type="spellStart"/>
      <w:r w:rsidRPr="009A1A1D">
        <w:rPr>
          <w:rStyle w:val="markedcontent"/>
          <w:rFonts w:ascii="Calibri" w:hAnsi="Calibri" w:cs="Calibri"/>
        </w:rPr>
        <w:t>arts</w:t>
      </w:r>
      <w:proofErr w:type="spellEnd"/>
      <w:r w:rsidRPr="009A1A1D">
        <w:rPr>
          <w:rStyle w:val="markedcontent"/>
          <w:rFonts w:ascii="Calibri" w:hAnsi="Calibri" w:cs="Calibri"/>
        </w:rPr>
        <w:t xml:space="preserve">. 27 ao 31 do Regimento Interno do Tribunal de Justiça do Estado de Goiás. </w:t>
      </w:r>
    </w:p>
    <w:p w14:paraId="63E6C599" w14:textId="77777777" w:rsidR="00AC5276" w:rsidRPr="009A1A1D" w:rsidRDefault="002F2A4E" w:rsidP="008B0E03">
      <w:pPr>
        <w:pStyle w:val="Ttulo1"/>
        <w:numPr>
          <w:ilvl w:val="2"/>
          <w:numId w:val="15"/>
        </w:numPr>
        <w:spacing w:before="240" w:after="240"/>
        <w:ind w:left="1225" w:hanging="505"/>
        <w:contextualSpacing w:val="0"/>
        <w:jc w:val="left"/>
        <w:rPr>
          <w:rStyle w:val="markedcontent"/>
          <w:rFonts w:ascii="Calibri" w:hAnsi="Calibri" w:cs="Calibri"/>
          <w:b w:val="0"/>
          <w:sz w:val="28"/>
          <w:szCs w:val="28"/>
        </w:rPr>
      </w:pPr>
      <w:bookmarkStart w:id="34" w:name="_Toc136421539"/>
      <w:r w:rsidRPr="009A1A1D">
        <w:rPr>
          <w:rStyle w:val="markedcontent"/>
          <w:rFonts w:ascii="Calibri" w:hAnsi="Calibri" w:cs="Calibri"/>
          <w:sz w:val="28"/>
          <w:szCs w:val="28"/>
        </w:rPr>
        <w:t>Gabinete dos Desembargadores</w:t>
      </w:r>
      <w:bookmarkEnd w:id="34"/>
    </w:p>
    <w:p w14:paraId="27377352"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O Gabinete dos Desembargadores, unidade integrante da estrutura do Tribunal de Justiça do Estado de Goiás, é composta de servidores efetivos e comissionados em número suficiente, indicados pelo Titular do Gabinete e nomeados pelo Presidente do Tribunal, para o desenvolvimento dos trabalhos judiciais no âmbito do 2º grau de jurisdição </w:t>
      </w:r>
    </w:p>
    <w:p w14:paraId="154FEA7B"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A estrutura organizacional e as competências do Gabinete dos Desembargadores são dispostas nos </w:t>
      </w:r>
      <w:proofErr w:type="spellStart"/>
      <w:r w:rsidRPr="009A1A1D">
        <w:rPr>
          <w:rStyle w:val="markedcontent"/>
          <w:rFonts w:ascii="Calibri" w:hAnsi="Calibri" w:cs="Calibri"/>
        </w:rPr>
        <w:t>arts</w:t>
      </w:r>
      <w:proofErr w:type="spellEnd"/>
      <w:r w:rsidRPr="009A1A1D">
        <w:rPr>
          <w:rStyle w:val="markedcontent"/>
          <w:rFonts w:ascii="Calibri" w:hAnsi="Calibri" w:cs="Calibri"/>
        </w:rPr>
        <w:t xml:space="preserve">. 54 ao 55 do Regimento Interno do Tribunal de Justiça do Estado de Goiás. </w:t>
      </w:r>
    </w:p>
    <w:p w14:paraId="35E3346B" w14:textId="77777777" w:rsidR="00AC5276" w:rsidRPr="009A1A1D" w:rsidRDefault="002F2A4E" w:rsidP="008B0E03">
      <w:pPr>
        <w:pStyle w:val="Ttulo1"/>
        <w:numPr>
          <w:ilvl w:val="2"/>
          <w:numId w:val="15"/>
        </w:numPr>
        <w:spacing w:before="240" w:after="240"/>
        <w:ind w:left="1225" w:hanging="505"/>
        <w:contextualSpacing w:val="0"/>
        <w:jc w:val="left"/>
        <w:rPr>
          <w:rStyle w:val="markedcontent"/>
          <w:rFonts w:ascii="Calibri" w:hAnsi="Calibri" w:cs="Calibri"/>
          <w:b w:val="0"/>
          <w:sz w:val="28"/>
          <w:szCs w:val="28"/>
        </w:rPr>
      </w:pPr>
      <w:bookmarkStart w:id="35" w:name="_Toc136421540"/>
      <w:r w:rsidRPr="009A1A1D">
        <w:rPr>
          <w:rStyle w:val="markedcontent"/>
          <w:rFonts w:ascii="Calibri" w:hAnsi="Calibri" w:cs="Calibri"/>
          <w:sz w:val="28"/>
          <w:szCs w:val="28"/>
        </w:rPr>
        <w:t>Gabinete dos Juízes Substitutos em Segundo Grau</w:t>
      </w:r>
      <w:bookmarkEnd w:id="35"/>
    </w:p>
    <w:p w14:paraId="685ECE80"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O Gabinete dos Juízes Substitutos em Segundo Grau, unidade integrante da estrutura do Tribunal de Justiça do Estado de Goiás, composta de um servidor que irá auxiliar o Juiz Substituto em Segundo Grau indicado para substituir o Desembargador nas Câmaras e Seções de Julgamento. </w:t>
      </w:r>
    </w:p>
    <w:p w14:paraId="1824F858"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A estrutura organizacional e as competências do Gabinete dos Juízes Substitutos em Segundo Grau são dispostas na Lei Estadual nº 16.872/2010.</w:t>
      </w:r>
    </w:p>
    <w:p w14:paraId="5D57F466" w14:textId="77777777" w:rsidR="00AC5276" w:rsidRPr="009A1A1D" w:rsidRDefault="002F2A4E" w:rsidP="008B0E03">
      <w:pPr>
        <w:pStyle w:val="Ttulo1"/>
        <w:numPr>
          <w:ilvl w:val="2"/>
          <w:numId w:val="15"/>
        </w:numPr>
        <w:spacing w:before="240" w:after="240"/>
        <w:ind w:left="1225" w:hanging="505"/>
        <w:contextualSpacing w:val="0"/>
        <w:jc w:val="left"/>
        <w:rPr>
          <w:rStyle w:val="markedcontent"/>
          <w:rFonts w:ascii="Calibri" w:hAnsi="Calibri" w:cs="Calibri"/>
          <w:sz w:val="28"/>
          <w:szCs w:val="28"/>
        </w:rPr>
      </w:pPr>
      <w:bookmarkStart w:id="36" w:name="_Toc136421541"/>
      <w:r w:rsidRPr="009A1A1D">
        <w:rPr>
          <w:rStyle w:val="markedcontent"/>
          <w:rFonts w:ascii="Calibri" w:hAnsi="Calibri" w:cs="Calibri"/>
          <w:sz w:val="28"/>
          <w:szCs w:val="28"/>
        </w:rPr>
        <w:lastRenderedPageBreak/>
        <w:t>Ouvidoria do Poder Judiciário</w:t>
      </w:r>
      <w:bookmarkEnd w:id="36"/>
    </w:p>
    <w:p w14:paraId="1247E23F"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A Ouvidoria do Poder Judiciário do Estado de Goiás, unidade vinculada </w:t>
      </w:r>
      <w:proofErr w:type="spellStart"/>
      <w:r w:rsidRPr="009A1A1D">
        <w:rPr>
          <w:rStyle w:val="markedcontent"/>
          <w:rFonts w:ascii="Calibri" w:hAnsi="Calibri" w:cs="Calibri"/>
        </w:rPr>
        <w:t>a</w:t>
      </w:r>
      <w:proofErr w:type="spellEnd"/>
      <w:r w:rsidRPr="009A1A1D">
        <w:rPr>
          <w:rStyle w:val="markedcontent"/>
          <w:rFonts w:ascii="Calibri" w:hAnsi="Calibri" w:cs="Calibri"/>
        </w:rPr>
        <w:t xml:space="preserve"> Presidência, tem por missão atuar na comunicação direta com a sociedade, sendo a função de Ouvidor exercida por magistrado indicado pelo Presidente e submetido à aprovação do Órgão Especial, juntamente com o seu substituto, para o período de dois anos, não sendo permitida a recondução para o biênio imediatamente posterior.</w:t>
      </w:r>
    </w:p>
    <w:p w14:paraId="6ABF41A8"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A estrutura organizacional e as competências da Ouvidoria do Poder Judiciário são disciplinadas na Lei Estadual nº 17.630/2012, bem como no Decreto Judiciário nº 21.262/2018.  </w:t>
      </w:r>
    </w:p>
    <w:p w14:paraId="4646C1C4" w14:textId="77777777" w:rsidR="00AC5276" w:rsidRPr="009A1A1D" w:rsidRDefault="00AC5276">
      <w:pPr>
        <w:pStyle w:val="Textbody"/>
        <w:jc w:val="both"/>
        <w:rPr>
          <w:rFonts w:ascii="Calibri" w:hAnsi="Calibri" w:cs="Calibri"/>
          <w:b/>
          <w:sz w:val="22"/>
          <w:szCs w:val="22"/>
          <w:lang w:val="pt-BR"/>
        </w:rPr>
      </w:pPr>
    </w:p>
    <w:p w14:paraId="23846016" w14:textId="2A694BAC" w:rsidR="00AC5276" w:rsidRPr="009A1A1D" w:rsidRDefault="002F2A4E" w:rsidP="008B0E03">
      <w:pPr>
        <w:pStyle w:val="Ttulo1"/>
        <w:numPr>
          <w:ilvl w:val="0"/>
          <w:numId w:val="15"/>
        </w:numPr>
        <w:spacing w:before="240" w:after="480"/>
        <w:ind w:left="357" w:hanging="357"/>
        <w:contextualSpacing w:val="0"/>
        <w:jc w:val="left"/>
        <w:rPr>
          <w:rFonts w:ascii="Calibri" w:eastAsia="Lucida Sans Unicode" w:hAnsi="Calibri" w:cs="Calibri"/>
          <w:color w:val="auto"/>
          <w:kern w:val="2"/>
          <w:sz w:val="28"/>
          <w:szCs w:val="28"/>
        </w:rPr>
      </w:pPr>
      <w:bookmarkStart w:id="37" w:name="_Toc136421542"/>
      <w:r w:rsidRPr="009A1A1D">
        <w:rPr>
          <w:rFonts w:ascii="Calibri" w:eastAsia="Lucida Sans Unicode" w:hAnsi="Calibri" w:cs="Calibri"/>
          <w:color w:val="auto"/>
          <w:kern w:val="2"/>
          <w:sz w:val="28"/>
          <w:szCs w:val="28"/>
        </w:rPr>
        <w:t>REFERENCIAL ESTRATÉGICO</w:t>
      </w:r>
      <w:bookmarkEnd w:id="37"/>
      <w:r w:rsidRPr="009A1A1D">
        <w:rPr>
          <w:rFonts w:ascii="Calibri" w:eastAsia="Lucida Sans Unicode" w:hAnsi="Calibri" w:cs="Calibri"/>
          <w:color w:val="auto"/>
          <w:kern w:val="2"/>
          <w:sz w:val="28"/>
          <w:szCs w:val="28"/>
        </w:rPr>
        <w:t xml:space="preserve"> </w:t>
      </w:r>
    </w:p>
    <w:p w14:paraId="2866E457" w14:textId="657DAA57" w:rsidR="00AC5276" w:rsidRPr="009A1A1D" w:rsidRDefault="002F2A4E" w:rsidP="008B3DDD">
      <w:pPr>
        <w:pStyle w:val="Ttulo1"/>
        <w:numPr>
          <w:ilvl w:val="1"/>
          <w:numId w:val="15"/>
        </w:numPr>
        <w:spacing w:before="240" w:after="240"/>
        <w:ind w:left="426" w:hanging="431"/>
        <w:contextualSpacing w:val="0"/>
        <w:jc w:val="left"/>
        <w:rPr>
          <w:rFonts w:ascii="Calibri" w:hAnsi="Calibri" w:cs="Calibri"/>
          <w:b w:val="0"/>
          <w:sz w:val="28"/>
          <w:szCs w:val="28"/>
        </w:rPr>
      </w:pPr>
      <w:bookmarkStart w:id="38" w:name="_Toc136421543"/>
      <w:r w:rsidRPr="009A1A1D">
        <w:rPr>
          <w:rFonts w:ascii="Calibri" w:eastAsia="Lucida Sans Unicode" w:hAnsi="Calibri" w:cs="Calibri"/>
          <w:color w:val="auto"/>
          <w:kern w:val="2"/>
          <w:sz w:val="28"/>
          <w:szCs w:val="28"/>
        </w:rPr>
        <w:t>MISSÃO</w:t>
      </w:r>
      <w:r w:rsidRPr="009A1A1D">
        <w:rPr>
          <w:rFonts w:ascii="Calibri" w:hAnsi="Calibri" w:cs="Calibri"/>
          <w:sz w:val="28"/>
          <w:szCs w:val="28"/>
        </w:rPr>
        <w:t xml:space="preserve">, </w:t>
      </w:r>
      <w:r w:rsidRPr="009A1A1D">
        <w:rPr>
          <w:rFonts w:ascii="Calibri" w:eastAsia="Lucida Sans Unicode" w:hAnsi="Calibri" w:cs="Calibri"/>
          <w:color w:val="auto"/>
          <w:kern w:val="2"/>
          <w:sz w:val="28"/>
          <w:szCs w:val="28"/>
        </w:rPr>
        <w:t>VISÃO</w:t>
      </w:r>
      <w:r w:rsidRPr="009A1A1D">
        <w:rPr>
          <w:rFonts w:ascii="Calibri" w:hAnsi="Calibri" w:cs="Calibri"/>
          <w:sz w:val="28"/>
          <w:szCs w:val="28"/>
        </w:rPr>
        <w:t xml:space="preserve">, OBJETIVOS E AMBIENTE DE ATUAÇÃO DO </w:t>
      </w:r>
      <w:r w:rsidR="008B3DDD" w:rsidRPr="008B3DDD">
        <w:rPr>
          <w:rFonts w:ascii="Calibri" w:hAnsi="Calibri" w:cs="Calibri"/>
          <w:sz w:val="28"/>
          <w:szCs w:val="28"/>
        </w:rPr>
        <w:t>PODER JUDICIÁRIO</w:t>
      </w:r>
      <w:r w:rsidRPr="009A1A1D">
        <w:rPr>
          <w:rFonts w:ascii="Calibri" w:hAnsi="Calibri" w:cs="Calibri"/>
          <w:sz w:val="28"/>
          <w:szCs w:val="28"/>
        </w:rPr>
        <w:t xml:space="preserve"> DO ESTADO DE GOIÁS</w:t>
      </w:r>
      <w:bookmarkEnd w:id="38"/>
      <w:r w:rsidRPr="009A1A1D">
        <w:rPr>
          <w:rFonts w:ascii="Calibri" w:hAnsi="Calibri" w:cs="Calibri"/>
          <w:b w:val="0"/>
          <w:sz w:val="28"/>
          <w:szCs w:val="28"/>
        </w:rPr>
        <w:t xml:space="preserve"> </w:t>
      </w:r>
    </w:p>
    <w:p w14:paraId="0E52A7DD"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A missão, visão e os valores institucionais do Poder Judiciário do Estado de Goiás são alinhados às diretrizes nacionais fixadas pelo Conselho Nacional de Justiça, bem como encontram-se descritos no Plano Estratégico desta instituição:</w:t>
      </w:r>
    </w:p>
    <w:p w14:paraId="13FE7CFD" w14:textId="77777777" w:rsidR="00AC5276" w:rsidRPr="009A1A1D" w:rsidRDefault="002F2A4E" w:rsidP="008B0E03">
      <w:pPr>
        <w:pStyle w:val="PargrafodaLista"/>
        <w:numPr>
          <w:ilvl w:val="0"/>
          <w:numId w:val="17"/>
        </w:numPr>
        <w:spacing w:before="120" w:after="120"/>
        <w:ind w:left="1843" w:hanging="425"/>
        <w:rPr>
          <w:rStyle w:val="markedcontent"/>
          <w:rFonts w:ascii="Calibri" w:hAnsi="Calibri" w:cs="Calibri"/>
          <w:sz w:val="24"/>
          <w:szCs w:val="24"/>
          <w:lang w:val="pt-BR"/>
        </w:rPr>
      </w:pPr>
      <w:r w:rsidRPr="009A1A1D">
        <w:rPr>
          <w:rStyle w:val="markedcontent"/>
          <w:rFonts w:ascii="Calibri" w:eastAsia="SimSun" w:hAnsi="Calibri" w:cs="Calibri"/>
          <w:sz w:val="24"/>
          <w:szCs w:val="24"/>
          <w:lang w:val="pt-BR"/>
        </w:rPr>
        <w:t>Missão do Poder Judiciário goiano</w:t>
      </w:r>
    </w:p>
    <w:p w14:paraId="250DB620"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Realizar justiça, assegurando à sociedade um serviço acessível, ágil, eficaz e efetivo, que resguarde a todos o direito à dignidade e à cidadania.</w:t>
      </w:r>
    </w:p>
    <w:p w14:paraId="1A10B6A7" w14:textId="77777777" w:rsidR="00AC5276" w:rsidRPr="009A1A1D" w:rsidRDefault="002F2A4E" w:rsidP="008B0E03">
      <w:pPr>
        <w:pStyle w:val="PargrafodaLista"/>
        <w:numPr>
          <w:ilvl w:val="0"/>
          <w:numId w:val="17"/>
        </w:numPr>
        <w:spacing w:before="120" w:after="120"/>
        <w:ind w:left="1843" w:hanging="425"/>
        <w:rPr>
          <w:rStyle w:val="markedcontent"/>
          <w:rFonts w:ascii="Calibri" w:hAnsi="Calibri" w:cs="Calibri"/>
          <w:sz w:val="24"/>
          <w:szCs w:val="24"/>
          <w:lang w:val="pt-BR"/>
        </w:rPr>
      </w:pPr>
      <w:r w:rsidRPr="009A1A1D">
        <w:rPr>
          <w:rStyle w:val="markedcontent"/>
          <w:rFonts w:ascii="Calibri" w:eastAsia="SimSun" w:hAnsi="Calibri" w:cs="Calibri"/>
          <w:sz w:val="24"/>
          <w:szCs w:val="24"/>
          <w:lang w:val="pt-BR"/>
        </w:rPr>
        <w:t>Visão do Poder Judiciário goiano</w:t>
      </w:r>
    </w:p>
    <w:p w14:paraId="0E3BF405"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Ser reconhecido como instrumento efetivo de justiça, equidade e paz social.</w:t>
      </w:r>
    </w:p>
    <w:p w14:paraId="2D0D2501" w14:textId="77777777" w:rsidR="00AC5276" w:rsidRPr="009A1A1D" w:rsidRDefault="002F2A4E" w:rsidP="008B0E03">
      <w:pPr>
        <w:pStyle w:val="PargrafodaLista"/>
        <w:numPr>
          <w:ilvl w:val="0"/>
          <w:numId w:val="17"/>
        </w:numPr>
        <w:spacing w:before="120" w:after="120"/>
        <w:ind w:left="1843" w:hanging="425"/>
        <w:rPr>
          <w:rStyle w:val="markedcontent"/>
          <w:rFonts w:ascii="Calibri" w:hAnsi="Calibri" w:cs="Calibri"/>
          <w:sz w:val="24"/>
          <w:szCs w:val="24"/>
          <w:lang w:val="pt-BR"/>
        </w:rPr>
      </w:pPr>
      <w:r w:rsidRPr="009A1A1D">
        <w:rPr>
          <w:rStyle w:val="markedcontent"/>
          <w:rFonts w:ascii="Calibri" w:eastAsia="SimSun" w:hAnsi="Calibri" w:cs="Calibri"/>
          <w:sz w:val="24"/>
          <w:szCs w:val="24"/>
          <w:lang w:val="pt-BR"/>
        </w:rPr>
        <w:t>Valores do Poder Judiciário goiano</w:t>
      </w:r>
    </w:p>
    <w:p w14:paraId="6C517240"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Acessibilidade, Celeridade, Credibilidade, Ética, Imparcialidade, Modernidade, Probidade, Responsabilidade Socioambiental e Transparência e Controle Social.</w:t>
      </w:r>
    </w:p>
    <w:p w14:paraId="0B98E7C1" w14:textId="23B66F8A" w:rsidR="00AC5276" w:rsidRPr="009A1A1D" w:rsidRDefault="002F2A4E" w:rsidP="008B0E03">
      <w:pPr>
        <w:pStyle w:val="Ttulo1"/>
        <w:numPr>
          <w:ilvl w:val="1"/>
          <w:numId w:val="15"/>
        </w:numPr>
        <w:spacing w:before="240" w:after="240"/>
        <w:ind w:left="431" w:hanging="431"/>
        <w:contextualSpacing w:val="0"/>
        <w:jc w:val="left"/>
        <w:rPr>
          <w:rFonts w:ascii="Calibri" w:eastAsia="Lucida Sans Unicode" w:hAnsi="Calibri" w:cs="Calibri"/>
          <w:color w:val="auto"/>
          <w:kern w:val="2"/>
          <w:sz w:val="28"/>
          <w:szCs w:val="28"/>
        </w:rPr>
      </w:pPr>
      <w:bookmarkStart w:id="39" w:name="_Toc136421544"/>
      <w:r w:rsidRPr="009A1A1D">
        <w:rPr>
          <w:rFonts w:ascii="Calibri" w:eastAsia="Lucida Sans Unicode" w:hAnsi="Calibri" w:cs="Calibri"/>
          <w:color w:val="auto"/>
          <w:kern w:val="2"/>
          <w:sz w:val="28"/>
          <w:szCs w:val="28"/>
        </w:rPr>
        <w:t xml:space="preserve">AMBIENTE DE ATUAÇÃO DO </w:t>
      </w:r>
      <w:r w:rsidR="008B3DDD">
        <w:rPr>
          <w:rFonts w:ascii="Calibri" w:eastAsia="Lucida Sans Unicode" w:hAnsi="Calibri" w:cs="Calibri"/>
          <w:color w:val="auto"/>
          <w:kern w:val="2"/>
          <w:sz w:val="28"/>
          <w:szCs w:val="28"/>
        </w:rPr>
        <w:t>PODER JUDICIÁRIO</w:t>
      </w:r>
      <w:r w:rsidRPr="009A1A1D">
        <w:rPr>
          <w:rFonts w:ascii="Calibri" w:eastAsia="Lucida Sans Unicode" w:hAnsi="Calibri" w:cs="Calibri"/>
          <w:color w:val="auto"/>
          <w:kern w:val="2"/>
          <w:sz w:val="28"/>
          <w:szCs w:val="28"/>
        </w:rPr>
        <w:t xml:space="preserve"> DO ESTADO DE GOIÁS</w:t>
      </w:r>
      <w:bookmarkEnd w:id="39"/>
      <w:r w:rsidRPr="009A1A1D">
        <w:rPr>
          <w:rFonts w:ascii="Calibri" w:eastAsia="Lucida Sans Unicode" w:hAnsi="Calibri" w:cs="Calibri"/>
          <w:color w:val="auto"/>
          <w:kern w:val="2"/>
          <w:sz w:val="28"/>
          <w:szCs w:val="28"/>
        </w:rPr>
        <w:t xml:space="preserve"> </w:t>
      </w:r>
    </w:p>
    <w:p w14:paraId="03FF9D2D" w14:textId="21779372"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O </w:t>
      </w:r>
      <w:r w:rsidR="009A1A1D">
        <w:rPr>
          <w:rStyle w:val="markedcontent"/>
          <w:rFonts w:ascii="Calibri" w:hAnsi="Calibri" w:cs="Calibri"/>
        </w:rPr>
        <w:t xml:space="preserve">Poder Judiciário </w:t>
      </w:r>
      <w:r w:rsidRPr="009A1A1D">
        <w:rPr>
          <w:rStyle w:val="markedcontent"/>
          <w:rFonts w:ascii="Calibri" w:hAnsi="Calibri" w:cs="Calibri"/>
        </w:rPr>
        <w:t>do Estado de Goiás, com sede em Goiânia e jurisdição em todo o território estadual, é o órgão máximo do Poder Judiciário goiano, com competência definida na Constituição Estadual de Goiás e no Código de Organização Judiciária (Lei Estadual nº 21.268/2022).</w:t>
      </w:r>
    </w:p>
    <w:p w14:paraId="003D7475" w14:textId="708B0486" w:rsidR="00AC5276"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O TJGO julga todas as demais causas que não são de competência da Justiça especializada (Justiças Federal, do Trabalho, Eleitoral e Militar). Entre elas estão à maioria dos crimes comuns, ações da área de família, execuções fiscais dos estados e municípios, ações cíveis etc. Destarte, é o ramo do Judiciário que mais recebe ações. É composta por juízes de Direito (primeira instância) e desembargadores (segunda instância). </w:t>
      </w:r>
    </w:p>
    <w:p w14:paraId="203982AA" w14:textId="59568282" w:rsidR="00C01182" w:rsidRDefault="00C01182">
      <w:pPr>
        <w:spacing w:before="120" w:after="120"/>
        <w:ind w:firstLine="1418"/>
        <w:jc w:val="both"/>
        <w:rPr>
          <w:rStyle w:val="markedcontent"/>
          <w:rFonts w:ascii="Calibri" w:hAnsi="Calibri" w:cs="Calibri"/>
        </w:rPr>
      </w:pPr>
    </w:p>
    <w:p w14:paraId="0ED39AD7" w14:textId="1DFDD493" w:rsidR="00AC5276" w:rsidRPr="009A1A1D" w:rsidRDefault="002F2A4E" w:rsidP="008B0E03">
      <w:pPr>
        <w:pStyle w:val="Ttulo1"/>
        <w:numPr>
          <w:ilvl w:val="1"/>
          <w:numId w:val="15"/>
        </w:numPr>
        <w:spacing w:before="240" w:after="240"/>
        <w:ind w:left="431" w:hanging="431"/>
        <w:contextualSpacing w:val="0"/>
        <w:jc w:val="left"/>
        <w:rPr>
          <w:rStyle w:val="LinkdaInternet"/>
          <w:rFonts w:ascii="Calibri" w:hAnsi="Calibri" w:cs="Calibri"/>
          <w:color w:val="00000A"/>
          <w:sz w:val="28"/>
          <w:szCs w:val="28"/>
          <w:u w:val="none"/>
        </w:rPr>
      </w:pPr>
      <w:bookmarkStart w:id="40" w:name="_Toc136421545"/>
      <w:r w:rsidRPr="009A1A1D">
        <w:rPr>
          <w:rStyle w:val="LinkdaInternet"/>
          <w:rFonts w:ascii="Calibri" w:hAnsi="Calibri" w:cs="Calibri"/>
          <w:color w:val="00000A"/>
          <w:sz w:val="28"/>
          <w:szCs w:val="28"/>
          <w:u w:val="none"/>
        </w:rPr>
        <w:lastRenderedPageBreak/>
        <w:t>MODELO DO NEGÓCIO E VALOR PÚBLICO GERADO</w:t>
      </w:r>
      <w:bookmarkEnd w:id="40"/>
    </w:p>
    <w:p w14:paraId="6990DEC3"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O modelo de negócio deste Tribunal demonstra a aplicação dos recursos disponíveis, na efetiva prestação do serviço jurisdicional, com fito de cumprir sua missão e alcançar seus objetivos estratégicos, gerando valor público à sociedade goiana.</w:t>
      </w:r>
    </w:p>
    <w:p w14:paraId="3496D0A8" w14:textId="77777777" w:rsidR="00AC5276" w:rsidRPr="009A1A1D" w:rsidRDefault="002F2A4E" w:rsidP="008B0E03">
      <w:pPr>
        <w:pStyle w:val="Ttulo1"/>
        <w:numPr>
          <w:ilvl w:val="2"/>
          <w:numId w:val="15"/>
        </w:numPr>
        <w:spacing w:before="240" w:after="240"/>
        <w:contextualSpacing w:val="0"/>
        <w:jc w:val="left"/>
        <w:rPr>
          <w:rFonts w:ascii="Calibri" w:hAnsi="Calibri" w:cs="Calibri"/>
        </w:rPr>
      </w:pPr>
      <w:bookmarkStart w:id="41" w:name="_Toc136421546"/>
      <w:r w:rsidRPr="009A1A1D">
        <w:rPr>
          <w:rFonts w:ascii="Calibri" w:eastAsiaTheme="minorEastAsia" w:hAnsi="Calibri" w:cs="Calibri"/>
        </w:rPr>
        <w:t xml:space="preserve">Modelo </w:t>
      </w:r>
      <w:r w:rsidRPr="009A1A1D">
        <w:rPr>
          <w:rStyle w:val="LinkdaInternet"/>
          <w:rFonts w:ascii="Calibri" w:hAnsi="Calibri" w:cs="Calibri"/>
          <w:color w:val="00000A"/>
          <w:u w:val="none"/>
        </w:rPr>
        <w:t>de</w:t>
      </w:r>
      <w:r w:rsidRPr="009A1A1D">
        <w:rPr>
          <w:rFonts w:ascii="Calibri" w:eastAsiaTheme="minorEastAsia" w:hAnsi="Calibri" w:cs="Calibri"/>
        </w:rPr>
        <w:t xml:space="preserve"> negócio e valor gerado</w:t>
      </w:r>
      <w:bookmarkEnd w:id="41"/>
    </w:p>
    <w:p w14:paraId="18CF7A1A" w14:textId="32D30FBF" w:rsidR="00AC5276" w:rsidRPr="009A1A1D" w:rsidRDefault="008050B7" w:rsidP="007248C7">
      <w:pPr>
        <w:pStyle w:val="CabealhodoSumrio1"/>
        <w:rPr>
          <w:i/>
          <w:iCs/>
          <w:szCs w:val="22"/>
        </w:rPr>
      </w:pPr>
      <w:bookmarkStart w:id="42" w:name="_Toc137564574"/>
      <w:r w:rsidRPr="009A1A1D">
        <w:t xml:space="preserve">Figura </w:t>
      </w:r>
      <w:fldSimple w:instr=" SEQ Figura \* ARABIC ">
        <w:r w:rsidR="007665A7">
          <w:rPr>
            <w:noProof/>
          </w:rPr>
          <w:t>2</w:t>
        </w:r>
      </w:fldSimple>
      <w:r w:rsidRPr="009A1A1D">
        <w:t xml:space="preserve"> </w:t>
      </w:r>
      <w:r w:rsidR="00622547">
        <w:t>-</w:t>
      </w:r>
      <w:r w:rsidRPr="009A1A1D">
        <w:t xml:space="preserve"> Modelo de negócio e valor gerado</w:t>
      </w:r>
      <w:bookmarkEnd w:id="42"/>
    </w:p>
    <w:p w14:paraId="6A8BEC58" w14:textId="7BE93BE9" w:rsidR="00AC5276" w:rsidRPr="009A1A1D" w:rsidRDefault="00C01182">
      <w:pPr>
        <w:keepNext/>
        <w:jc w:val="both"/>
        <w:rPr>
          <w:rFonts w:ascii="Calibri" w:hAnsi="Calibri" w:cs="Calibri"/>
        </w:rPr>
      </w:pPr>
      <w:r>
        <w:rPr>
          <w:rFonts w:ascii="Calibri" w:hAnsi="Calibri" w:cs="Calibri"/>
          <w:noProof/>
        </w:rPr>
        <w:drawing>
          <wp:inline distT="0" distB="0" distL="0" distR="0" wp14:anchorId="23EA0723" wp14:editId="17F5C57A">
            <wp:extent cx="6088452" cy="3133725"/>
            <wp:effectExtent l="19050" t="19050" r="26670" b="952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1354" cy="3135219"/>
                    </a:xfrm>
                    <a:prstGeom prst="rect">
                      <a:avLst/>
                    </a:prstGeom>
                    <a:ln w="3175">
                      <a:solidFill>
                        <a:srgbClr val="000000"/>
                      </a:solidFill>
                    </a:ln>
                  </pic:spPr>
                </pic:pic>
              </a:graphicData>
            </a:graphic>
          </wp:inline>
        </w:drawing>
      </w:r>
    </w:p>
    <w:p w14:paraId="14F6CEF4" w14:textId="3DAC580D" w:rsidR="00AC5276" w:rsidRDefault="002F2A4E">
      <w:pPr>
        <w:pStyle w:val="Legenda"/>
        <w:spacing w:before="0" w:after="0"/>
        <w:jc w:val="both"/>
        <w:rPr>
          <w:rFonts w:ascii="Calibri" w:eastAsiaTheme="minorEastAsia" w:hAnsi="Calibri" w:cs="Calibri"/>
          <w:sz w:val="20"/>
          <w:szCs w:val="20"/>
        </w:rPr>
      </w:pPr>
      <w:r w:rsidRPr="009A1A1D">
        <w:rPr>
          <w:rFonts w:ascii="Calibri" w:hAnsi="Calibri" w:cs="Calibri"/>
          <w:sz w:val="20"/>
          <w:szCs w:val="20"/>
        </w:rPr>
        <w:t>Fonte: Elaborado pela Diretoria de Planejamento e Inovação—DPI – Tribunal de Justiça</w:t>
      </w:r>
      <w:r w:rsidRPr="009A1A1D">
        <w:rPr>
          <w:rFonts w:ascii="Calibri" w:eastAsiaTheme="minorEastAsia" w:hAnsi="Calibri" w:cs="Calibri"/>
          <w:sz w:val="20"/>
          <w:szCs w:val="20"/>
        </w:rPr>
        <w:t xml:space="preserve"> </w:t>
      </w:r>
    </w:p>
    <w:p w14:paraId="17BAAEAF" w14:textId="4AA58AC6" w:rsidR="00C01182" w:rsidRDefault="00C01182">
      <w:pPr>
        <w:pStyle w:val="Legenda"/>
        <w:spacing w:before="0" w:after="0"/>
        <w:jc w:val="both"/>
        <w:rPr>
          <w:rFonts w:ascii="Calibri" w:eastAsiaTheme="minorEastAsia" w:hAnsi="Calibri" w:cs="Calibri"/>
          <w:sz w:val="20"/>
          <w:szCs w:val="20"/>
        </w:rPr>
      </w:pPr>
    </w:p>
    <w:p w14:paraId="4BC9AEC6" w14:textId="0B10EA5B" w:rsidR="00C01182" w:rsidRPr="00C01182" w:rsidRDefault="00C01182">
      <w:pPr>
        <w:pStyle w:val="Legenda"/>
        <w:spacing w:before="0" w:after="0"/>
        <w:jc w:val="both"/>
        <w:rPr>
          <w:rFonts w:ascii="Calibri" w:eastAsiaTheme="minorEastAsia" w:hAnsi="Calibri" w:cs="Calibri"/>
          <w:b/>
          <w:bCs/>
        </w:rPr>
      </w:pPr>
    </w:p>
    <w:p w14:paraId="22FB5AA2" w14:textId="2384C3F5" w:rsidR="00C01182" w:rsidRPr="00C01182" w:rsidRDefault="00C01182">
      <w:pPr>
        <w:pStyle w:val="Legenda"/>
        <w:spacing w:before="0" w:after="0"/>
        <w:jc w:val="both"/>
        <w:rPr>
          <w:rFonts w:ascii="Calibri" w:eastAsiaTheme="minorEastAsia" w:hAnsi="Calibri" w:cs="Calibri"/>
          <w:i w:val="0"/>
          <w:iCs w:val="0"/>
        </w:rPr>
      </w:pPr>
    </w:p>
    <w:p w14:paraId="375E43E1" w14:textId="3417A17E" w:rsidR="00C01182" w:rsidRPr="00C01182" w:rsidRDefault="00C01182">
      <w:pPr>
        <w:pStyle w:val="Legenda"/>
        <w:spacing w:before="0" w:after="0"/>
        <w:jc w:val="both"/>
        <w:rPr>
          <w:rFonts w:ascii="Calibri" w:eastAsiaTheme="minorEastAsia" w:hAnsi="Calibri" w:cs="Calibri"/>
          <w:i w:val="0"/>
          <w:iCs w:val="0"/>
        </w:rPr>
      </w:pPr>
    </w:p>
    <w:p w14:paraId="099B2CED" w14:textId="4D561F09" w:rsidR="00C01182" w:rsidRPr="00C01182" w:rsidRDefault="00C01182">
      <w:pPr>
        <w:pStyle w:val="Legenda"/>
        <w:spacing w:before="0" w:after="0"/>
        <w:jc w:val="both"/>
        <w:rPr>
          <w:rFonts w:ascii="Calibri" w:eastAsiaTheme="minorEastAsia" w:hAnsi="Calibri" w:cs="Calibri"/>
          <w:i w:val="0"/>
          <w:iCs w:val="0"/>
        </w:rPr>
      </w:pPr>
    </w:p>
    <w:p w14:paraId="7BF1744F" w14:textId="401CA519" w:rsidR="00C01182" w:rsidRPr="00C01182" w:rsidRDefault="00C01182">
      <w:pPr>
        <w:pStyle w:val="Legenda"/>
        <w:spacing w:before="0" w:after="0"/>
        <w:jc w:val="both"/>
        <w:rPr>
          <w:rFonts w:ascii="Calibri" w:eastAsiaTheme="minorEastAsia" w:hAnsi="Calibri" w:cs="Calibri"/>
          <w:i w:val="0"/>
          <w:iCs w:val="0"/>
        </w:rPr>
      </w:pPr>
    </w:p>
    <w:p w14:paraId="25F6825B" w14:textId="2026A8BB" w:rsidR="00C01182" w:rsidRPr="00C01182" w:rsidRDefault="00C01182">
      <w:pPr>
        <w:pStyle w:val="Legenda"/>
        <w:spacing w:before="0" w:after="0"/>
        <w:jc w:val="both"/>
        <w:rPr>
          <w:rFonts w:ascii="Calibri" w:eastAsiaTheme="minorEastAsia" w:hAnsi="Calibri" w:cs="Calibri"/>
          <w:i w:val="0"/>
          <w:iCs w:val="0"/>
        </w:rPr>
      </w:pPr>
    </w:p>
    <w:p w14:paraId="0623E41B" w14:textId="308A1888" w:rsidR="00C01182" w:rsidRPr="00C01182" w:rsidRDefault="00C01182">
      <w:pPr>
        <w:pStyle w:val="Legenda"/>
        <w:spacing w:before="0" w:after="0"/>
        <w:jc w:val="both"/>
        <w:rPr>
          <w:rFonts w:ascii="Calibri" w:eastAsiaTheme="minorEastAsia" w:hAnsi="Calibri" w:cs="Calibri"/>
          <w:i w:val="0"/>
          <w:iCs w:val="0"/>
        </w:rPr>
      </w:pPr>
    </w:p>
    <w:p w14:paraId="5889FBE5" w14:textId="17281973" w:rsidR="00C01182" w:rsidRPr="00C01182" w:rsidRDefault="00C01182">
      <w:pPr>
        <w:pStyle w:val="Legenda"/>
        <w:spacing w:before="0" w:after="0"/>
        <w:jc w:val="both"/>
        <w:rPr>
          <w:rFonts w:ascii="Calibri" w:eastAsiaTheme="minorEastAsia" w:hAnsi="Calibri" w:cs="Calibri"/>
          <w:i w:val="0"/>
          <w:iCs w:val="0"/>
        </w:rPr>
      </w:pPr>
    </w:p>
    <w:p w14:paraId="7865188E" w14:textId="26D7DFB1" w:rsidR="00C01182" w:rsidRPr="00C01182" w:rsidRDefault="00C01182">
      <w:pPr>
        <w:pStyle w:val="Legenda"/>
        <w:spacing w:before="0" w:after="0"/>
        <w:jc w:val="both"/>
        <w:rPr>
          <w:rFonts w:ascii="Calibri" w:eastAsiaTheme="minorEastAsia" w:hAnsi="Calibri" w:cs="Calibri"/>
          <w:i w:val="0"/>
          <w:iCs w:val="0"/>
        </w:rPr>
      </w:pPr>
    </w:p>
    <w:p w14:paraId="42AD55A7" w14:textId="2E07E6CF" w:rsidR="00C01182" w:rsidRPr="00C01182" w:rsidRDefault="00C01182">
      <w:pPr>
        <w:pStyle w:val="Legenda"/>
        <w:spacing w:before="0" w:after="0"/>
        <w:jc w:val="both"/>
        <w:rPr>
          <w:rFonts w:ascii="Calibri" w:eastAsiaTheme="minorEastAsia" w:hAnsi="Calibri" w:cs="Calibri"/>
          <w:i w:val="0"/>
          <w:iCs w:val="0"/>
        </w:rPr>
      </w:pPr>
    </w:p>
    <w:p w14:paraId="002E4CAC" w14:textId="62BBE393" w:rsidR="00C01182" w:rsidRPr="00C01182" w:rsidRDefault="00C01182">
      <w:pPr>
        <w:pStyle w:val="Legenda"/>
        <w:spacing w:before="0" w:after="0"/>
        <w:jc w:val="both"/>
        <w:rPr>
          <w:rFonts w:ascii="Calibri" w:eastAsiaTheme="minorEastAsia" w:hAnsi="Calibri" w:cs="Calibri"/>
          <w:i w:val="0"/>
          <w:iCs w:val="0"/>
        </w:rPr>
      </w:pPr>
    </w:p>
    <w:p w14:paraId="5D16759D" w14:textId="4C82344C" w:rsidR="00C01182" w:rsidRPr="00C01182" w:rsidRDefault="00C01182">
      <w:pPr>
        <w:pStyle w:val="Legenda"/>
        <w:spacing w:before="0" w:after="0"/>
        <w:jc w:val="both"/>
        <w:rPr>
          <w:rFonts w:ascii="Calibri" w:eastAsiaTheme="minorEastAsia" w:hAnsi="Calibri" w:cs="Calibri"/>
          <w:i w:val="0"/>
          <w:iCs w:val="0"/>
        </w:rPr>
      </w:pPr>
    </w:p>
    <w:p w14:paraId="3A1D13F6" w14:textId="5F015659" w:rsidR="00C01182" w:rsidRPr="00C01182" w:rsidRDefault="00C01182">
      <w:pPr>
        <w:pStyle w:val="Legenda"/>
        <w:spacing w:before="0" w:after="0"/>
        <w:jc w:val="both"/>
        <w:rPr>
          <w:rFonts w:ascii="Calibri" w:eastAsiaTheme="minorEastAsia" w:hAnsi="Calibri" w:cs="Calibri"/>
          <w:i w:val="0"/>
          <w:iCs w:val="0"/>
        </w:rPr>
      </w:pPr>
    </w:p>
    <w:p w14:paraId="515A742A" w14:textId="7920D2AD" w:rsidR="00C01182" w:rsidRPr="00C01182" w:rsidRDefault="00C01182">
      <w:pPr>
        <w:pStyle w:val="Legenda"/>
        <w:spacing w:before="0" w:after="0"/>
        <w:jc w:val="both"/>
        <w:rPr>
          <w:rFonts w:ascii="Calibri" w:eastAsiaTheme="minorEastAsia" w:hAnsi="Calibri" w:cs="Calibri"/>
          <w:i w:val="0"/>
          <w:iCs w:val="0"/>
        </w:rPr>
      </w:pPr>
    </w:p>
    <w:p w14:paraId="7B3F4223" w14:textId="738A1E9F" w:rsidR="00C01182" w:rsidRPr="00C01182" w:rsidRDefault="00C01182">
      <w:pPr>
        <w:pStyle w:val="Legenda"/>
        <w:spacing w:before="0" w:after="0"/>
        <w:jc w:val="both"/>
        <w:rPr>
          <w:rFonts w:ascii="Calibri" w:eastAsiaTheme="minorEastAsia" w:hAnsi="Calibri" w:cs="Calibri"/>
          <w:i w:val="0"/>
          <w:iCs w:val="0"/>
        </w:rPr>
      </w:pPr>
    </w:p>
    <w:p w14:paraId="14C5B805" w14:textId="2A6E1A0C" w:rsidR="00C01182" w:rsidRPr="00C01182" w:rsidRDefault="00C01182">
      <w:pPr>
        <w:pStyle w:val="Legenda"/>
        <w:spacing w:before="0" w:after="0"/>
        <w:jc w:val="both"/>
        <w:rPr>
          <w:rFonts w:ascii="Calibri" w:eastAsiaTheme="minorEastAsia" w:hAnsi="Calibri" w:cs="Calibri"/>
          <w:i w:val="0"/>
          <w:iCs w:val="0"/>
        </w:rPr>
      </w:pPr>
    </w:p>
    <w:p w14:paraId="5CEA016B" w14:textId="77777777" w:rsidR="00C01182" w:rsidRPr="00C01182" w:rsidRDefault="00C01182">
      <w:pPr>
        <w:pStyle w:val="Legenda"/>
        <w:spacing w:before="0" w:after="0"/>
        <w:jc w:val="both"/>
        <w:rPr>
          <w:rFonts w:ascii="Calibri" w:eastAsiaTheme="minorEastAsia" w:hAnsi="Calibri" w:cs="Calibri"/>
          <w:i w:val="0"/>
          <w:iCs w:val="0"/>
        </w:rPr>
      </w:pPr>
    </w:p>
    <w:p w14:paraId="5B6E1818" w14:textId="1DA8BF08" w:rsidR="00AC5276" w:rsidRPr="009A1A1D" w:rsidRDefault="002F2A4E" w:rsidP="008B3DDD">
      <w:pPr>
        <w:pStyle w:val="Ttulo1"/>
        <w:numPr>
          <w:ilvl w:val="2"/>
          <w:numId w:val="15"/>
        </w:numPr>
        <w:spacing w:before="240" w:after="240"/>
        <w:ind w:left="709" w:firstLine="11"/>
        <w:contextualSpacing w:val="0"/>
        <w:jc w:val="left"/>
        <w:rPr>
          <w:rStyle w:val="LinkdaInternet"/>
          <w:rFonts w:ascii="Calibri" w:hAnsi="Calibri" w:cs="Calibri"/>
          <w:color w:val="00000A"/>
          <w:u w:val="none"/>
        </w:rPr>
      </w:pPr>
      <w:bookmarkStart w:id="43" w:name="_Toc136421547"/>
      <w:r w:rsidRPr="009A1A1D">
        <w:rPr>
          <w:rStyle w:val="LinkdaInternet"/>
          <w:rFonts w:ascii="Calibri" w:hAnsi="Calibri" w:cs="Calibri"/>
          <w:color w:val="00000A"/>
          <w:u w:val="none"/>
        </w:rPr>
        <w:lastRenderedPageBreak/>
        <w:t>Cadeia de Valor</w:t>
      </w:r>
      <w:bookmarkEnd w:id="43"/>
    </w:p>
    <w:p w14:paraId="4A274BAE" w14:textId="0660E4FC" w:rsidR="00147798" w:rsidRPr="00147798" w:rsidRDefault="00147798" w:rsidP="007248C7">
      <w:pPr>
        <w:pStyle w:val="CabealhodoSumrio1"/>
      </w:pPr>
      <w:bookmarkStart w:id="44" w:name="_Toc137564575"/>
      <w:r w:rsidRPr="00147798">
        <w:t xml:space="preserve">Figura </w:t>
      </w:r>
      <w:fldSimple w:instr=" SEQ Figura \* ARABIC ">
        <w:r w:rsidR="007665A7">
          <w:rPr>
            <w:noProof/>
          </w:rPr>
          <w:t>3</w:t>
        </w:r>
      </w:fldSimple>
      <w:r>
        <w:t xml:space="preserve"> </w:t>
      </w:r>
      <w:r w:rsidR="00622547">
        <w:t>-</w:t>
      </w:r>
      <w:r>
        <w:t xml:space="preserve"> Cadeia de </w:t>
      </w:r>
      <w:r w:rsidR="00C66C09">
        <w:t>v</w:t>
      </w:r>
      <w:r>
        <w:t>alor</w:t>
      </w:r>
      <w:bookmarkEnd w:id="44"/>
    </w:p>
    <w:p w14:paraId="79479BD3" w14:textId="77777777" w:rsidR="00147798" w:rsidRDefault="00147798" w:rsidP="00147798">
      <w:pPr>
        <w:pStyle w:val="Arialbasico"/>
        <w:keepNext/>
        <w:spacing w:before="0" w:after="0" w:line="240" w:lineRule="auto"/>
        <w:ind w:firstLine="0"/>
      </w:pPr>
      <w:r w:rsidRPr="009A1A1D">
        <w:rPr>
          <w:noProof/>
        </w:rPr>
        <w:drawing>
          <wp:inline distT="0" distB="0" distL="0" distR="0" wp14:anchorId="1EC9C3FE" wp14:editId="3D70ACCF">
            <wp:extent cx="5986780" cy="3230880"/>
            <wp:effectExtent l="19050" t="19050" r="13970" b="26670"/>
            <wp:docPr id="6" name="Figura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1" descr="Diagrama&#10;&#10;Descrição gerada automaticamente"/>
                    <pic:cNvPicPr>
                      <a:picLocks noChangeAspect="1" noChangeArrowheads="1"/>
                    </pic:cNvPicPr>
                  </pic:nvPicPr>
                  <pic:blipFill>
                    <a:blip r:embed="rId19"/>
                    <a:stretch>
                      <a:fillRect/>
                    </a:stretch>
                  </pic:blipFill>
                  <pic:spPr bwMode="auto">
                    <a:xfrm>
                      <a:off x="0" y="0"/>
                      <a:ext cx="5986780" cy="3230880"/>
                    </a:xfrm>
                    <a:prstGeom prst="rect">
                      <a:avLst/>
                    </a:prstGeom>
                    <a:ln w="3175">
                      <a:solidFill>
                        <a:srgbClr val="000000"/>
                      </a:solidFill>
                    </a:ln>
                  </pic:spPr>
                </pic:pic>
              </a:graphicData>
            </a:graphic>
          </wp:inline>
        </w:drawing>
      </w:r>
    </w:p>
    <w:p w14:paraId="407EB5C7" w14:textId="396D3E7E" w:rsidR="00147798" w:rsidRPr="00147798" w:rsidRDefault="00147798" w:rsidP="00147798">
      <w:pPr>
        <w:pStyle w:val="Legenda"/>
        <w:spacing w:before="0" w:after="0"/>
        <w:jc w:val="both"/>
        <w:rPr>
          <w:rFonts w:ascii="Calibri" w:hAnsi="Calibri" w:cs="Calibri"/>
          <w:sz w:val="20"/>
          <w:szCs w:val="20"/>
        </w:rPr>
      </w:pPr>
      <w:r w:rsidRPr="00147798">
        <w:rPr>
          <w:rFonts w:ascii="Calibri" w:hAnsi="Calibri" w:cs="Calibri"/>
          <w:sz w:val="20"/>
          <w:szCs w:val="20"/>
        </w:rPr>
        <w:t>Fonte:  Elaborado pela Diretoria de Planejamento e Inovação—DPI – Tribunal de Justiça</w:t>
      </w:r>
    </w:p>
    <w:p w14:paraId="0182FC3B" w14:textId="0141FD41" w:rsidR="00AC5276" w:rsidRPr="009A1A1D" w:rsidRDefault="002F2A4E" w:rsidP="008B0E03">
      <w:pPr>
        <w:pStyle w:val="Ttulo1"/>
        <w:numPr>
          <w:ilvl w:val="1"/>
          <w:numId w:val="15"/>
        </w:numPr>
        <w:spacing w:before="240" w:after="240"/>
        <w:ind w:left="431" w:right="-143" w:hanging="431"/>
        <w:contextualSpacing w:val="0"/>
        <w:jc w:val="left"/>
        <w:rPr>
          <w:rStyle w:val="LinkdaInternet"/>
          <w:rFonts w:ascii="Calibri" w:hAnsi="Calibri" w:cs="Calibri"/>
          <w:color w:val="00000A"/>
          <w:sz w:val="28"/>
          <w:szCs w:val="28"/>
          <w:u w:val="none"/>
        </w:rPr>
      </w:pPr>
      <w:bookmarkStart w:id="45" w:name="_Toc136421548"/>
      <w:r w:rsidRPr="009A1A1D">
        <w:rPr>
          <w:rStyle w:val="LinkdaInternet"/>
          <w:rFonts w:ascii="Calibri" w:hAnsi="Calibri" w:cs="Calibri"/>
          <w:color w:val="00000A"/>
          <w:sz w:val="28"/>
          <w:szCs w:val="28"/>
          <w:u w:val="none"/>
        </w:rPr>
        <w:t>PLANEJAMENTO ESTRATÉGICO, PLANO DE LONGO PRAZO E DE CURTO PRAZO</w:t>
      </w:r>
      <w:bookmarkEnd w:id="45"/>
    </w:p>
    <w:p w14:paraId="0D31B102" w14:textId="77777777" w:rsidR="00AC5276" w:rsidRPr="009A1A1D" w:rsidRDefault="002F2A4E" w:rsidP="00C01182">
      <w:pPr>
        <w:spacing w:before="120" w:after="120"/>
        <w:ind w:firstLine="1418"/>
        <w:jc w:val="both"/>
        <w:rPr>
          <w:rStyle w:val="markedcontent"/>
          <w:rFonts w:ascii="Calibri" w:hAnsi="Calibri" w:cs="Calibri"/>
        </w:rPr>
      </w:pPr>
      <w:r w:rsidRPr="009A1A1D">
        <w:rPr>
          <w:rStyle w:val="markedcontent"/>
          <w:rFonts w:ascii="Calibri" w:hAnsi="Calibri" w:cs="Calibri"/>
        </w:rPr>
        <w:t xml:space="preserve">O Plano e a Gestão Estratégica deste Poder, para o período de 2021 a 2026, encontra-se alinhado com as diretrizes estabelecidas na Resolução CNJ nº 325/2020 (Estratégia Nacional do Poder Judiciário), especialmente vinculados nos seguintes </w:t>
      </w:r>
      <w:proofErr w:type="spellStart"/>
      <w:r w:rsidRPr="009A1A1D">
        <w:rPr>
          <w:rStyle w:val="markedcontent"/>
          <w:rFonts w:ascii="Calibri" w:hAnsi="Calibri" w:cs="Calibri"/>
        </w:rPr>
        <w:t>Macrodesafios</w:t>
      </w:r>
      <w:proofErr w:type="spellEnd"/>
      <w:r w:rsidRPr="009A1A1D">
        <w:rPr>
          <w:rStyle w:val="markedcontent"/>
          <w:rFonts w:ascii="Calibri" w:hAnsi="Calibri" w:cs="Calibri"/>
        </w:rPr>
        <w:t xml:space="preserve"> do Poder Judiciário goiano:</w:t>
      </w:r>
    </w:p>
    <w:p w14:paraId="7AAD80E5"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São </w:t>
      </w:r>
      <w:proofErr w:type="spellStart"/>
      <w:r w:rsidRPr="009A1A1D">
        <w:rPr>
          <w:rStyle w:val="markedcontent"/>
          <w:rFonts w:ascii="Calibri" w:hAnsi="Calibri" w:cs="Calibri"/>
        </w:rPr>
        <w:t>Macrodesafios</w:t>
      </w:r>
      <w:proofErr w:type="spellEnd"/>
      <w:r w:rsidRPr="009A1A1D">
        <w:rPr>
          <w:rStyle w:val="markedcontent"/>
          <w:rFonts w:ascii="Calibri" w:hAnsi="Calibri" w:cs="Calibri"/>
        </w:rPr>
        <w:t xml:space="preserve"> do TJGO:</w:t>
      </w:r>
    </w:p>
    <w:p w14:paraId="6D36D2AA" w14:textId="77777777" w:rsidR="00AC5276" w:rsidRPr="009A1A1D" w:rsidRDefault="002F2A4E" w:rsidP="00C01182">
      <w:pPr>
        <w:pStyle w:val="PargrafodaLista"/>
        <w:numPr>
          <w:ilvl w:val="0"/>
          <w:numId w:val="18"/>
        </w:numPr>
        <w:tabs>
          <w:tab w:val="left" w:pos="1843"/>
        </w:tabs>
        <w:spacing w:before="120" w:after="120"/>
        <w:ind w:right="0" w:hanging="720"/>
        <w:rPr>
          <w:rStyle w:val="markedcontent"/>
          <w:rFonts w:ascii="Calibri" w:eastAsia="SimSun" w:hAnsi="Calibri" w:cs="Calibri"/>
          <w:sz w:val="24"/>
          <w:szCs w:val="24"/>
          <w:lang w:val="pt-BR"/>
        </w:rPr>
      </w:pPr>
      <w:r w:rsidRPr="009A1A1D">
        <w:rPr>
          <w:rStyle w:val="markedcontent"/>
          <w:rFonts w:ascii="Calibri" w:eastAsia="SimSun" w:hAnsi="Calibri" w:cs="Calibri"/>
          <w:sz w:val="24"/>
          <w:szCs w:val="24"/>
          <w:lang w:val="pt-BR"/>
        </w:rPr>
        <w:t>Garantir os Direitos Fundamentais</w:t>
      </w:r>
    </w:p>
    <w:p w14:paraId="6B3CBF2A" w14:textId="77777777" w:rsidR="00AC5276" w:rsidRPr="009A1A1D" w:rsidRDefault="002F2A4E" w:rsidP="00C01182">
      <w:pPr>
        <w:pStyle w:val="PargrafodaLista"/>
        <w:numPr>
          <w:ilvl w:val="0"/>
          <w:numId w:val="18"/>
        </w:numPr>
        <w:tabs>
          <w:tab w:val="left" w:pos="1843"/>
        </w:tabs>
        <w:spacing w:before="120" w:after="120"/>
        <w:ind w:right="0" w:hanging="720"/>
        <w:rPr>
          <w:rStyle w:val="markedcontent"/>
          <w:rFonts w:ascii="Calibri" w:eastAsia="SimSun" w:hAnsi="Calibri" w:cs="Calibri"/>
          <w:sz w:val="24"/>
          <w:szCs w:val="24"/>
          <w:lang w:val="pt-BR"/>
        </w:rPr>
      </w:pPr>
      <w:r w:rsidRPr="009A1A1D">
        <w:rPr>
          <w:rStyle w:val="markedcontent"/>
          <w:rFonts w:ascii="Calibri" w:eastAsia="SimSun" w:hAnsi="Calibri" w:cs="Calibri"/>
          <w:sz w:val="24"/>
          <w:szCs w:val="24"/>
          <w:lang w:val="pt-BR"/>
        </w:rPr>
        <w:t>Fortalecer a Relação Institucional do Judiciário com a Sociedade</w:t>
      </w:r>
    </w:p>
    <w:p w14:paraId="147E8E65" w14:textId="77777777" w:rsidR="00AC5276" w:rsidRPr="009A1A1D" w:rsidRDefault="002F2A4E" w:rsidP="00C01182">
      <w:pPr>
        <w:pStyle w:val="PargrafodaLista"/>
        <w:numPr>
          <w:ilvl w:val="0"/>
          <w:numId w:val="18"/>
        </w:numPr>
        <w:tabs>
          <w:tab w:val="left" w:pos="1843"/>
        </w:tabs>
        <w:spacing w:before="120" w:after="120"/>
        <w:ind w:right="0" w:hanging="720"/>
        <w:rPr>
          <w:rStyle w:val="markedcontent"/>
          <w:rFonts w:ascii="Calibri" w:eastAsia="SimSun" w:hAnsi="Calibri" w:cs="Calibri"/>
          <w:sz w:val="24"/>
          <w:szCs w:val="24"/>
          <w:lang w:val="pt-BR"/>
        </w:rPr>
      </w:pPr>
      <w:r w:rsidRPr="009A1A1D">
        <w:rPr>
          <w:rStyle w:val="markedcontent"/>
          <w:rFonts w:ascii="Calibri" w:eastAsia="SimSun" w:hAnsi="Calibri" w:cs="Calibri"/>
          <w:sz w:val="24"/>
          <w:szCs w:val="24"/>
          <w:lang w:val="pt-BR"/>
        </w:rPr>
        <w:t>Promover a Agilidade e a Produtividade na Prestação Jurisdicional</w:t>
      </w:r>
    </w:p>
    <w:p w14:paraId="56296DF7" w14:textId="77777777" w:rsidR="00AC5276" w:rsidRPr="009A1A1D" w:rsidRDefault="002F2A4E" w:rsidP="00C01182">
      <w:pPr>
        <w:pStyle w:val="PargrafodaLista"/>
        <w:numPr>
          <w:ilvl w:val="0"/>
          <w:numId w:val="18"/>
        </w:numPr>
        <w:tabs>
          <w:tab w:val="left" w:pos="1843"/>
        </w:tabs>
        <w:spacing w:before="120" w:after="120"/>
        <w:ind w:right="0" w:hanging="720"/>
        <w:rPr>
          <w:rStyle w:val="markedcontent"/>
          <w:rFonts w:ascii="Calibri" w:eastAsia="SimSun" w:hAnsi="Calibri" w:cs="Calibri"/>
          <w:sz w:val="24"/>
          <w:szCs w:val="24"/>
          <w:lang w:val="pt-BR"/>
        </w:rPr>
      </w:pPr>
      <w:r w:rsidRPr="009A1A1D">
        <w:rPr>
          <w:rStyle w:val="markedcontent"/>
          <w:rFonts w:ascii="Calibri" w:eastAsia="SimSun" w:hAnsi="Calibri" w:cs="Calibri"/>
          <w:sz w:val="24"/>
          <w:szCs w:val="24"/>
          <w:lang w:val="pt-BR"/>
        </w:rPr>
        <w:t>Enfrentar a Corrupção e a Improbidade Administrativa e aos Ilícitos Eleitorais</w:t>
      </w:r>
    </w:p>
    <w:p w14:paraId="0E6C7C31" w14:textId="77777777" w:rsidR="00AC5276" w:rsidRPr="009A1A1D" w:rsidRDefault="002F2A4E" w:rsidP="00C01182">
      <w:pPr>
        <w:pStyle w:val="PargrafodaLista"/>
        <w:numPr>
          <w:ilvl w:val="0"/>
          <w:numId w:val="18"/>
        </w:numPr>
        <w:tabs>
          <w:tab w:val="left" w:pos="1843"/>
        </w:tabs>
        <w:spacing w:before="120" w:after="120"/>
        <w:ind w:right="0" w:hanging="720"/>
        <w:rPr>
          <w:rStyle w:val="markedcontent"/>
          <w:rFonts w:ascii="Calibri" w:eastAsia="SimSun" w:hAnsi="Calibri" w:cs="Calibri"/>
          <w:sz w:val="24"/>
          <w:szCs w:val="24"/>
          <w:lang w:val="pt-BR"/>
        </w:rPr>
      </w:pPr>
      <w:r w:rsidRPr="009A1A1D">
        <w:rPr>
          <w:rStyle w:val="markedcontent"/>
          <w:rFonts w:ascii="Calibri" w:eastAsia="SimSun" w:hAnsi="Calibri" w:cs="Calibri"/>
          <w:sz w:val="24"/>
          <w:szCs w:val="24"/>
          <w:lang w:val="pt-BR"/>
        </w:rPr>
        <w:t>Prevenir Litígios e Adotar Soluções Consensuais para os Conflitos</w:t>
      </w:r>
    </w:p>
    <w:p w14:paraId="72E52702" w14:textId="77777777" w:rsidR="00AC5276" w:rsidRPr="009A1A1D" w:rsidRDefault="002F2A4E" w:rsidP="00C01182">
      <w:pPr>
        <w:pStyle w:val="PargrafodaLista"/>
        <w:numPr>
          <w:ilvl w:val="0"/>
          <w:numId w:val="18"/>
        </w:numPr>
        <w:tabs>
          <w:tab w:val="left" w:pos="1843"/>
        </w:tabs>
        <w:spacing w:before="120" w:after="120"/>
        <w:ind w:right="0" w:hanging="720"/>
        <w:rPr>
          <w:rStyle w:val="markedcontent"/>
          <w:rFonts w:ascii="Calibri" w:eastAsia="SimSun" w:hAnsi="Calibri" w:cs="Calibri"/>
          <w:sz w:val="24"/>
          <w:szCs w:val="24"/>
          <w:lang w:val="pt-BR"/>
        </w:rPr>
      </w:pPr>
      <w:r w:rsidRPr="009A1A1D">
        <w:rPr>
          <w:rStyle w:val="markedcontent"/>
          <w:rFonts w:ascii="Calibri" w:eastAsia="SimSun" w:hAnsi="Calibri" w:cs="Calibri"/>
          <w:sz w:val="24"/>
          <w:szCs w:val="24"/>
          <w:lang w:val="pt-BR"/>
        </w:rPr>
        <w:t>Consolidar o Sistema de Precedentes Obrigatórios</w:t>
      </w:r>
    </w:p>
    <w:p w14:paraId="5C16754E" w14:textId="77777777" w:rsidR="00AC5276" w:rsidRPr="009A1A1D" w:rsidRDefault="002F2A4E" w:rsidP="00C01182">
      <w:pPr>
        <w:pStyle w:val="PargrafodaLista"/>
        <w:numPr>
          <w:ilvl w:val="0"/>
          <w:numId w:val="18"/>
        </w:numPr>
        <w:tabs>
          <w:tab w:val="left" w:pos="1843"/>
        </w:tabs>
        <w:spacing w:before="120" w:after="120"/>
        <w:ind w:right="0" w:hanging="720"/>
        <w:rPr>
          <w:rStyle w:val="markedcontent"/>
          <w:rFonts w:ascii="Calibri" w:eastAsia="SimSun" w:hAnsi="Calibri" w:cs="Calibri"/>
          <w:sz w:val="24"/>
          <w:szCs w:val="24"/>
          <w:lang w:val="pt-BR"/>
        </w:rPr>
      </w:pPr>
      <w:r w:rsidRPr="009A1A1D">
        <w:rPr>
          <w:rStyle w:val="markedcontent"/>
          <w:rFonts w:ascii="Calibri" w:eastAsia="SimSun" w:hAnsi="Calibri" w:cs="Calibri"/>
          <w:sz w:val="24"/>
          <w:szCs w:val="24"/>
          <w:lang w:val="pt-BR"/>
        </w:rPr>
        <w:t>Promover a sustentabilidade</w:t>
      </w:r>
    </w:p>
    <w:p w14:paraId="649F1BA8" w14:textId="77777777" w:rsidR="00AC5276" w:rsidRPr="009A1A1D" w:rsidRDefault="002F2A4E" w:rsidP="00C01182">
      <w:pPr>
        <w:pStyle w:val="PargrafodaLista"/>
        <w:numPr>
          <w:ilvl w:val="0"/>
          <w:numId w:val="18"/>
        </w:numPr>
        <w:tabs>
          <w:tab w:val="left" w:pos="1843"/>
        </w:tabs>
        <w:spacing w:before="120" w:after="120"/>
        <w:ind w:right="0" w:hanging="720"/>
        <w:rPr>
          <w:rStyle w:val="markedcontent"/>
          <w:rFonts w:ascii="Calibri" w:eastAsia="SimSun" w:hAnsi="Calibri" w:cs="Calibri"/>
          <w:sz w:val="24"/>
          <w:szCs w:val="24"/>
          <w:lang w:val="pt-BR"/>
        </w:rPr>
      </w:pPr>
      <w:r w:rsidRPr="009A1A1D">
        <w:rPr>
          <w:rStyle w:val="markedcontent"/>
          <w:rFonts w:ascii="Calibri" w:eastAsia="SimSun" w:hAnsi="Calibri" w:cs="Calibri"/>
          <w:sz w:val="24"/>
          <w:szCs w:val="24"/>
          <w:lang w:val="pt-BR"/>
        </w:rPr>
        <w:t>Aperfeiçoar a Gestão da Justiça Criminal</w:t>
      </w:r>
    </w:p>
    <w:p w14:paraId="46F4F291" w14:textId="77777777" w:rsidR="00AC5276" w:rsidRPr="009A1A1D" w:rsidRDefault="002F2A4E" w:rsidP="00C01182">
      <w:pPr>
        <w:pStyle w:val="PargrafodaLista"/>
        <w:numPr>
          <w:ilvl w:val="0"/>
          <w:numId w:val="18"/>
        </w:numPr>
        <w:tabs>
          <w:tab w:val="left" w:pos="1843"/>
        </w:tabs>
        <w:spacing w:before="120" w:after="120"/>
        <w:ind w:right="0" w:hanging="720"/>
        <w:rPr>
          <w:rStyle w:val="markedcontent"/>
          <w:rFonts w:ascii="Calibri" w:eastAsia="SimSun" w:hAnsi="Calibri" w:cs="Calibri"/>
          <w:sz w:val="24"/>
          <w:szCs w:val="24"/>
          <w:lang w:val="pt-BR"/>
        </w:rPr>
      </w:pPr>
      <w:r w:rsidRPr="009A1A1D">
        <w:rPr>
          <w:rStyle w:val="markedcontent"/>
          <w:rFonts w:ascii="Calibri" w:eastAsia="SimSun" w:hAnsi="Calibri" w:cs="Calibri"/>
          <w:sz w:val="24"/>
          <w:szCs w:val="24"/>
          <w:lang w:val="pt-BR"/>
        </w:rPr>
        <w:t>Aperfeiçoar a Gestão Administrativa e a Governança Judiciária</w:t>
      </w:r>
    </w:p>
    <w:p w14:paraId="3E0A8C27" w14:textId="77777777" w:rsidR="00AC5276" w:rsidRPr="009A1A1D" w:rsidRDefault="002F2A4E" w:rsidP="00C01182">
      <w:pPr>
        <w:pStyle w:val="PargrafodaLista"/>
        <w:numPr>
          <w:ilvl w:val="0"/>
          <w:numId w:val="18"/>
        </w:numPr>
        <w:tabs>
          <w:tab w:val="left" w:pos="1843"/>
        </w:tabs>
        <w:spacing w:before="120" w:after="120"/>
        <w:ind w:right="0" w:hanging="720"/>
        <w:rPr>
          <w:rStyle w:val="markedcontent"/>
          <w:rFonts w:ascii="Calibri" w:eastAsia="SimSun" w:hAnsi="Calibri" w:cs="Calibri"/>
          <w:sz w:val="24"/>
          <w:szCs w:val="24"/>
          <w:lang w:val="pt-BR"/>
        </w:rPr>
      </w:pPr>
      <w:r w:rsidRPr="009A1A1D">
        <w:rPr>
          <w:rStyle w:val="markedcontent"/>
          <w:rFonts w:ascii="Calibri" w:eastAsia="SimSun" w:hAnsi="Calibri" w:cs="Calibri"/>
          <w:sz w:val="24"/>
          <w:szCs w:val="24"/>
          <w:lang w:val="pt-BR"/>
        </w:rPr>
        <w:t>Aperfeiçoar a Gestão de Pessoas</w:t>
      </w:r>
    </w:p>
    <w:p w14:paraId="35AF8817" w14:textId="77777777" w:rsidR="00AC5276" w:rsidRPr="009A1A1D" w:rsidRDefault="002F2A4E" w:rsidP="00C01182">
      <w:pPr>
        <w:pStyle w:val="PargrafodaLista"/>
        <w:numPr>
          <w:ilvl w:val="0"/>
          <w:numId w:val="18"/>
        </w:numPr>
        <w:tabs>
          <w:tab w:val="left" w:pos="1843"/>
        </w:tabs>
        <w:spacing w:before="120" w:after="120"/>
        <w:ind w:right="0" w:hanging="720"/>
        <w:rPr>
          <w:rStyle w:val="markedcontent"/>
          <w:rFonts w:ascii="Calibri" w:eastAsia="SimSun" w:hAnsi="Calibri" w:cs="Calibri"/>
          <w:sz w:val="24"/>
          <w:szCs w:val="24"/>
          <w:lang w:val="pt-BR"/>
        </w:rPr>
      </w:pPr>
      <w:r w:rsidRPr="009A1A1D">
        <w:rPr>
          <w:rStyle w:val="markedcontent"/>
          <w:rFonts w:ascii="Calibri" w:eastAsia="SimSun" w:hAnsi="Calibri" w:cs="Calibri"/>
          <w:sz w:val="24"/>
          <w:szCs w:val="24"/>
          <w:lang w:val="pt-BR"/>
        </w:rPr>
        <w:t>Aperfeiçoar a Gestão Orçamentária e Financeira</w:t>
      </w:r>
    </w:p>
    <w:p w14:paraId="2A049E9E" w14:textId="77777777" w:rsidR="00AC5276" w:rsidRPr="009A1A1D" w:rsidRDefault="002F2A4E" w:rsidP="00C01182">
      <w:pPr>
        <w:pStyle w:val="PargrafodaLista"/>
        <w:numPr>
          <w:ilvl w:val="0"/>
          <w:numId w:val="18"/>
        </w:numPr>
        <w:tabs>
          <w:tab w:val="left" w:pos="1843"/>
        </w:tabs>
        <w:spacing w:before="120" w:after="120"/>
        <w:ind w:right="0" w:hanging="720"/>
        <w:rPr>
          <w:rStyle w:val="markedcontent"/>
          <w:rFonts w:ascii="Calibri" w:eastAsia="SimSun" w:hAnsi="Calibri" w:cs="Calibri"/>
          <w:sz w:val="24"/>
          <w:szCs w:val="24"/>
          <w:lang w:val="pt-BR"/>
        </w:rPr>
      </w:pPr>
      <w:r w:rsidRPr="009A1A1D">
        <w:rPr>
          <w:rStyle w:val="markedcontent"/>
          <w:rFonts w:ascii="Calibri" w:eastAsia="SimSun" w:hAnsi="Calibri" w:cs="Calibri"/>
          <w:sz w:val="24"/>
          <w:szCs w:val="24"/>
          <w:lang w:val="pt-BR"/>
        </w:rPr>
        <w:lastRenderedPageBreak/>
        <w:t>Fortalecer a Estratégia Nacional de TIC e de Proteção de Dados</w:t>
      </w:r>
    </w:p>
    <w:p w14:paraId="28A5D19F" w14:textId="34FF3480" w:rsidR="00AC5276" w:rsidRPr="009A1A1D" w:rsidRDefault="002F2A4E" w:rsidP="00C01182">
      <w:pPr>
        <w:spacing w:before="120" w:after="120"/>
        <w:ind w:firstLine="1418"/>
        <w:jc w:val="both"/>
        <w:rPr>
          <w:rStyle w:val="markedcontent"/>
          <w:rFonts w:ascii="Calibri" w:hAnsi="Calibri" w:cs="Calibri"/>
        </w:rPr>
      </w:pPr>
      <w:r w:rsidRPr="009A1A1D">
        <w:rPr>
          <w:rStyle w:val="markedcontent"/>
          <w:rFonts w:ascii="Calibri" w:hAnsi="Calibri" w:cs="Calibri"/>
        </w:rPr>
        <w:t xml:space="preserve">Para a consecução dos </w:t>
      </w:r>
      <w:proofErr w:type="spellStart"/>
      <w:r w:rsidRPr="009A1A1D">
        <w:rPr>
          <w:rStyle w:val="markedcontent"/>
          <w:rFonts w:ascii="Calibri" w:hAnsi="Calibri" w:cs="Calibri"/>
        </w:rPr>
        <w:t>macrodesafios</w:t>
      </w:r>
      <w:proofErr w:type="spellEnd"/>
      <w:r w:rsidRPr="00551ED2">
        <w:rPr>
          <w:rStyle w:val="markedcontent"/>
          <w:rFonts w:ascii="Calibri" w:hAnsi="Calibri" w:cs="Calibri"/>
        </w:rPr>
        <w:t xml:space="preserve">, </w:t>
      </w:r>
      <w:r w:rsidR="008B3DDD" w:rsidRPr="00551ED2">
        <w:rPr>
          <w:rStyle w:val="markedcontent"/>
          <w:rFonts w:ascii="Calibri" w:hAnsi="Calibri" w:cs="Calibri"/>
        </w:rPr>
        <w:t>foi</w:t>
      </w:r>
      <w:r w:rsidRPr="00551ED2">
        <w:rPr>
          <w:rStyle w:val="markedcontent"/>
          <w:rFonts w:ascii="Calibri" w:hAnsi="Calibri" w:cs="Calibri"/>
        </w:rPr>
        <w:t xml:space="preserve"> elaborado</w:t>
      </w:r>
      <w:r w:rsidRPr="009A1A1D">
        <w:rPr>
          <w:rStyle w:val="markedcontent"/>
          <w:rFonts w:ascii="Calibri" w:hAnsi="Calibri" w:cs="Calibri"/>
        </w:rPr>
        <w:t xml:space="preserve"> o Plano Estratégico do judiciário goiano para o </w:t>
      </w:r>
      <w:proofErr w:type="spellStart"/>
      <w:r w:rsidRPr="009A1A1D">
        <w:rPr>
          <w:rStyle w:val="markedcontent"/>
          <w:rFonts w:ascii="Calibri" w:hAnsi="Calibri" w:cs="Calibri"/>
        </w:rPr>
        <w:t>sexênio</w:t>
      </w:r>
      <w:proofErr w:type="spellEnd"/>
      <w:r w:rsidRPr="009A1A1D">
        <w:rPr>
          <w:rStyle w:val="markedcontent"/>
          <w:rFonts w:ascii="Calibri" w:hAnsi="Calibri" w:cs="Calibri"/>
        </w:rPr>
        <w:t xml:space="preserve"> 2021/2026 e a cada biênio e é elaborado o Plano de Gestão com metas e projetos estratégicos, para o alcance dos Objetivos.</w:t>
      </w:r>
    </w:p>
    <w:p w14:paraId="7C67962D"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Plano Estratégico 2021/2026</w:t>
      </w:r>
    </w:p>
    <w:p w14:paraId="2CF93F40" w14:textId="77777777" w:rsidR="00AC5276" w:rsidRPr="009A1A1D" w:rsidRDefault="007665A7">
      <w:pPr>
        <w:ind w:left="1418"/>
        <w:jc w:val="both"/>
        <w:rPr>
          <w:rStyle w:val="LinkdaInternet"/>
          <w:rFonts w:ascii="Calibri" w:eastAsiaTheme="minorEastAsia" w:hAnsi="Calibri" w:cs="Calibri"/>
        </w:rPr>
      </w:pPr>
      <w:hyperlink r:id="rId20">
        <w:r w:rsidR="002F2A4E" w:rsidRPr="009A1A1D">
          <w:rPr>
            <w:rStyle w:val="LinkdaInternet"/>
            <w:rFonts w:ascii="Calibri" w:eastAsiaTheme="minorEastAsia" w:hAnsi="Calibri" w:cs="Calibri"/>
          </w:rPr>
          <w:t>http://docs.tjgo.jus.br/institucional/gestaoestrategica/PE_2021_2026.pdf</w:t>
        </w:r>
      </w:hyperlink>
      <w:r w:rsidR="002F2A4E" w:rsidRPr="009A1A1D">
        <w:rPr>
          <w:rStyle w:val="LinkdaInternet"/>
          <w:rFonts w:ascii="Calibri" w:eastAsiaTheme="minorEastAsia" w:hAnsi="Calibri" w:cs="Calibri"/>
        </w:rPr>
        <w:t xml:space="preserve"> </w:t>
      </w:r>
    </w:p>
    <w:p w14:paraId="70FC3A50"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Para o biênio 2021/2023, foi elaborado Plano de Gestão</w:t>
      </w:r>
    </w:p>
    <w:p w14:paraId="1755F485" w14:textId="77777777" w:rsidR="00AC5276" w:rsidRPr="009A1A1D" w:rsidRDefault="007665A7">
      <w:pPr>
        <w:ind w:left="1418"/>
        <w:jc w:val="both"/>
        <w:rPr>
          <w:rStyle w:val="LinkdaInternet"/>
          <w:rFonts w:ascii="Calibri" w:eastAsiaTheme="minorEastAsia" w:hAnsi="Calibri" w:cs="Calibri"/>
        </w:rPr>
      </w:pPr>
      <w:hyperlink r:id="rId21">
        <w:r w:rsidR="002F2A4E" w:rsidRPr="009A1A1D">
          <w:rPr>
            <w:rStyle w:val="LinkdaInternet"/>
            <w:rFonts w:ascii="Calibri" w:eastAsiaTheme="minorEastAsia" w:hAnsi="Calibri" w:cs="Calibri"/>
          </w:rPr>
          <w:t>http://docs.tjgo.jus.br/institucional/gestaoestrategica/PG_2021_2023.pdf</w:t>
        </w:r>
      </w:hyperlink>
    </w:p>
    <w:p w14:paraId="579243B1"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Fonte das Informações:</w:t>
      </w:r>
    </w:p>
    <w:p w14:paraId="213BD20B"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Resolução TJGO nº 158/2021 </w:t>
      </w:r>
    </w:p>
    <w:p w14:paraId="0EF5A353" w14:textId="77777777" w:rsidR="00AC5276" w:rsidRPr="009A1A1D" w:rsidRDefault="007665A7">
      <w:pPr>
        <w:ind w:left="1418"/>
        <w:jc w:val="both"/>
        <w:rPr>
          <w:rStyle w:val="LinkdaInternet"/>
          <w:rFonts w:ascii="Calibri" w:eastAsiaTheme="minorEastAsia" w:hAnsi="Calibri" w:cs="Calibri"/>
        </w:rPr>
      </w:pPr>
      <w:hyperlink r:id="rId22">
        <w:r w:rsidR="002F2A4E" w:rsidRPr="009A1A1D">
          <w:rPr>
            <w:rStyle w:val="LinkdaInternet"/>
            <w:rFonts w:ascii="Calibri" w:eastAsiaTheme="minorEastAsia" w:hAnsi="Calibri" w:cs="Calibri"/>
          </w:rPr>
          <w:t>http://tjdocs.tjgo.jus.br/documentos/585632</w:t>
        </w:r>
      </w:hyperlink>
    </w:p>
    <w:p w14:paraId="6AD2548F" w14:textId="77777777" w:rsidR="00AC5276" w:rsidRPr="009A1A1D" w:rsidRDefault="00AC5276">
      <w:pPr>
        <w:ind w:left="1418"/>
        <w:jc w:val="both"/>
        <w:rPr>
          <w:rStyle w:val="LinkdaInternet"/>
          <w:rFonts w:ascii="Calibri" w:eastAsiaTheme="minorEastAsia" w:hAnsi="Calibri" w:cs="Calibri"/>
        </w:rPr>
      </w:pPr>
    </w:p>
    <w:p w14:paraId="2202D036" w14:textId="638334E1" w:rsidR="00AC5276" w:rsidRPr="009A1A1D" w:rsidRDefault="002F2A4E" w:rsidP="008B0E03">
      <w:pPr>
        <w:pStyle w:val="Ttulo1"/>
        <w:numPr>
          <w:ilvl w:val="1"/>
          <w:numId w:val="15"/>
        </w:numPr>
        <w:spacing w:before="240" w:after="240"/>
        <w:ind w:left="431" w:hanging="431"/>
        <w:contextualSpacing w:val="0"/>
        <w:jc w:val="left"/>
        <w:rPr>
          <w:rStyle w:val="LinkdaInternet"/>
          <w:rFonts w:ascii="Calibri" w:hAnsi="Calibri" w:cs="Calibri"/>
          <w:color w:val="00000A"/>
          <w:sz w:val="28"/>
          <w:szCs w:val="28"/>
          <w:u w:val="none"/>
        </w:rPr>
      </w:pPr>
      <w:bookmarkStart w:id="46" w:name="_Toc136421549"/>
      <w:r w:rsidRPr="009A1A1D">
        <w:rPr>
          <w:rStyle w:val="LinkdaInternet"/>
          <w:rFonts w:ascii="Calibri" w:hAnsi="Calibri" w:cs="Calibri"/>
          <w:color w:val="00000A"/>
          <w:sz w:val="28"/>
          <w:szCs w:val="28"/>
          <w:u w:val="none"/>
        </w:rPr>
        <w:t>PLANO OU PROGRAMA NACIONAL, ESTADUAL, REGIONAL OU SETORIAL, DO QUAL PARTICIPA:</w:t>
      </w:r>
      <w:bookmarkEnd w:id="46"/>
    </w:p>
    <w:p w14:paraId="0270D7C5" w14:textId="76A41AAF" w:rsidR="00AC5276" w:rsidRPr="009A1A1D" w:rsidRDefault="002F2A4E">
      <w:pPr>
        <w:spacing w:before="120" w:after="120"/>
        <w:ind w:firstLine="1418"/>
        <w:jc w:val="both"/>
        <w:rPr>
          <w:rStyle w:val="markedcontent"/>
          <w:rFonts w:ascii="Calibri" w:hAnsi="Calibri" w:cs="Calibri"/>
        </w:rPr>
      </w:pPr>
      <w:r w:rsidRPr="00551ED2">
        <w:rPr>
          <w:rStyle w:val="markedcontent"/>
          <w:rFonts w:ascii="Calibri" w:hAnsi="Calibri" w:cs="Calibri"/>
        </w:rPr>
        <w:t xml:space="preserve">O </w:t>
      </w:r>
      <w:r w:rsidR="008B3DDD" w:rsidRPr="00551ED2">
        <w:rPr>
          <w:rStyle w:val="markedcontent"/>
          <w:rFonts w:ascii="Calibri" w:hAnsi="Calibri" w:cs="Calibri"/>
        </w:rPr>
        <w:t>Poder Judiciário do</w:t>
      </w:r>
      <w:r w:rsidRPr="00551ED2">
        <w:rPr>
          <w:rStyle w:val="markedcontent"/>
          <w:rFonts w:ascii="Calibri" w:hAnsi="Calibri" w:cs="Calibri"/>
        </w:rPr>
        <w:t xml:space="preserve"> Estado de Goiás</w:t>
      </w:r>
      <w:r w:rsidRPr="009A1A1D">
        <w:rPr>
          <w:rStyle w:val="markedcontent"/>
          <w:rFonts w:ascii="Calibri" w:hAnsi="Calibri" w:cs="Calibri"/>
        </w:rPr>
        <w:t xml:space="preserve"> segue alinhado as disposições normativas da Resolução CNJ nº 325/2020, a qual dispõe sobre a Estratégia Nacional do Poder Judiciário para o </w:t>
      </w:r>
      <w:proofErr w:type="spellStart"/>
      <w:r w:rsidRPr="009A1A1D">
        <w:rPr>
          <w:rStyle w:val="markedcontent"/>
          <w:rFonts w:ascii="Calibri" w:hAnsi="Calibri" w:cs="Calibri"/>
        </w:rPr>
        <w:t>sexênio</w:t>
      </w:r>
      <w:proofErr w:type="spellEnd"/>
      <w:r w:rsidRPr="009A1A1D">
        <w:rPr>
          <w:rStyle w:val="markedcontent"/>
          <w:rFonts w:ascii="Calibri" w:hAnsi="Calibri" w:cs="Calibri"/>
        </w:rPr>
        <w:t xml:space="preserve"> (ciclo 2021-2026). Nela estão definidos o conteúdo temático dos </w:t>
      </w:r>
      <w:proofErr w:type="spellStart"/>
      <w:r w:rsidRPr="009A1A1D">
        <w:rPr>
          <w:rStyle w:val="markedcontent"/>
          <w:rFonts w:ascii="Calibri" w:hAnsi="Calibri" w:cs="Calibri"/>
        </w:rPr>
        <w:t>Macrodesafios</w:t>
      </w:r>
      <w:proofErr w:type="spellEnd"/>
      <w:r w:rsidRPr="009A1A1D">
        <w:rPr>
          <w:rStyle w:val="markedcontent"/>
          <w:rFonts w:ascii="Calibri" w:hAnsi="Calibri" w:cs="Calibri"/>
        </w:rPr>
        <w:t xml:space="preserve"> e das diretrizes Estratégicas Nacionais do Poder Judiciário. Além disso, ainda obedece aos preceitos constantes da Resolução CNJ nº 195/2014, que dispõe sobre a distribuição de orçamento nos órgãos do Poder Judiciário de primeiro e segundo graus. </w:t>
      </w:r>
    </w:p>
    <w:p w14:paraId="3E12564A"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Fonte das Informações:</w:t>
      </w:r>
    </w:p>
    <w:p w14:paraId="608537CA"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Estratégia Nacional do Poder Judiciário 2021/2026</w:t>
      </w:r>
    </w:p>
    <w:p w14:paraId="71BA283B" w14:textId="77777777" w:rsidR="00AC5276" w:rsidRPr="009A1A1D" w:rsidRDefault="007665A7">
      <w:pPr>
        <w:ind w:left="1418"/>
        <w:jc w:val="both"/>
        <w:rPr>
          <w:rFonts w:ascii="Calibri" w:hAnsi="Calibri" w:cs="Calibri"/>
        </w:rPr>
      </w:pPr>
      <w:hyperlink r:id="rId23">
        <w:r w:rsidR="002F2A4E" w:rsidRPr="009A1A1D">
          <w:rPr>
            <w:rStyle w:val="LinkdaInternet"/>
            <w:rFonts w:ascii="Calibri" w:eastAsiaTheme="minorEastAsia" w:hAnsi="Calibri" w:cs="Calibri"/>
          </w:rPr>
          <w:t>https://www.cnj.jus.br/gestao-estrategica-e-planejamento/estrategia-nacional-do-poder-judiciario-2021-2026/</w:t>
        </w:r>
      </w:hyperlink>
      <w:r w:rsidR="002F2A4E" w:rsidRPr="009A1A1D">
        <w:rPr>
          <w:rFonts w:ascii="Calibri" w:eastAsiaTheme="minorEastAsia" w:hAnsi="Calibri" w:cs="Calibri"/>
        </w:rPr>
        <w:t xml:space="preserve">    </w:t>
      </w:r>
    </w:p>
    <w:p w14:paraId="0DA65633" w14:textId="77777777" w:rsidR="00AC5276" w:rsidRPr="009A1A1D" w:rsidRDefault="002F2A4E">
      <w:pPr>
        <w:spacing w:before="120" w:after="120"/>
        <w:ind w:firstLine="1418"/>
        <w:jc w:val="both"/>
        <w:rPr>
          <w:rFonts w:ascii="Calibri" w:hAnsi="Calibri" w:cs="Calibri"/>
        </w:rPr>
      </w:pPr>
      <w:r w:rsidRPr="009A1A1D">
        <w:rPr>
          <w:rFonts w:ascii="Calibri" w:eastAsiaTheme="minorEastAsia" w:hAnsi="Calibri" w:cs="Calibri"/>
        </w:rPr>
        <w:t xml:space="preserve">Resolução CNJ nº 325/2020  </w:t>
      </w:r>
      <w:hyperlink r:id="rId24">
        <w:r w:rsidRPr="009A1A1D">
          <w:rPr>
            <w:rStyle w:val="LinkdaInternet"/>
            <w:rFonts w:ascii="Calibri" w:eastAsiaTheme="minorEastAsia" w:hAnsi="Calibri" w:cs="Calibri"/>
          </w:rPr>
          <w:t>https://atos.cnj.jus.br/atos/detalhar/3365</w:t>
        </w:r>
      </w:hyperlink>
      <w:r w:rsidRPr="009A1A1D">
        <w:rPr>
          <w:rFonts w:ascii="Calibri" w:eastAsiaTheme="minorEastAsia" w:hAnsi="Calibri" w:cs="Calibri"/>
        </w:rPr>
        <w:t xml:space="preserve"> </w:t>
      </w:r>
    </w:p>
    <w:p w14:paraId="41459242" w14:textId="77777777" w:rsidR="00AC5276" w:rsidRPr="009A1A1D" w:rsidRDefault="002F2A4E">
      <w:pPr>
        <w:spacing w:before="120" w:after="120"/>
        <w:ind w:firstLine="1418"/>
        <w:jc w:val="both"/>
        <w:rPr>
          <w:rFonts w:ascii="Calibri" w:hAnsi="Calibri" w:cs="Calibri"/>
        </w:rPr>
      </w:pPr>
      <w:r w:rsidRPr="009A1A1D">
        <w:rPr>
          <w:rFonts w:ascii="Calibri" w:eastAsiaTheme="minorEastAsia" w:hAnsi="Calibri" w:cs="Calibri"/>
        </w:rPr>
        <w:t xml:space="preserve">Resolução CNJ nº 195/2014  </w:t>
      </w:r>
      <w:hyperlink r:id="rId25">
        <w:r w:rsidRPr="009A1A1D">
          <w:rPr>
            <w:rStyle w:val="LinkdaInternet"/>
            <w:rFonts w:ascii="Calibri" w:eastAsiaTheme="minorEastAsia" w:hAnsi="Calibri" w:cs="Calibri"/>
          </w:rPr>
          <w:t>https://atos.cnj.jus.br/atos/detalhar/2022</w:t>
        </w:r>
      </w:hyperlink>
    </w:p>
    <w:p w14:paraId="2508BC81" w14:textId="3179CF3D" w:rsidR="00AC5276" w:rsidRPr="009A1A1D" w:rsidRDefault="002F2A4E" w:rsidP="008B0E03">
      <w:pPr>
        <w:pStyle w:val="Ttulo1"/>
        <w:numPr>
          <w:ilvl w:val="1"/>
          <w:numId w:val="15"/>
        </w:numPr>
        <w:spacing w:before="240" w:after="240"/>
        <w:ind w:left="431" w:hanging="431"/>
        <w:contextualSpacing w:val="0"/>
        <w:jc w:val="left"/>
        <w:rPr>
          <w:rStyle w:val="LinkdaInternet"/>
          <w:rFonts w:ascii="Calibri" w:hAnsi="Calibri" w:cs="Calibri"/>
          <w:color w:val="00000A"/>
          <w:sz w:val="28"/>
          <w:szCs w:val="28"/>
          <w:u w:val="none"/>
        </w:rPr>
      </w:pPr>
      <w:bookmarkStart w:id="47" w:name="_Toc136421550"/>
      <w:r w:rsidRPr="009A1A1D">
        <w:rPr>
          <w:rStyle w:val="LinkdaInternet"/>
          <w:rFonts w:ascii="Calibri" w:hAnsi="Calibri" w:cs="Calibri"/>
          <w:color w:val="00000A"/>
          <w:sz w:val="28"/>
          <w:szCs w:val="28"/>
          <w:u w:val="none"/>
        </w:rPr>
        <w:t>PRINCIPAIS ATIVIDADES/PRODUTOS ENTREGUES À SOCIEDADE</w:t>
      </w:r>
      <w:bookmarkEnd w:id="47"/>
    </w:p>
    <w:p w14:paraId="03A5477C" w14:textId="77777777" w:rsidR="00AC5276" w:rsidRPr="009A1A1D" w:rsidRDefault="002F2A4E" w:rsidP="000D23C2">
      <w:pPr>
        <w:pStyle w:val="PargrafodaLista"/>
        <w:numPr>
          <w:ilvl w:val="0"/>
          <w:numId w:val="41"/>
        </w:numPr>
        <w:tabs>
          <w:tab w:val="left" w:pos="1843"/>
        </w:tabs>
        <w:spacing w:before="120" w:after="120"/>
        <w:ind w:right="0" w:hanging="720"/>
        <w:rPr>
          <w:rStyle w:val="markedcontent"/>
          <w:rFonts w:ascii="Calibri" w:eastAsia="SimSun" w:hAnsi="Calibri" w:cs="Calibri"/>
          <w:sz w:val="24"/>
          <w:szCs w:val="24"/>
          <w:lang w:val="pt-BR"/>
        </w:rPr>
      </w:pPr>
      <w:r w:rsidRPr="009A1A1D">
        <w:rPr>
          <w:rStyle w:val="markedcontent"/>
          <w:rFonts w:ascii="Calibri" w:eastAsia="SimSun" w:hAnsi="Calibri" w:cs="Calibri"/>
          <w:sz w:val="24"/>
          <w:szCs w:val="24"/>
          <w:lang w:val="pt-BR"/>
        </w:rPr>
        <w:t>Resolução de conflitos e prevenção de litígios;</w:t>
      </w:r>
    </w:p>
    <w:p w14:paraId="76B41C10" w14:textId="77777777" w:rsidR="00AC5276" w:rsidRPr="009A1A1D" w:rsidRDefault="002F2A4E" w:rsidP="000D23C2">
      <w:pPr>
        <w:pStyle w:val="PargrafodaLista"/>
        <w:numPr>
          <w:ilvl w:val="0"/>
          <w:numId w:val="41"/>
        </w:numPr>
        <w:tabs>
          <w:tab w:val="left" w:pos="1843"/>
        </w:tabs>
        <w:spacing w:before="120" w:after="120"/>
        <w:ind w:right="0" w:hanging="720"/>
        <w:rPr>
          <w:rStyle w:val="markedcontent"/>
          <w:rFonts w:ascii="Calibri" w:eastAsia="SimSun" w:hAnsi="Calibri" w:cs="Calibri"/>
          <w:sz w:val="24"/>
          <w:szCs w:val="24"/>
          <w:lang w:val="pt-BR"/>
        </w:rPr>
      </w:pPr>
      <w:r w:rsidRPr="009A1A1D">
        <w:rPr>
          <w:rStyle w:val="markedcontent"/>
          <w:rFonts w:ascii="Calibri" w:eastAsia="SimSun" w:hAnsi="Calibri" w:cs="Calibri"/>
          <w:sz w:val="24"/>
          <w:szCs w:val="24"/>
          <w:lang w:val="pt-BR"/>
        </w:rPr>
        <w:t>Processos sentenciados e julgados;</w:t>
      </w:r>
    </w:p>
    <w:p w14:paraId="76A57E9B" w14:textId="77777777" w:rsidR="00AC5276" w:rsidRPr="009A1A1D" w:rsidRDefault="002F2A4E" w:rsidP="000D23C2">
      <w:pPr>
        <w:pStyle w:val="PargrafodaLista"/>
        <w:numPr>
          <w:ilvl w:val="0"/>
          <w:numId w:val="41"/>
        </w:numPr>
        <w:tabs>
          <w:tab w:val="left" w:pos="1843"/>
        </w:tabs>
        <w:spacing w:before="120" w:after="120"/>
        <w:ind w:right="0" w:hanging="720"/>
        <w:rPr>
          <w:rStyle w:val="markedcontent"/>
          <w:rFonts w:ascii="Calibri" w:eastAsia="SimSun" w:hAnsi="Calibri" w:cs="Calibri"/>
          <w:sz w:val="24"/>
          <w:szCs w:val="24"/>
          <w:lang w:val="pt-BR"/>
        </w:rPr>
      </w:pPr>
      <w:r w:rsidRPr="009A1A1D">
        <w:rPr>
          <w:rStyle w:val="markedcontent"/>
          <w:rFonts w:ascii="Calibri" w:eastAsia="SimSun" w:hAnsi="Calibri" w:cs="Calibri"/>
          <w:sz w:val="24"/>
          <w:szCs w:val="24"/>
          <w:lang w:val="pt-BR"/>
        </w:rPr>
        <w:t>Informações acessíveis e transparentes publicados no site do TJGO;</w:t>
      </w:r>
    </w:p>
    <w:p w14:paraId="2E600469" w14:textId="42AFC4F5" w:rsidR="00AC5276" w:rsidRPr="008B3DDD" w:rsidRDefault="002F2A4E" w:rsidP="000D23C2">
      <w:pPr>
        <w:pStyle w:val="PargrafodaLista"/>
        <w:numPr>
          <w:ilvl w:val="0"/>
          <w:numId w:val="41"/>
        </w:numPr>
        <w:tabs>
          <w:tab w:val="left" w:pos="1843"/>
        </w:tabs>
        <w:suppressAutoHyphens w:val="0"/>
        <w:spacing w:before="120" w:after="120"/>
        <w:ind w:right="0" w:hanging="720"/>
        <w:textAlignment w:val="auto"/>
        <w:rPr>
          <w:rFonts w:ascii="Calibri" w:eastAsiaTheme="minorEastAsia" w:hAnsi="Calibri" w:cs="Calibri"/>
        </w:rPr>
      </w:pPr>
      <w:r w:rsidRPr="008B3DDD">
        <w:rPr>
          <w:rStyle w:val="markedcontent"/>
          <w:rFonts w:ascii="Calibri" w:eastAsia="SimSun" w:hAnsi="Calibri" w:cs="Calibri"/>
          <w:sz w:val="24"/>
          <w:szCs w:val="24"/>
          <w:lang w:val="pt-BR"/>
        </w:rPr>
        <w:t>Sistemas confiáveis</w:t>
      </w:r>
      <w:r w:rsidRPr="008B3DDD">
        <w:rPr>
          <w:rFonts w:ascii="Calibri" w:hAnsi="Calibri" w:cs="Calibri"/>
          <w:color w:val="000000"/>
          <w:sz w:val="24"/>
          <w:szCs w:val="24"/>
          <w:lang w:val="pt-BR"/>
        </w:rPr>
        <w:t xml:space="preserve"> e acessíveis.</w:t>
      </w:r>
      <w:r w:rsidRPr="008B3DDD">
        <w:rPr>
          <w:rFonts w:ascii="Calibri" w:hAnsi="Calibri" w:cs="Calibri"/>
        </w:rPr>
        <w:br w:type="page"/>
      </w:r>
    </w:p>
    <w:p w14:paraId="3495F109" w14:textId="6B7CD275" w:rsidR="00AC5276" w:rsidRPr="009A1A1D" w:rsidRDefault="002F2A4E" w:rsidP="008B0E03">
      <w:pPr>
        <w:pStyle w:val="Ttulo1"/>
        <w:numPr>
          <w:ilvl w:val="0"/>
          <w:numId w:val="15"/>
        </w:numPr>
        <w:spacing w:before="240" w:after="480"/>
        <w:ind w:left="357" w:hanging="357"/>
        <w:contextualSpacing w:val="0"/>
        <w:jc w:val="left"/>
        <w:rPr>
          <w:rFonts w:ascii="Calibri" w:hAnsi="Calibri" w:cs="Calibri"/>
          <w:b w:val="0"/>
          <w:sz w:val="28"/>
          <w:szCs w:val="28"/>
        </w:rPr>
      </w:pPr>
      <w:bookmarkStart w:id="48" w:name="_Toc136421551"/>
      <w:r w:rsidRPr="009A1A1D">
        <w:rPr>
          <w:rFonts w:ascii="Calibri" w:hAnsi="Calibri" w:cs="Calibri"/>
          <w:sz w:val="28"/>
          <w:szCs w:val="28"/>
        </w:rPr>
        <w:lastRenderedPageBreak/>
        <w:t xml:space="preserve">PRINCIPAIS </w:t>
      </w:r>
      <w:r w:rsidRPr="009A1A1D">
        <w:rPr>
          <w:rFonts w:ascii="Calibri" w:eastAsia="Lucida Sans Unicode" w:hAnsi="Calibri" w:cs="Calibri"/>
          <w:color w:val="auto"/>
          <w:kern w:val="2"/>
          <w:sz w:val="28"/>
          <w:szCs w:val="28"/>
        </w:rPr>
        <w:t>AÇÕES</w:t>
      </w:r>
      <w:r w:rsidRPr="009A1A1D">
        <w:rPr>
          <w:rFonts w:ascii="Calibri" w:hAnsi="Calibri" w:cs="Calibri"/>
          <w:sz w:val="28"/>
          <w:szCs w:val="28"/>
        </w:rPr>
        <w:t xml:space="preserve"> E RESULTADOS</w:t>
      </w:r>
      <w:bookmarkEnd w:id="48"/>
    </w:p>
    <w:p w14:paraId="65AA7554" w14:textId="1A2A57CC" w:rsidR="00827172" w:rsidRPr="008B3DDD" w:rsidRDefault="008B3DDD" w:rsidP="008B3DDD">
      <w:pPr>
        <w:pStyle w:val="Ttulo1"/>
        <w:numPr>
          <w:ilvl w:val="1"/>
          <w:numId w:val="15"/>
        </w:numPr>
        <w:spacing w:before="240" w:after="240"/>
        <w:ind w:left="431" w:hanging="431"/>
        <w:contextualSpacing w:val="0"/>
        <w:jc w:val="left"/>
        <w:rPr>
          <w:rStyle w:val="LinkdaInternet"/>
          <w:rFonts w:asciiTheme="minorHAnsi" w:hAnsiTheme="minorHAnsi" w:cstheme="minorHAnsi"/>
          <w:color w:val="00000A"/>
          <w:sz w:val="28"/>
          <w:szCs w:val="28"/>
          <w:u w:val="none"/>
        </w:rPr>
      </w:pPr>
      <w:bookmarkStart w:id="49" w:name="_Toc136421552"/>
      <w:r w:rsidRPr="008B3DDD">
        <w:rPr>
          <w:rStyle w:val="LinkdaInternet"/>
          <w:rFonts w:asciiTheme="minorHAnsi" w:hAnsiTheme="minorHAnsi" w:cstheme="minorHAnsi"/>
          <w:color w:val="00000A"/>
          <w:sz w:val="28"/>
          <w:szCs w:val="28"/>
          <w:u w:val="none"/>
        </w:rPr>
        <w:t>PROGRAMA JUDICIÁRIO EFICIENTE</w:t>
      </w:r>
      <w:bookmarkEnd w:id="49"/>
    </w:p>
    <w:p w14:paraId="2BE0BA12" w14:textId="345A7497" w:rsidR="00827172" w:rsidRPr="001920D3" w:rsidRDefault="00827172" w:rsidP="001920D3">
      <w:pPr>
        <w:pStyle w:val="Ttulo1"/>
        <w:numPr>
          <w:ilvl w:val="2"/>
          <w:numId w:val="15"/>
        </w:numPr>
        <w:spacing w:before="240" w:after="240"/>
        <w:contextualSpacing w:val="0"/>
        <w:jc w:val="left"/>
        <w:rPr>
          <w:rStyle w:val="markedcontent"/>
          <w:rFonts w:asciiTheme="minorHAnsi" w:hAnsiTheme="minorHAnsi" w:cstheme="minorHAnsi"/>
          <w:sz w:val="28"/>
          <w:szCs w:val="28"/>
        </w:rPr>
      </w:pPr>
      <w:bookmarkStart w:id="50" w:name="_Toc136421553"/>
      <w:r w:rsidRPr="001920D3">
        <w:rPr>
          <w:rStyle w:val="markedcontent"/>
          <w:rFonts w:asciiTheme="minorHAnsi" w:hAnsiTheme="minorHAnsi" w:cstheme="minorHAnsi"/>
          <w:sz w:val="28"/>
          <w:szCs w:val="28"/>
        </w:rPr>
        <w:t xml:space="preserve">Ação </w:t>
      </w:r>
      <w:r w:rsidR="00D71A43" w:rsidRPr="001920D3">
        <w:rPr>
          <w:rStyle w:val="markedcontent"/>
          <w:rFonts w:asciiTheme="minorHAnsi" w:hAnsiTheme="minorHAnsi" w:cstheme="minorHAnsi"/>
          <w:sz w:val="28"/>
          <w:szCs w:val="28"/>
        </w:rPr>
        <w:t xml:space="preserve">- </w:t>
      </w:r>
      <w:r w:rsidRPr="001920D3">
        <w:rPr>
          <w:rStyle w:val="markedcontent"/>
          <w:rFonts w:asciiTheme="minorHAnsi" w:hAnsiTheme="minorHAnsi" w:cstheme="minorHAnsi"/>
          <w:sz w:val="28"/>
          <w:szCs w:val="28"/>
        </w:rPr>
        <w:t>Atuação Estratégica</w:t>
      </w:r>
      <w:bookmarkEnd w:id="50"/>
    </w:p>
    <w:p w14:paraId="526DB224" w14:textId="4FB559F8" w:rsidR="00AC5276" w:rsidRPr="009A1A1D" w:rsidRDefault="00CA4F96" w:rsidP="007248C7">
      <w:pPr>
        <w:pStyle w:val="CabealhodoSumrio1"/>
        <w:rPr>
          <w:szCs w:val="20"/>
        </w:rPr>
      </w:pPr>
      <w:bookmarkStart w:id="51" w:name="_Toc136421473"/>
      <w:r w:rsidRPr="009A1A1D">
        <w:t xml:space="preserve">Quadro </w:t>
      </w:r>
      <w:fldSimple w:instr=" SEQ Quadro \* ARABIC ">
        <w:r w:rsidR="007665A7">
          <w:rPr>
            <w:noProof/>
          </w:rPr>
          <w:t>2</w:t>
        </w:r>
      </w:fldSimple>
      <w:r w:rsidRPr="009A1A1D">
        <w:t xml:space="preserve"> - </w:t>
      </w:r>
      <w:r w:rsidR="002F2A4E" w:rsidRPr="009A1A1D">
        <w:rPr>
          <w:szCs w:val="20"/>
        </w:rPr>
        <w:t>Ações de responsabilidade</w:t>
      </w:r>
      <w:bookmarkEnd w:id="51"/>
      <w:r w:rsidR="002F2A4E" w:rsidRPr="009A1A1D">
        <w:rPr>
          <w:szCs w:val="20"/>
        </w:rPr>
        <w:t xml:space="preserve"> </w:t>
      </w:r>
    </w:p>
    <w:tbl>
      <w:tblPr>
        <w:tblStyle w:val="NormalTable0"/>
        <w:tblW w:w="9639" w:type="dxa"/>
        <w:tblInd w:w="-20" w:type="dxa"/>
        <w:tblLayout w:type="fixed"/>
        <w:tblCellMar>
          <w:left w:w="73" w:type="dxa"/>
          <w:right w:w="108" w:type="dxa"/>
        </w:tblCellMar>
        <w:tblLook w:val="01E0" w:firstRow="1" w:lastRow="1" w:firstColumn="1" w:lastColumn="1" w:noHBand="0" w:noVBand="0"/>
      </w:tblPr>
      <w:tblGrid>
        <w:gridCol w:w="2910"/>
        <w:gridCol w:w="1609"/>
        <w:gridCol w:w="1277"/>
        <w:gridCol w:w="1004"/>
        <w:gridCol w:w="1664"/>
        <w:gridCol w:w="1175"/>
      </w:tblGrid>
      <w:tr w:rsidR="00AC5276" w:rsidRPr="009A1A1D" w14:paraId="53DB3B75" w14:textId="77777777">
        <w:tc>
          <w:tcPr>
            <w:tcW w:w="2910" w:type="dxa"/>
            <w:tcBorders>
              <w:top w:val="single" w:sz="8" w:space="0" w:color="000001"/>
              <w:left w:val="single" w:sz="8" w:space="0" w:color="000001"/>
              <w:bottom w:val="single" w:sz="8" w:space="0" w:color="000001"/>
              <w:right w:val="single" w:sz="8" w:space="0" w:color="000001"/>
            </w:tcBorders>
            <w:shd w:val="clear" w:color="auto" w:fill="F1F1F1"/>
            <w:vAlign w:val="center"/>
          </w:tcPr>
          <w:p w14:paraId="5557FA00" w14:textId="77777777" w:rsidR="00AC5276" w:rsidRPr="009A1A1D" w:rsidRDefault="002F2A4E">
            <w:pPr>
              <w:ind w:left="78"/>
              <w:rPr>
                <w:rFonts w:ascii="Calibri" w:eastAsiaTheme="minorEastAsia" w:hAnsi="Calibri" w:cs="Calibri"/>
                <w:b/>
                <w:bCs/>
              </w:rPr>
            </w:pPr>
            <w:r w:rsidRPr="009A1A1D">
              <w:rPr>
                <w:rFonts w:ascii="Calibri" w:eastAsiaTheme="minorEastAsia" w:hAnsi="Calibri" w:cs="Calibri"/>
                <w:b/>
                <w:bCs/>
                <w:szCs w:val="22"/>
                <w:lang w:eastAsia="en-US"/>
              </w:rPr>
              <w:t>Código/</w:t>
            </w:r>
            <w:proofErr w:type="spellStart"/>
            <w:r w:rsidRPr="009A1A1D">
              <w:rPr>
                <w:rFonts w:ascii="Calibri" w:eastAsiaTheme="minorEastAsia" w:hAnsi="Calibri" w:cs="Calibri"/>
                <w:b/>
                <w:bCs/>
                <w:szCs w:val="22"/>
                <w:lang w:eastAsia="en-US"/>
              </w:rPr>
              <w:t>Título</w:t>
            </w:r>
            <w:proofErr w:type="spellEnd"/>
            <w:r w:rsidRPr="009A1A1D">
              <w:rPr>
                <w:rFonts w:ascii="Calibri" w:eastAsiaTheme="minorEastAsia" w:hAnsi="Calibri" w:cs="Calibri"/>
                <w:b/>
                <w:bCs/>
                <w:szCs w:val="22"/>
                <w:lang w:eastAsia="en-US"/>
              </w:rPr>
              <w:t xml:space="preserve"> da </w:t>
            </w:r>
            <w:proofErr w:type="spellStart"/>
            <w:r w:rsidRPr="009A1A1D">
              <w:rPr>
                <w:rFonts w:ascii="Calibri" w:eastAsiaTheme="minorEastAsia" w:hAnsi="Calibri" w:cs="Calibri"/>
                <w:b/>
                <w:bCs/>
                <w:szCs w:val="22"/>
                <w:lang w:eastAsia="en-US"/>
              </w:rPr>
              <w:t>Ação</w:t>
            </w:r>
            <w:proofErr w:type="spellEnd"/>
          </w:p>
        </w:tc>
        <w:tc>
          <w:tcPr>
            <w:tcW w:w="6729" w:type="dxa"/>
            <w:gridSpan w:val="5"/>
            <w:tcBorders>
              <w:top w:val="single" w:sz="8" w:space="0" w:color="000001"/>
              <w:left w:val="single" w:sz="8" w:space="0" w:color="000001"/>
              <w:bottom w:val="single" w:sz="8" w:space="0" w:color="000001"/>
              <w:right w:val="single" w:sz="8" w:space="0" w:color="000001"/>
            </w:tcBorders>
            <w:shd w:val="clear" w:color="auto" w:fill="auto"/>
            <w:vAlign w:val="center"/>
          </w:tcPr>
          <w:p w14:paraId="2B1EB38F" w14:textId="77777777" w:rsidR="00AC5276" w:rsidRPr="009A1A1D" w:rsidRDefault="002F2A4E">
            <w:pPr>
              <w:ind w:left="145"/>
              <w:rPr>
                <w:rFonts w:ascii="Calibri" w:eastAsiaTheme="minorEastAsia" w:hAnsi="Calibri" w:cs="Calibri"/>
                <w:b/>
                <w:bCs/>
              </w:rPr>
            </w:pPr>
            <w:r w:rsidRPr="009A1A1D">
              <w:rPr>
                <w:rFonts w:ascii="Calibri" w:eastAsiaTheme="minorEastAsia" w:hAnsi="Calibri" w:cs="Calibri"/>
                <w:b/>
                <w:bCs/>
                <w:szCs w:val="22"/>
                <w:lang w:eastAsia="en-US"/>
              </w:rPr>
              <w:t xml:space="preserve">02.061.1021.3.030 / </w:t>
            </w:r>
            <w:proofErr w:type="spellStart"/>
            <w:r w:rsidRPr="009A1A1D">
              <w:rPr>
                <w:rFonts w:ascii="Calibri" w:eastAsiaTheme="minorEastAsia" w:hAnsi="Calibri" w:cs="Calibri"/>
                <w:b/>
                <w:bCs/>
                <w:szCs w:val="22"/>
                <w:lang w:eastAsia="en-US"/>
              </w:rPr>
              <w:t>Atuação</w:t>
            </w:r>
            <w:proofErr w:type="spellEnd"/>
            <w:r w:rsidRPr="009A1A1D">
              <w:rPr>
                <w:rFonts w:ascii="Calibri" w:eastAsiaTheme="minorEastAsia" w:hAnsi="Calibri" w:cs="Calibri"/>
                <w:b/>
                <w:bCs/>
                <w:szCs w:val="22"/>
                <w:lang w:eastAsia="en-US"/>
              </w:rPr>
              <w:t xml:space="preserve"> </w:t>
            </w:r>
            <w:proofErr w:type="spellStart"/>
            <w:r w:rsidRPr="009A1A1D">
              <w:rPr>
                <w:rFonts w:ascii="Calibri" w:eastAsiaTheme="minorEastAsia" w:hAnsi="Calibri" w:cs="Calibri"/>
                <w:b/>
                <w:bCs/>
                <w:szCs w:val="22"/>
                <w:lang w:eastAsia="en-US"/>
              </w:rPr>
              <w:t>Estratégica</w:t>
            </w:r>
            <w:proofErr w:type="spellEnd"/>
          </w:p>
        </w:tc>
      </w:tr>
      <w:tr w:rsidR="00AC5276" w:rsidRPr="009A1A1D" w14:paraId="2DEFD3B0" w14:textId="77777777">
        <w:tc>
          <w:tcPr>
            <w:tcW w:w="9639" w:type="dxa"/>
            <w:gridSpan w:val="6"/>
            <w:tcBorders>
              <w:top w:val="single" w:sz="4" w:space="0" w:color="000001"/>
              <w:left w:val="single" w:sz="8" w:space="0" w:color="000001"/>
              <w:bottom w:val="single" w:sz="8" w:space="0" w:color="000001"/>
              <w:right w:val="single" w:sz="8" w:space="0" w:color="000001"/>
            </w:tcBorders>
            <w:shd w:val="clear" w:color="auto" w:fill="95B3D7" w:themeFill="accent1" w:themeFillTint="99"/>
            <w:vAlign w:val="center"/>
          </w:tcPr>
          <w:p w14:paraId="1C84CE6C" w14:textId="77777777" w:rsidR="00AC5276" w:rsidRPr="009A1A1D" w:rsidRDefault="002F2A4E">
            <w:pPr>
              <w:ind w:left="15"/>
              <w:jc w:val="center"/>
              <w:rPr>
                <w:rFonts w:ascii="Calibri" w:eastAsiaTheme="minorEastAsia" w:hAnsi="Calibri" w:cs="Calibri"/>
                <w:b/>
                <w:bCs/>
              </w:rPr>
            </w:pPr>
            <w:proofErr w:type="spellStart"/>
            <w:r w:rsidRPr="009A1A1D">
              <w:rPr>
                <w:rFonts w:ascii="Calibri" w:eastAsiaTheme="minorEastAsia" w:hAnsi="Calibri" w:cs="Calibri"/>
                <w:b/>
                <w:bCs/>
                <w:szCs w:val="22"/>
                <w:lang w:eastAsia="en-US"/>
              </w:rPr>
              <w:t>Execução</w:t>
            </w:r>
            <w:proofErr w:type="spellEnd"/>
            <w:r w:rsidRPr="009A1A1D">
              <w:rPr>
                <w:rFonts w:ascii="Calibri" w:eastAsiaTheme="minorEastAsia" w:hAnsi="Calibri" w:cs="Calibri"/>
                <w:b/>
                <w:bCs/>
                <w:szCs w:val="22"/>
                <w:lang w:eastAsia="en-US"/>
              </w:rPr>
              <w:t xml:space="preserve"> </w:t>
            </w:r>
            <w:proofErr w:type="spellStart"/>
            <w:r w:rsidRPr="009A1A1D">
              <w:rPr>
                <w:rFonts w:ascii="Calibri" w:eastAsiaTheme="minorEastAsia" w:hAnsi="Calibri" w:cs="Calibri"/>
                <w:b/>
                <w:bCs/>
                <w:szCs w:val="22"/>
                <w:lang w:eastAsia="en-US"/>
              </w:rPr>
              <w:t>Física</w:t>
            </w:r>
            <w:proofErr w:type="spellEnd"/>
            <w:r w:rsidRPr="009A1A1D">
              <w:rPr>
                <w:rFonts w:ascii="Calibri" w:eastAsiaTheme="minorEastAsia" w:hAnsi="Calibri" w:cs="Calibri"/>
                <w:b/>
                <w:bCs/>
                <w:szCs w:val="22"/>
                <w:lang w:eastAsia="en-US"/>
              </w:rPr>
              <w:t xml:space="preserve"> da</w:t>
            </w:r>
            <w:r w:rsidRPr="009A1A1D">
              <w:rPr>
                <w:rFonts w:ascii="Calibri" w:eastAsiaTheme="minorEastAsia" w:hAnsi="Calibri" w:cs="Calibri"/>
                <w:b/>
                <w:bCs/>
                <w:spacing w:val="3"/>
                <w:szCs w:val="22"/>
                <w:lang w:eastAsia="en-US"/>
              </w:rPr>
              <w:t xml:space="preserve"> </w:t>
            </w:r>
            <w:proofErr w:type="spellStart"/>
            <w:r w:rsidRPr="009A1A1D">
              <w:rPr>
                <w:rFonts w:ascii="Calibri" w:eastAsiaTheme="minorEastAsia" w:hAnsi="Calibri" w:cs="Calibri"/>
                <w:b/>
                <w:bCs/>
                <w:szCs w:val="22"/>
                <w:lang w:eastAsia="en-US"/>
              </w:rPr>
              <w:t>Ação</w:t>
            </w:r>
            <w:proofErr w:type="spellEnd"/>
          </w:p>
        </w:tc>
      </w:tr>
      <w:tr w:rsidR="00AC5276" w:rsidRPr="009A1A1D" w14:paraId="0171B3E5" w14:textId="77777777">
        <w:tc>
          <w:tcPr>
            <w:tcW w:w="4519" w:type="dxa"/>
            <w:gridSpan w:val="2"/>
            <w:vMerge w:val="restart"/>
            <w:tcBorders>
              <w:top w:val="single" w:sz="8" w:space="0" w:color="000001"/>
              <w:left w:val="single" w:sz="4" w:space="0" w:color="000001"/>
              <w:bottom w:val="single" w:sz="4" w:space="0" w:color="000001"/>
              <w:right w:val="single" w:sz="4" w:space="0" w:color="000001"/>
            </w:tcBorders>
            <w:shd w:val="clear" w:color="auto" w:fill="DBE5F1" w:themeFill="accent1" w:themeFillTint="33"/>
            <w:tcMar>
              <w:left w:w="93" w:type="dxa"/>
            </w:tcMar>
            <w:vAlign w:val="center"/>
          </w:tcPr>
          <w:p w14:paraId="6498C13B" w14:textId="77777777" w:rsidR="00AC5276" w:rsidRPr="009A1A1D" w:rsidRDefault="002F2A4E">
            <w:pPr>
              <w:ind w:right="18"/>
              <w:jc w:val="center"/>
              <w:rPr>
                <w:rFonts w:ascii="Calibri" w:eastAsiaTheme="minorEastAsia" w:hAnsi="Calibri" w:cs="Calibri"/>
              </w:rPr>
            </w:pPr>
            <w:proofErr w:type="spellStart"/>
            <w:r w:rsidRPr="009A1A1D">
              <w:rPr>
                <w:rFonts w:ascii="Calibri" w:eastAsiaTheme="minorEastAsia" w:hAnsi="Calibri" w:cs="Calibri"/>
                <w:szCs w:val="22"/>
                <w:lang w:eastAsia="en-US"/>
              </w:rPr>
              <w:t>Descrição</w:t>
            </w:r>
            <w:proofErr w:type="spellEnd"/>
            <w:r w:rsidRPr="009A1A1D">
              <w:rPr>
                <w:rFonts w:ascii="Calibri" w:eastAsiaTheme="minorEastAsia" w:hAnsi="Calibri" w:cs="Calibri"/>
                <w:szCs w:val="22"/>
                <w:lang w:eastAsia="en-US"/>
              </w:rPr>
              <w:t xml:space="preserve"> do </w:t>
            </w:r>
            <w:proofErr w:type="spellStart"/>
            <w:r w:rsidRPr="009A1A1D">
              <w:rPr>
                <w:rFonts w:ascii="Calibri" w:eastAsiaTheme="minorEastAsia" w:hAnsi="Calibri" w:cs="Calibri"/>
                <w:szCs w:val="22"/>
                <w:lang w:eastAsia="en-US"/>
              </w:rPr>
              <w:t>Produto</w:t>
            </w:r>
            <w:proofErr w:type="spellEnd"/>
          </w:p>
        </w:tc>
        <w:tc>
          <w:tcPr>
            <w:tcW w:w="1277" w:type="dxa"/>
            <w:vMerge w:val="restart"/>
            <w:tcBorders>
              <w:top w:val="single" w:sz="8" w:space="0" w:color="000001"/>
              <w:left w:val="single" w:sz="4" w:space="0" w:color="000001"/>
              <w:bottom w:val="single" w:sz="4" w:space="0" w:color="000001"/>
              <w:right w:val="single" w:sz="8" w:space="0" w:color="000001"/>
            </w:tcBorders>
            <w:shd w:val="clear" w:color="auto" w:fill="DBE5F1" w:themeFill="accent1" w:themeFillTint="33"/>
            <w:tcMar>
              <w:left w:w="93" w:type="dxa"/>
            </w:tcMar>
            <w:vAlign w:val="center"/>
          </w:tcPr>
          <w:p w14:paraId="5339DA69" w14:textId="77777777" w:rsidR="00AC5276" w:rsidRPr="009A1A1D" w:rsidRDefault="002F2A4E">
            <w:pPr>
              <w:ind w:right="18"/>
              <w:jc w:val="center"/>
              <w:rPr>
                <w:rFonts w:ascii="Calibri" w:eastAsiaTheme="minorEastAsia" w:hAnsi="Calibri" w:cs="Calibri"/>
                <w:szCs w:val="22"/>
                <w:lang w:eastAsia="en-US"/>
              </w:rPr>
            </w:pPr>
            <w:proofErr w:type="spellStart"/>
            <w:r w:rsidRPr="009A1A1D">
              <w:rPr>
                <w:rFonts w:ascii="Calibri" w:eastAsiaTheme="minorEastAsia" w:hAnsi="Calibri" w:cs="Calibri"/>
                <w:szCs w:val="22"/>
                <w:lang w:eastAsia="en-US"/>
              </w:rPr>
              <w:t>Unidade</w:t>
            </w:r>
            <w:proofErr w:type="spellEnd"/>
          </w:p>
          <w:p w14:paraId="6D7CD026" w14:textId="77777777" w:rsidR="00AC5276" w:rsidRPr="009A1A1D" w:rsidRDefault="002F2A4E">
            <w:pPr>
              <w:ind w:right="18"/>
              <w:jc w:val="center"/>
              <w:rPr>
                <w:rFonts w:ascii="Calibri" w:eastAsiaTheme="minorEastAsia" w:hAnsi="Calibri" w:cs="Calibri"/>
              </w:rPr>
            </w:pPr>
            <w:r w:rsidRPr="009A1A1D">
              <w:rPr>
                <w:rFonts w:ascii="Calibri" w:eastAsiaTheme="minorEastAsia" w:hAnsi="Calibri" w:cs="Calibri"/>
                <w:szCs w:val="22"/>
                <w:lang w:eastAsia="en-US"/>
              </w:rPr>
              <w:t xml:space="preserve">de </w:t>
            </w:r>
            <w:proofErr w:type="spellStart"/>
            <w:r w:rsidRPr="009A1A1D">
              <w:rPr>
                <w:rFonts w:ascii="Calibri" w:eastAsiaTheme="minorEastAsia" w:hAnsi="Calibri" w:cs="Calibri"/>
                <w:szCs w:val="22"/>
                <w:lang w:eastAsia="en-US"/>
              </w:rPr>
              <w:t>Medida</w:t>
            </w:r>
            <w:proofErr w:type="spellEnd"/>
          </w:p>
        </w:tc>
        <w:tc>
          <w:tcPr>
            <w:tcW w:w="3843" w:type="dxa"/>
            <w:gridSpan w:val="3"/>
            <w:tcBorders>
              <w:top w:val="single" w:sz="8" w:space="0" w:color="000001"/>
              <w:left w:val="single" w:sz="8" w:space="0" w:color="000001"/>
              <w:bottom w:val="single" w:sz="8" w:space="0" w:color="000001"/>
              <w:right w:val="single" w:sz="8" w:space="0" w:color="000001"/>
            </w:tcBorders>
            <w:shd w:val="clear" w:color="auto" w:fill="DBE5F1" w:themeFill="accent1" w:themeFillTint="33"/>
            <w:vAlign w:val="center"/>
          </w:tcPr>
          <w:p w14:paraId="684A321F" w14:textId="77777777" w:rsidR="00AC5276" w:rsidRPr="009A1A1D" w:rsidRDefault="002F2A4E">
            <w:pPr>
              <w:ind w:right="18"/>
              <w:jc w:val="center"/>
              <w:rPr>
                <w:rFonts w:ascii="Calibri" w:eastAsiaTheme="minorEastAsia" w:hAnsi="Calibri" w:cs="Calibri"/>
              </w:rPr>
            </w:pPr>
            <w:r w:rsidRPr="009A1A1D">
              <w:rPr>
                <w:rFonts w:ascii="Calibri" w:eastAsiaTheme="minorEastAsia" w:hAnsi="Calibri" w:cs="Calibri"/>
                <w:szCs w:val="22"/>
                <w:lang w:eastAsia="en-US"/>
              </w:rPr>
              <w:t>Meta</w:t>
            </w:r>
          </w:p>
        </w:tc>
      </w:tr>
      <w:tr w:rsidR="00AC5276" w:rsidRPr="009A1A1D" w14:paraId="7350DCC1" w14:textId="77777777">
        <w:tc>
          <w:tcPr>
            <w:tcW w:w="4519" w:type="dxa"/>
            <w:gridSpan w:val="2"/>
            <w:vMerge/>
            <w:tcBorders>
              <w:top w:val="single" w:sz="4" w:space="0" w:color="000001"/>
              <w:left w:val="single" w:sz="4" w:space="0" w:color="000001"/>
              <w:bottom w:val="single" w:sz="4" w:space="0" w:color="000001"/>
              <w:right w:val="single" w:sz="4" w:space="0" w:color="000001"/>
            </w:tcBorders>
            <w:shd w:val="clear" w:color="auto" w:fill="DBE5F1" w:themeFill="accent1" w:themeFillTint="33"/>
            <w:tcMar>
              <w:left w:w="93" w:type="dxa"/>
            </w:tcMar>
            <w:vAlign w:val="center"/>
          </w:tcPr>
          <w:p w14:paraId="020F0980" w14:textId="77777777" w:rsidR="00AC5276" w:rsidRPr="009A1A1D" w:rsidRDefault="00AC5276">
            <w:pPr>
              <w:ind w:right="18"/>
              <w:jc w:val="center"/>
              <w:rPr>
                <w:rFonts w:ascii="Calibri" w:hAnsi="Calibri" w:cs="Calibri"/>
                <w:szCs w:val="22"/>
                <w:lang w:eastAsia="en-US"/>
              </w:rPr>
            </w:pPr>
          </w:p>
        </w:tc>
        <w:tc>
          <w:tcPr>
            <w:tcW w:w="1277" w:type="dxa"/>
            <w:vMerge/>
            <w:tcBorders>
              <w:top w:val="single" w:sz="4" w:space="0" w:color="000001"/>
              <w:left w:val="single" w:sz="4" w:space="0" w:color="000001"/>
              <w:bottom w:val="single" w:sz="4" w:space="0" w:color="000001"/>
              <w:right w:val="single" w:sz="4" w:space="0" w:color="000001"/>
            </w:tcBorders>
            <w:shd w:val="clear" w:color="auto" w:fill="DBE5F1" w:themeFill="accent1" w:themeFillTint="33"/>
            <w:tcMar>
              <w:left w:w="93" w:type="dxa"/>
            </w:tcMar>
            <w:vAlign w:val="center"/>
          </w:tcPr>
          <w:p w14:paraId="15EC148C" w14:textId="77777777" w:rsidR="00AC5276" w:rsidRPr="009A1A1D" w:rsidRDefault="00AC5276">
            <w:pPr>
              <w:ind w:right="18"/>
              <w:jc w:val="center"/>
              <w:rPr>
                <w:rFonts w:ascii="Calibri" w:hAnsi="Calibri" w:cs="Calibri"/>
                <w:szCs w:val="22"/>
                <w:lang w:eastAsia="en-US"/>
              </w:rPr>
            </w:pPr>
          </w:p>
        </w:tc>
        <w:tc>
          <w:tcPr>
            <w:tcW w:w="1004" w:type="dxa"/>
            <w:tcBorders>
              <w:top w:val="single" w:sz="8" w:space="0" w:color="000001"/>
              <w:left w:val="single" w:sz="4" w:space="0" w:color="000001"/>
              <w:bottom w:val="single" w:sz="8" w:space="0" w:color="000001"/>
              <w:right w:val="single" w:sz="8" w:space="0" w:color="000001"/>
            </w:tcBorders>
            <w:shd w:val="clear" w:color="auto" w:fill="DBE5F1" w:themeFill="accent1" w:themeFillTint="33"/>
            <w:tcMar>
              <w:left w:w="93" w:type="dxa"/>
            </w:tcMar>
            <w:vAlign w:val="center"/>
          </w:tcPr>
          <w:p w14:paraId="1CDD01CF" w14:textId="77777777" w:rsidR="00AC5276" w:rsidRPr="009A1A1D" w:rsidRDefault="002F2A4E">
            <w:pPr>
              <w:ind w:right="18"/>
              <w:jc w:val="center"/>
              <w:rPr>
                <w:rFonts w:ascii="Calibri" w:eastAsiaTheme="minorEastAsia" w:hAnsi="Calibri" w:cs="Calibri"/>
              </w:rPr>
            </w:pPr>
            <w:proofErr w:type="spellStart"/>
            <w:r w:rsidRPr="009A1A1D">
              <w:rPr>
                <w:rFonts w:ascii="Calibri" w:eastAsiaTheme="minorEastAsia" w:hAnsi="Calibri" w:cs="Calibri"/>
                <w:szCs w:val="22"/>
                <w:lang w:eastAsia="en-US"/>
              </w:rPr>
              <w:t>Prevista</w:t>
            </w:r>
            <w:proofErr w:type="spellEnd"/>
          </w:p>
        </w:tc>
        <w:tc>
          <w:tcPr>
            <w:tcW w:w="1664" w:type="dxa"/>
            <w:tcBorders>
              <w:top w:val="single" w:sz="8" w:space="0" w:color="000001"/>
              <w:left w:val="single" w:sz="8" w:space="0" w:color="000001"/>
              <w:bottom w:val="single" w:sz="8" w:space="0" w:color="000001"/>
              <w:right w:val="single" w:sz="8" w:space="0" w:color="000001"/>
            </w:tcBorders>
            <w:shd w:val="clear" w:color="auto" w:fill="DBE5F1" w:themeFill="accent1" w:themeFillTint="33"/>
            <w:vAlign w:val="center"/>
          </w:tcPr>
          <w:p w14:paraId="659B1D34" w14:textId="77777777" w:rsidR="00AC5276" w:rsidRPr="009A1A1D" w:rsidRDefault="002F2A4E">
            <w:pPr>
              <w:ind w:right="18"/>
              <w:jc w:val="center"/>
              <w:rPr>
                <w:rFonts w:ascii="Calibri" w:hAnsi="Calibri" w:cs="Calibri"/>
              </w:rPr>
            </w:pPr>
            <w:proofErr w:type="spellStart"/>
            <w:r w:rsidRPr="009A1A1D">
              <w:rPr>
                <w:rFonts w:ascii="Calibri" w:eastAsiaTheme="minorEastAsia" w:hAnsi="Calibri" w:cs="Calibri"/>
                <w:szCs w:val="22"/>
                <w:lang w:eastAsia="en-US"/>
              </w:rPr>
              <w:t>Reprogramada</w:t>
            </w:r>
            <w:proofErr w:type="spellEnd"/>
          </w:p>
        </w:tc>
        <w:tc>
          <w:tcPr>
            <w:tcW w:w="1175" w:type="dxa"/>
            <w:tcBorders>
              <w:top w:val="single" w:sz="8" w:space="0" w:color="000001"/>
              <w:left w:val="single" w:sz="8" w:space="0" w:color="000001"/>
              <w:bottom w:val="single" w:sz="8" w:space="0" w:color="000001"/>
              <w:right w:val="single" w:sz="8" w:space="0" w:color="000001"/>
            </w:tcBorders>
            <w:shd w:val="clear" w:color="auto" w:fill="DBE5F1" w:themeFill="accent1" w:themeFillTint="33"/>
            <w:vAlign w:val="center"/>
          </w:tcPr>
          <w:p w14:paraId="0ABC4287" w14:textId="77777777" w:rsidR="00AC5276" w:rsidRPr="009A1A1D" w:rsidRDefault="002F2A4E">
            <w:pPr>
              <w:ind w:right="18"/>
              <w:jc w:val="center"/>
              <w:rPr>
                <w:rFonts w:ascii="Calibri" w:eastAsiaTheme="minorEastAsia" w:hAnsi="Calibri" w:cs="Calibri"/>
                <w:b/>
                <w:bCs/>
              </w:rPr>
            </w:pPr>
            <w:proofErr w:type="spellStart"/>
            <w:r w:rsidRPr="009A1A1D">
              <w:rPr>
                <w:rFonts w:ascii="Calibri" w:eastAsiaTheme="minorEastAsia" w:hAnsi="Calibri" w:cs="Calibri"/>
                <w:b/>
                <w:bCs/>
                <w:szCs w:val="22"/>
                <w:lang w:eastAsia="en-US"/>
              </w:rPr>
              <w:t>Realizada</w:t>
            </w:r>
            <w:proofErr w:type="spellEnd"/>
          </w:p>
        </w:tc>
      </w:tr>
      <w:tr w:rsidR="00AC5276" w:rsidRPr="009A1A1D" w14:paraId="18E454EF" w14:textId="77777777">
        <w:tc>
          <w:tcPr>
            <w:tcW w:w="4519"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14:paraId="0031BC4C" w14:textId="77777777" w:rsidR="00AC5276" w:rsidRPr="009A1A1D" w:rsidRDefault="002F2A4E">
            <w:pPr>
              <w:rPr>
                <w:rFonts w:ascii="Calibri" w:eastAsiaTheme="minorEastAsia" w:hAnsi="Calibri" w:cs="Calibri"/>
                <w:color w:val="auto"/>
              </w:rPr>
            </w:pPr>
            <w:proofErr w:type="spellStart"/>
            <w:r w:rsidRPr="009A1A1D">
              <w:rPr>
                <w:rFonts w:ascii="Calibri" w:eastAsiaTheme="minorEastAsia" w:hAnsi="Calibri" w:cs="Calibri"/>
                <w:color w:val="auto"/>
                <w:szCs w:val="22"/>
                <w:lang w:eastAsia="en-US"/>
              </w:rPr>
              <w:t>Procedimento</w:t>
            </w:r>
            <w:proofErr w:type="spellEnd"/>
            <w:r w:rsidRPr="009A1A1D">
              <w:rPr>
                <w:rFonts w:ascii="Calibri" w:eastAsiaTheme="minorEastAsia" w:hAnsi="Calibri" w:cs="Calibri"/>
                <w:color w:val="auto"/>
                <w:szCs w:val="22"/>
                <w:lang w:eastAsia="en-US"/>
              </w:rPr>
              <w:t xml:space="preserve"> de </w:t>
            </w:r>
            <w:proofErr w:type="spellStart"/>
            <w:r w:rsidRPr="009A1A1D">
              <w:rPr>
                <w:rFonts w:ascii="Calibri" w:eastAsiaTheme="minorEastAsia" w:hAnsi="Calibri" w:cs="Calibri"/>
                <w:color w:val="auto"/>
                <w:szCs w:val="22"/>
                <w:lang w:eastAsia="en-US"/>
              </w:rPr>
              <w:t>trabalho</w:t>
            </w:r>
            <w:proofErr w:type="spellEnd"/>
            <w:r w:rsidRPr="009A1A1D">
              <w:rPr>
                <w:rFonts w:ascii="Calibri" w:eastAsiaTheme="minorEastAsia" w:hAnsi="Calibri" w:cs="Calibri"/>
                <w:color w:val="auto"/>
                <w:szCs w:val="22"/>
                <w:lang w:eastAsia="en-US"/>
              </w:rPr>
              <w:t xml:space="preserve"> </w:t>
            </w:r>
            <w:proofErr w:type="spellStart"/>
            <w:r w:rsidRPr="009A1A1D">
              <w:rPr>
                <w:rFonts w:ascii="Calibri" w:eastAsiaTheme="minorEastAsia" w:hAnsi="Calibri" w:cs="Calibri"/>
                <w:color w:val="auto"/>
                <w:szCs w:val="22"/>
                <w:lang w:eastAsia="en-US"/>
              </w:rPr>
              <w:t>racionalizado</w:t>
            </w:r>
            <w:proofErr w:type="spellEnd"/>
          </w:p>
        </w:tc>
        <w:tc>
          <w:tcPr>
            <w:tcW w:w="1277" w:type="dxa"/>
            <w:tcBorders>
              <w:top w:val="single" w:sz="8" w:space="0" w:color="000001"/>
              <w:left w:val="single" w:sz="8" w:space="0" w:color="000001"/>
              <w:bottom w:val="single" w:sz="8" w:space="0" w:color="000001"/>
              <w:right w:val="single" w:sz="8" w:space="0" w:color="000001"/>
            </w:tcBorders>
            <w:shd w:val="clear" w:color="auto" w:fill="auto"/>
            <w:vAlign w:val="center"/>
          </w:tcPr>
          <w:p w14:paraId="0F115D8B" w14:textId="77777777" w:rsidR="00AC5276" w:rsidRPr="009A1A1D" w:rsidRDefault="002F2A4E">
            <w:pPr>
              <w:jc w:val="center"/>
              <w:rPr>
                <w:rFonts w:ascii="Calibri" w:eastAsiaTheme="minorEastAsia" w:hAnsi="Calibri" w:cs="Calibri"/>
                <w:color w:val="auto"/>
              </w:rPr>
            </w:pPr>
            <w:r w:rsidRPr="009A1A1D">
              <w:rPr>
                <w:rFonts w:ascii="Calibri" w:eastAsiaTheme="minorEastAsia" w:hAnsi="Calibri" w:cs="Calibri"/>
                <w:color w:val="auto"/>
                <w:szCs w:val="22"/>
                <w:lang w:eastAsia="en-US"/>
              </w:rPr>
              <w:t>Percentual</w:t>
            </w:r>
          </w:p>
        </w:tc>
        <w:tc>
          <w:tcPr>
            <w:tcW w:w="100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283E5E3D" w14:textId="77777777" w:rsidR="00AC5276" w:rsidRPr="009A1A1D" w:rsidRDefault="002F2A4E">
            <w:pPr>
              <w:jc w:val="center"/>
              <w:rPr>
                <w:rFonts w:ascii="Calibri" w:eastAsiaTheme="minorEastAsia" w:hAnsi="Calibri" w:cs="Calibri"/>
                <w:color w:val="auto"/>
              </w:rPr>
            </w:pPr>
            <w:r w:rsidRPr="009A1A1D">
              <w:rPr>
                <w:rFonts w:ascii="Calibri" w:eastAsiaTheme="minorEastAsia" w:hAnsi="Calibri" w:cs="Calibri"/>
                <w:color w:val="auto"/>
                <w:szCs w:val="22"/>
                <w:lang w:eastAsia="en-US"/>
              </w:rPr>
              <w:t>10</w:t>
            </w:r>
          </w:p>
        </w:tc>
        <w:tc>
          <w:tcPr>
            <w:tcW w:w="166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BB2099A" w14:textId="77777777" w:rsidR="00AC5276" w:rsidRPr="009A1A1D" w:rsidRDefault="002F2A4E">
            <w:pPr>
              <w:jc w:val="center"/>
              <w:rPr>
                <w:rFonts w:ascii="Calibri" w:hAnsi="Calibri" w:cs="Calibri"/>
                <w:color w:val="auto"/>
              </w:rPr>
            </w:pPr>
            <w:r w:rsidRPr="009A1A1D">
              <w:rPr>
                <w:rFonts w:ascii="Calibri" w:eastAsiaTheme="minorEastAsia" w:hAnsi="Calibri" w:cs="Calibri"/>
                <w:color w:val="auto"/>
                <w:szCs w:val="22"/>
                <w:lang w:eastAsia="en-US"/>
              </w:rPr>
              <w:t>5</w:t>
            </w:r>
          </w:p>
        </w:tc>
        <w:tc>
          <w:tcPr>
            <w:tcW w:w="117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8275B3E" w14:textId="77777777" w:rsidR="00AC5276" w:rsidRPr="009A1A1D" w:rsidRDefault="002F2A4E">
            <w:pPr>
              <w:jc w:val="center"/>
              <w:rPr>
                <w:rFonts w:ascii="Calibri" w:eastAsiaTheme="minorEastAsia" w:hAnsi="Calibri" w:cs="Calibri"/>
                <w:b/>
                <w:bCs/>
                <w:color w:val="auto"/>
              </w:rPr>
            </w:pPr>
            <w:r w:rsidRPr="009A1A1D">
              <w:rPr>
                <w:rFonts w:ascii="Calibri" w:eastAsiaTheme="minorEastAsia" w:hAnsi="Calibri" w:cs="Calibri"/>
                <w:b/>
                <w:bCs/>
                <w:color w:val="auto"/>
                <w:szCs w:val="22"/>
                <w:lang w:eastAsia="en-US"/>
              </w:rPr>
              <w:t>2,60</w:t>
            </w:r>
          </w:p>
        </w:tc>
      </w:tr>
      <w:tr w:rsidR="00AC5276" w:rsidRPr="009A1A1D" w14:paraId="6A259CB5" w14:textId="77777777">
        <w:tc>
          <w:tcPr>
            <w:tcW w:w="4519"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14:paraId="0A9B0E99" w14:textId="77777777" w:rsidR="00AC5276" w:rsidRPr="009A1A1D" w:rsidRDefault="002F2A4E">
            <w:pPr>
              <w:rPr>
                <w:rFonts w:ascii="Calibri" w:eastAsiaTheme="minorEastAsia" w:hAnsi="Calibri" w:cs="Calibri"/>
                <w:lang w:val="pt-BR"/>
              </w:rPr>
            </w:pPr>
            <w:r w:rsidRPr="009A1A1D">
              <w:rPr>
                <w:rFonts w:ascii="Calibri" w:eastAsiaTheme="minorEastAsia" w:hAnsi="Calibri" w:cs="Calibri"/>
                <w:szCs w:val="22"/>
                <w:lang w:val="pt-BR" w:eastAsia="en-US"/>
              </w:rPr>
              <w:t>Meio Extrajudicial para resolução de conflito fomentado</w:t>
            </w:r>
          </w:p>
        </w:tc>
        <w:tc>
          <w:tcPr>
            <w:tcW w:w="1277"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98BB8C7" w14:textId="77777777" w:rsidR="00AC5276" w:rsidRPr="009A1A1D" w:rsidRDefault="002F2A4E">
            <w:pPr>
              <w:jc w:val="center"/>
              <w:rPr>
                <w:rFonts w:ascii="Calibri" w:eastAsiaTheme="minorEastAsia" w:hAnsi="Calibri" w:cs="Calibri"/>
              </w:rPr>
            </w:pPr>
            <w:proofErr w:type="spellStart"/>
            <w:r w:rsidRPr="009A1A1D">
              <w:rPr>
                <w:rFonts w:ascii="Calibri" w:eastAsiaTheme="minorEastAsia" w:hAnsi="Calibri" w:cs="Calibri"/>
                <w:szCs w:val="22"/>
                <w:lang w:eastAsia="en-US"/>
              </w:rPr>
              <w:t>Número</w:t>
            </w:r>
            <w:proofErr w:type="spellEnd"/>
          </w:p>
        </w:tc>
        <w:tc>
          <w:tcPr>
            <w:tcW w:w="100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003CA927" w14:textId="77777777" w:rsidR="00AC5276" w:rsidRPr="009A1A1D" w:rsidRDefault="002F2A4E">
            <w:pPr>
              <w:jc w:val="center"/>
              <w:rPr>
                <w:rFonts w:ascii="Calibri" w:eastAsiaTheme="minorEastAsia" w:hAnsi="Calibri" w:cs="Calibri"/>
              </w:rPr>
            </w:pPr>
            <w:r w:rsidRPr="009A1A1D">
              <w:rPr>
                <w:rFonts w:ascii="Calibri" w:eastAsiaTheme="minorEastAsia" w:hAnsi="Calibri" w:cs="Calibri"/>
                <w:szCs w:val="22"/>
                <w:lang w:eastAsia="en-US"/>
              </w:rPr>
              <w:t>600</w:t>
            </w:r>
          </w:p>
        </w:tc>
        <w:tc>
          <w:tcPr>
            <w:tcW w:w="166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231DE36" w14:textId="77777777" w:rsidR="00AC5276" w:rsidRPr="009A1A1D" w:rsidRDefault="002F2A4E">
            <w:pPr>
              <w:jc w:val="center"/>
              <w:rPr>
                <w:rFonts w:ascii="Calibri" w:eastAsiaTheme="minorEastAsia" w:hAnsi="Calibri" w:cs="Calibri"/>
              </w:rPr>
            </w:pPr>
            <w:r w:rsidRPr="009A1A1D">
              <w:rPr>
                <w:rFonts w:ascii="Calibri" w:eastAsiaTheme="minorEastAsia" w:hAnsi="Calibri" w:cs="Calibri"/>
                <w:szCs w:val="22"/>
                <w:lang w:eastAsia="en-US"/>
              </w:rPr>
              <w:t>600</w:t>
            </w:r>
          </w:p>
        </w:tc>
        <w:tc>
          <w:tcPr>
            <w:tcW w:w="117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E269B6E" w14:textId="77777777" w:rsidR="00AC5276" w:rsidRPr="009A1A1D" w:rsidRDefault="002F2A4E">
            <w:pPr>
              <w:jc w:val="center"/>
              <w:rPr>
                <w:rFonts w:ascii="Calibri" w:eastAsiaTheme="minorEastAsia" w:hAnsi="Calibri" w:cs="Calibri"/>
                <w:b/>
                <w:bCs/>
              </w:rPr>
            </w:pPr>
            <w:r w:rsidRPr="009A1A1D">
              <w:rPr>
                <w:rFonts w:ascii="Calibri" w:eastAsiaTheme="minorEastAsia" w:hAnsi="Calibri" w:cs="Calibri"/>
                <w:b/>
                <w:bCs/>
                <w:szCs w:val="22"/>
                <w:lang w:eastAsia="en-US"/>
              </w:rPr>
              <w:t>4.287</w:t>
            </w:r>
          </w:p>
        </w:tc>
      </w:tr>
      <w:tr w:rsidR="00AC5276" w:rsidRPr="009A1A1D" w14:paraId="2D269F96" w14:textId="77777777">
        <w:tc>
          <w:tcPr>
            <w:tcW w:w="4519"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14:paraId="3FF9AC1D" w14:textId="77777777" w:rsidR="00AC5276" w:rsidRPr="009A1A1D" w:rsidRDefault="002F2A4E">
            <w:pPr>
              <w:rPr>
                <w:rFonts w:ascii="Calibri" w:eastAsiaTheme="minorEastAsia" w:hAnsi="Calibri" w:cs="Calibri"/>
              </w:rPr>
            </w:pPr>
            <w:proofErr w:type="spellStart"/>
            <w:r w:rsidRPr="009A1A1D">
              <w:rPr>
                <w:rFonts w:ascii="Calibri" w:eastAsiaTheme="minorEastAsia" w:hAnsi="Calibri" w:cs="Calibri"/>
                <w:szCs w:val="22"/>
                <w:lang w:eastAsia="en-US"/>
              </w:rPr>
              <w:t>Acervo</w:t>
            </w:r>
            <w:proofErr w:type="spellEnd"/>
            <w:r w:rsidRPr="009A1A1D">
              <w:rPr>
                <w:rFonts w:ascii="Calibri" w:eastAsiaTheme="minorEastAsia" w:hAnsi="Calibri" w:cs="Calibri"/>
                <w:szCs w:val="22"/>
                <w:lang w:eastAsia="en-US"/>
              </w:rPr>
              <w:t xml:space="preserve"> de </w:t>
            </w:r>
            <w:proofErr w:type="spellStart"/>
            <w:r w:rsidRPr="009A1A1D">
              <w:rPr>
                <w:rFonts w:ascii="Calibri" w:eastAsiaTheme="minorEastAsia" w:hAnsi="Calibri" w:cs="Calibri"/>
                <w:szCs w:val="22"/>
                <w:lang w:eastAsia="en-US"/>
              </w:rPr>
              <w:t>Processo</w:t>
            </w:r>
            <w:proofErr w:type="spellEnd"/>
            <w:r w:rsidRPr="009A1A1D">
              <w:rPr>
                <w:rFonts w:ascii="Calibri" w:eastAsiaTheme="minorEastAsia" w:hAnsi="Calibri" w:cs="Calibri"/>
                <w:szCs w:val="22"/>
                <w:lang w:eastAsia="en-US"/>
              </w:rPr>
              <w:t xml:space="preserve"> </w:t>
            </w:r>
            <w:proofErr w:type="spellStart"/>
            <w:r w:rsidRPr="009A1A1D">
              <w:rPr>
                <w:rFonts w:ascii="Calibri" w:eastAsiaTheme="minorEastAsia" w:hAnsi="Calibri" w:cs="Calibri"/>
                <w:szCs w:val="22"/>
                <w:lang w:eastAsia="en-US"/>
              </w:rPr>
              <w:t>Reduzido</w:t>
            </w:r>
            <w:proofErr w:type="spellEnd"/>
          </w:p>
        </w:tc>
        <w:tc>
          <w:tcPr>
            <w:tcW w:w="1277" w:type="dxa"/>
            <w:tcBorders>
              <w:top w:val="single" w:sz="8" w:space="0" w:color="000001"/>
              <w:left w:val="single" w:sz="8" w:space="0" w:color="000001"/>
              <w:bottom w:val="single" w:sz="8" w:space="0" w:color="000001"/>
              <w:right w:val="single" w:sz="8" w:space="0" w:color="000001"/>
            </w:tcBorders>
            <w:shd w:val="clear" w:color="auto" w:fill="auto"/>
            <w:vAlign w:val="center"/>
          </w:tcPr>
          <w:p w14:paraId="684C9EA3" w14:textId="77777777" w:rsidR="00AC5276" w:rsidRPr="009A1A1D" w:rsidRDefault="002F2A4E">
            <w:pPr>
              <w:jc w:val="center"/>
              <w:rPr>
                <w:rFonts w:ascii="Calibri" w:eastAsiaTheme="minorEastAsia" w:hAnsi="Calibri" w:cs="Calibri"/>
              </w:rPr>
            </w:pPr>
            <w:r w:rsidRPr="009A1A1D">
              <w:rPr>
                <w:rFonts w:ascii="Calibri" w:eastAsiaTheme="minorEastAsia" w:hAnsi="Calibri" w:cs="Calibri"/>
                <w:szCs w:val="22"/>
                <w:lang w:eastAsia="en-US"/>
              </w:rPr>
              <w:t>Percentual</w:t>
            </w:r>
          </w:p>
        </w:tc>
        <w:tc>
          <w:tcPr>
            <w:tcW w:w="100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5E6EC5B4" w14:textId="77777777" w:rsidR="00AC5276" w:rsidRPr="009A1A1D" w:rsidRDefault="002F2A4E">
            <w:pPr>
              <w:jc w:val="center"/>
              <w:rPr>
                <w:rFonts w:ascii="Calibri" w:eastAsiaTheme="minorEastAsia" w:hAnsi="Calibri" w:cs="Calibri"/>
              </w:rPr>
            </w:pPr>
            <w:r w:rsidRPr="009A1A1D">
              <w:rPr>
                <w:rFonts w:ascii="Calibri" w:eastAsiaTheme="minorEastAsia" w:hAnsi="Calibri" w:cs="Calibri"/>
                <w:szCs w:val="22"/>
                <w:lang w:eastAsia="en-US"/>
              </w:rPr>
              <w:t>2</w:t>
            </w:r>
          </w:p>
        </w:tc>
        <w:tc>
          <w:tcPr>
            <w:tcW w:w="166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5AA37935" w14:textId="77777777" w:rsidR="00AC5276" w:rsidRPr="009A1A1D" w:rsidRDefault="002F2A4E">
            <w:pPr>
              <w:jc w:val="center"/>
              <w:rPr>
                <w:rFonts w:ascii="Calibri" w:eastAsiaTheme="minorEastAsia" w:hAnsi="Calibri" w:cs="Calibri"/>
              </w:rPr>
            </w:pPr>
            <w:r w:rsidRPr="009A1A1D">
              <w:rPr>
                <w:rFonts w:ascii="Calibri" w:eastAsiaTheme="minorEastAsia" w:hAnsi="Calibri" w:cs="Calibri"/>
                <w:szCs w:val="22"/>
                <w:lang w:eastAsia="en-US"/>
              </w:rPr>
              <w:t>2</w:t>
            </w:r>
          </w:p>
        </w:tc>
        <w:tc>
          <w:tcPr>
            <w:tcW w:w="117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4C6DD8E5" w14:textId="77777777" w:rsidR="00AC5276" w:rsidRPr="009A1A1D" w:rsidRDefault="002F2A4E">
            <w:pPr>
              <w:jc w:val="center"/>
              <w:rPr>
                <w:rFonts w:ascii="Calibri" w:eastAsiaTheme="minorEastAsia" w:hAnsi="Calibri" w:cs="Calibri"/>
                <w:b/>
                <w:bCs/>
              </w:rPr>
            </w:pPr>
            <w:r w:rsidRPr="009A1A1D">
              <w:rPr>
                <w:rFonts w:ascii="Calibri" w:eastAsiaTheme="minorEastAsia" w:hAnsi="Calibri" w:cs="Calibri"/>
                <w:b/>
                <w:bCs/>
                <w:szCs w:val="22"/>
                <w:lang w:eastAsia="en-US"/>
              </w:rPr>
              <w:t>8,55</w:t>
            </w:r>
          </w:p>
        </w:tc>
      </w:tr>
      <w:tr w:rsidR="00AC5276" w:rsidRPr="009A1A1D" w14:paraId="6E7CECEB" w14:textId="77777777">
        <w:tc>
          <w:tcPr>
            <w:tcW w:w="4519"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14:paraId="3DC50187" w14:textId="77777777" w:rsidR="00AC5276" w:rsidRPr="009A1A1D" w:rsidRDefault="002F2A4E">
            <w:pPr>
              <w:rPr>
                <w:rFonts w:ascii="Calibri" w:eastAsiaTheme="minorEastAsia" w:hAnsi="Calibri" w:cs="Calibri"/>
                <w:lang w:val="pt-BR"/>
              </w:rPr>
            </w:pPr>
            <w:r w:rsidRPr="009A1A1D">
              <w:rPr>
                <w:rFonts w:ascii="Calibri" w:eastAsiaTheme="minorEastAsia" w:hAnsi="Calibri" w:cs="Calibri"/>
                <w:color w:val="000000"/>
                <w:szCs w:val="22"/>
                <w:lang w:val="pt-BR" w:eastAsia="en-US"/>
              </w:rPr>
              <w:t>Comarca atendida com a prática de sustentabilidade e racionalização do consumo implementada</w:t>
            </w:r>
          </w:p>
        </w:tc>
        <w:tc>
          <w:tcPr>
            <w:tcW w:w="1277" w:type="dxa"/>
            <w:tcBorders>
              <w:top w:val="single" w:sz="8" w:space="0" w:color="000001"/>
              <w:left w:val="single" w:sz="8" w:space="0" w:color="000001"/>
              <w:bottom w:val="single" w:sz="8" w:space="0" w:color="000001"/>
              <w:right w:val="single" w:sz="8" w:space="0" w:color="000001"/>
            </w:tcBorders>
            <w:shd w:val="clear" w:color="auto" w:fill="auto"/>
            <w:vAlign w:val="center"/>
          </w:tcPr>
          <w:p w14:paraId="49D86F2F" w14:textId="77777777" w:rsidR="00AC5276" w:rsidRPr="009A1A1D" w:rsidRDefault="002F2A4E">
            <w:pPr>
              <w:jc w:val="center"/>
              <w:rPr>
                <w:rFonts w:ascii="Calibri" w:eastAsiaTheme="minorEastAsia" w:hAnsi="Calibri" w:cs="Calibri"/>
              </w:rPr>
            </w:pPr>
            <w:proofErr w:type="spellStart"/>
            <w:r w:rsidRPr="009A1A1D">
              <w:rPr>
                <w:rFonts w:ascii="Calibri" w:eastAsiaTheme="minorEastAsia" w:hAnsi="Calibri" w:cs="Calibri"/>
                <w:color w:val="000000"/>
                <w:szCs w:val="22"/>
                <w:lang w:eastAsia="en-US"/>
              </w:rPr>
              <w:t>Número</w:t>
            </w:r>
            <w:proofErr w:type="spellEnd"/>
          </w:p>
        </w:tc>
        <w:tc>
          <w:tcPr>
            <w:tcW w:w="100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0F2E416F" w14:textId="77777777" w:rsidR="00AC5276" w:rsidRPr="009A1A1D" w:rsidRDefault="002F2A4E">
            <w:pPr>
              <w:jc w:val="center"/>
              <w:rPr>
                <w:rFonts w:ascii="Calibri" w:eastAsiaTheme="minorEastAsia" w:hAnsi="Calibri" w:cs="Calibri"/>
              </w:rPr>
            </w:pPr>
            <w:r w:rsidRPr="009A1A1D">
              <w:rPr>
                <w:rFonts w:ascii="Calibri" w:eastAsiaTheme="minorEastAsia" w:hAnsi="Calibri" w:cs="Calibri"/>
                <w:color w:val="000000"/>
                <w:szCs w:val="22"/>
                <w:lang w:eastAsia="en-US"/>
              </w:rPr>
              <w:t>31</w:t>
            </w:r>
          </w:p>
        </w:tc>
        <w:tc>
          <w:tcPr>
            <w:tcW w:w="166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C90ED40" w14:textId="77777777" w:rsidR="00AC5276" w:rsidRPr="009A1A1D" w:rsidRDefault="002F2A4E">
            <w:pPr>
              <w:jc w:val="center"/>
              <w:rPr>
                <w:rFonts w:ascii="Calibri" w:eastAsiaTheme="minorEastAsia" w:hAnsi="Calibri" w:cs="Calibri"/>
              </w:rPr>
            </w:pPr>
            <w:r w:rsidRPr="009A1A1D">
              <w:rPr>
                <w:rFonts w:ascii="Calibri" w:eastAsiaTheme="minorEastAsia" w:hAnsi="Calibri" w:cs="Calibri"/>
                <w:color w:val="000000"/>
                <w:szCs w:val="22"/>
                <w:lang w:eastAsia="en-US"/>
              </w:rPr>
              <w:t>16</w:t>
            </w:r>
          </w:p>
        </w:tc>
        <w:tc>
          <w:tcPr>
            <w:tcW w:w="117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5EEABDB7" w14:textId="77777777" w:rsidR="00AC5276" w:rsidRPr="009A1A1D" w:rsidRDefault="002F2A4E">
            <w:pPr>
              <w:jc w:val="center"/>
              <w:rPr>
                <w:rFonts w:ascii="Calibri" w:eastAsiaTheme="minorEastAsia" w:hAnsi="Calibri" w:cs="Calibri"/>
                <w:b/>
                <w:bCs/>
              </w:rPr>
            </w:pPr>
            <w:r w:rsidRPr="009A1A1D">
              <w:rPr>
                <w:rFonts w:ascii="Calibri" w:eastAsiaTheme="minorEastAsia" w:hAnsi="Calibri" w:cs="Calibri"/>
                <w:b/>
                <w:bCs/>
                <w:color w:val="000000"/>
                <w:szCs w:val="22"/>
                <w:lang w:eastAsia="en-US"/>
              </w:rPr>
              <w:t>16</w:t>
            </w:r>
          </w:p>
        </w:tc>
      </w:tr>
      <w:tr w:rsidR="00AC5276" w:rsidRPr="009A1A1D" w14:paraId="50BCB10C" w14:textId="77777777">
        <w:tc>
          <w:tcPr>
            <w:tcW w:w="4519"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14:paraId="4999F299" w14:textId="77777777" w:rsidR="00AC5276" w:rsidRPr="009A1A1D" w:rsidRDefault="002F2A4E">
            <w:pPr>
              <w:rPr>
                <w:rFonts w:ascii="Calibri" w:eastAsiaTheme="minorEastAsia" w:hAnsi="Calibri" w:cs="Calibri"/>
                <w:lang w:val="pt-BR"/>
              </w:rPr>
            </w:pPr>
            <w:r w:rsidRPr="009A1A1D">
              <w:rPr>
                <w:rFonts w:ascii="Calibri" w:eastAsiaTheme="minorEastAsia" w:hAnsi="Calibri" w:cs="Calibri"/>
                <w:szCs w:val="22"/>
                <w:lang w:val="pt-BR" w:eastAsia="en-US"/>
              </w:rPr>
              <w:t xml:space="preserve">Canal de acesso </w:t>
            </w:r>
            <w:proofErr w:type="spellStart"/>
            <w:r w:rsidRPr="009A1A1D">
              <w:rPr>
                <w:rFonts w:ascii="Calibri" w:eastAsiaTheme="minorEastAsia" w:hAnsi="Calibri" w:cs="Calibri"/>
                <w:szCs w:val="22"/>
                <w:lang w:val="pt-BR" w:eastAsia="en-US"/>
              </w:rPr>
              <w:t>a</w:t>
            </w:r>
            <w:proofErr w:type="spellEnd"/>
            <w:r w:rsidRPr="009A1A1D">
              <w:rPr>
                <w:rFonts w:ascii="Calibri" w:eastAsiaTheme="minorEastAsia" w:hAnsi="Calibri" w:cs="Calibri"/>
                <w:szCs w:val="22"/>
                <w:lang w:val="pt-BR" w:eastAsia="en-US"/>
              </w:rPr>
              <w:t xml:space="preserve"> Justiça ampliado</w:t>
            </w:r>
          </w:p>
        </w:tc>
        <w:tc>
          <w:tcPr>
            <w:tcW w:w="1277"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1FCC1E8" w14:textId="77777777" w:rsidR="00AC5276" w:rsidRPr="009A1A1D" w:rsidRDefault="002F2A4E">
            <w:pPr>
              <w:jc w:val="center"/>
              <w:rPr>
                <w:rFonts w:ascii="Calibri" w:eastAsiaTheme="minorEastAsia" w:hAnsi="Calibri" w:cs="Calibri"/>
              </w:rPr>
            </w:pPr>
            <w:proofErr w:type="spellStart"/>
            <w:r w:rsidRPr="009A1A1D">
              <w:rPr>
                <w:rFonts w:ascii="Calibri" w:eastAsiaTheme="minorEastAsia" w:hAnsi="Calibri" w:cs="Calibri"/>
                <w:szCs w:val="22"/>
                <w:lang w:eastAsia="en-US"/>
              </w:rPr>
              <w:t>Número</w:t>
            </w:r>
            <w:proofErr w:type="spellEnd"/>
          </w:p>
        </w:tc>
        <w:tc>
          <w:tcPr>
            <w:tcW w:w="100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48A7B174" w14:textId="77777777" w:rsidR="00AC5276" w:rsidRPr="009A1A1D" w:rsidRDefault="002F2A4E">
            <w:pPr>
              <w:jc w:val="center"/>
              <w:rPr>
                <w:rFonts w:ascii="Calibri" w:eastAsiaTheme="minorEastAsia" w:hAnsi="Calibri" w:cs="Calibri"/>
              </w:rPr>
            </w:pPr>
            <w:r w:rsidRPr="009A1A1D">
              <w:rPr>
                <w:rFonts w:ascii="Calibri" w:eastAsiaTheme="minorEastAsia" w:hAnsi="Calibri" w:cs="Calibri"/>
                <w:szCs w:val="22"/>
                <w:lang w:eastAsia="en-US"/>
              </w:rPr>
              <w:t>1</w:t>
            </w:r>
          </w:p>
        </w:tc>
        <w:tc>
          <w:tcPr>
            <w:tcW w:w="166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644F969D" w14:textId="77777777" w:rsidR="00AC5276" w:rsidRPr="009A1A1D" w:rsidRDefault="002F2A4E">
            <w:pPr>
              <w:jc w:val="center"/>
              <w:rPr>
                <w:rFonts w:ascii="Calibri" w:eastAsiaTheme="minorEastAsia" w:hAnsi="Calibri" w:cs="Calibri"/>
              </w:rPr>
            </w:pPr>
            <w:r w:rsidRPr="009A1A1D">
              <w:rPr>
                <w:rFonts w:ascii="Calibri" w:eastAsiaTheme="minorEastAsia" w:hAnsi="Calibri" w:cs="Calibri"/>
                <w:szCs w:val="22"/>
                <w:lang w:eastAsia="en-US"/>
              </w:rPr>
              <w:t>3</w:t>
            </w:r>
          </w:p>
        </w:tc>
        <w:tc>
          <w:tcPr>
            <w:tcW w:w="117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5C51FF51" w14:textId="77777777" w:rsidR="00AC5276" w:rsidRPr="009A1A1D" w:rsidRDefault="002F2A4E">
            <w:pPr>
              <w:jc w:val="center"/>
              <w:rPr>
                <w:rFonts w:ascii="Calibri" w:eastAsiaTheme="minorEastAsia" w:hAnsi="Calibri" w:cs="Calibri"/>
                <w:b/>
                <w:bCs/>
              </w:rPr>
            </w:pPr>
            <w:r w:rsidRPr="009A1A1D">
              <w:rPr>
                <w:rFonts w:ascii="Calibri" w:eastAsiaTheme="minorEastAsia" w:hAnsi="Calibri" w:cs="Calibri"/>
                <w:b/>
                <w:bCs/>
                <w:szCs w:val="22"/>
                <w:lang w:eastAsia="en-US"/>
              </w:rPr>
              <w:t>3</w:t>
            </w:r>
          </w:p>
        </w:tc>
      </w:tr>
    </w:tbl>
    <w:p w14:paraId="71E10567" w14:textId="77777777" w:rsidR="00AC5276" w:rsidRPr="009A1A1D" w:rsidRDefault="002F2A4E">
      <w:pPr>
        <w:jc w:val="both"/>
        <w:rPr>
          <w:rFonts w:ascii="Calibri" w:eastAsiaTheme="minorEastAsia" w:hAnsi="Calibri" w:cs="Calibri"/>
          <w:i/>
          <w:iCs/>
          <w:sz w:val="20"/>
          <w:szCs w:val="20"/>
        </w:rPr>
      </w:pPr>
      <w:r w:rsidRPr="009A1A1D">
        <w:rPr>
          <w:rFonts w:ascii="Calibri" w:eastAsiaTheme="minorEastAsia" w:hAnsi="Calibri" w:cs="Calibri"/>
          <w:i/>
          <w:iCs/>
          <w:sz w:val="20"/>
          <w:szCs w:val="20"/>
        </w:rPr>
        <w:t>Fonte: Diretoria de Planejamento e Inovação – DPI – Tribunal de Justiça.</w:t>
      </w:r>
    </w:p>
    <w:p w14:paraId="60993DC5" w14:textId="77777777" w:rsidR="00AC5276" w:rsidRPr="009A1A1D" w:rsidRDefault="00AC5276">
      <w:pPr>
        <w:jc w:val="both"/>
        <w:rPr>
          <w:rFonts w:ascii="Calibri" w:eastAsiaTheme="minorEastAsia" w:hAnsi="Calibri" w:cs="Calibri"/>
          <w:b/>
          <w:bCs/>
          <w:color w:val="auto"/>
        </w:rPr>
      </w:pPr>
    </w:p>
    <w:p w14:paraId="71E3AA6C" w14:textId="77777777" w:rsidR="00AC5276" w:rsidRPr="009A1A1D" w:rsidRDefault="002F2A4E">
      <w:pPr>
        <w:jc w:val="both"/>
        <w:rPr>
          <w:rFonts w:ascii="Calibri" w:eastAsiaTheme="minorEastAsia" w:hAnsi="Calibri" w:cs="Calibri"/>
          <w:color w:val="auto"/>
        </w:rPr>
      </w:pPr>
      <w:r w:rsidRPr="009A1A1D">
        <w:rPr>
          <w:rFonts w:ascii="Calibri" w:eastAsiaTheme="minorEastAsia" w:hAnsi="Calibri" w:cs="Calibri"/>
          <w:b/>
          <w:bCs/>
          <w:color w:val="auto"/>
        </w:rPr>
        <w:t>PRODUTO</w:t>
      </w:r>
      <w:r w:rsidRPr="009A1A1D">
        <w:rPr>
          <w:rFonts w:ascii="Calibri" w:eastAsiaTheme="minorEastAsia" w:hAnsi="Calibri" w:cs="Calibri"/>
          <w:color w:val="auto"/>
        </w:rPr>
        <w:t>: Procedimento de trabalho racionalizado</w:t>
      </w:r>
    </w:p>
    <w:p w14:paraId="460DD4BD" w14:textId="77777777" w:rsidR="00AC5276" w:rsidRPr="009A1A1D" w:rsidRDefault="00AC5276">
      <w:pPr>
        <w:pStyle w:val="Textbody"/>
        <w:jc w:val="both"/>
        <w:rPr>
          <w:rFonts w:ascii="Calibri" w:hAnsi="Calibri" w:cs="Calibri"/>
          <w:lang w:val="pt-BR"/>
        </w:rPr>
      </w:pPr>
    </w:p>
    <w:p w14:paraId="1BA738E5" w14:textId="77777777" w:rsidR="00AC5276" w:rsidRPr="009A1A1D" w:rsidRDefault="002F2A4E">
      <w:pPr>
        <w:spacing w:before="120" w:after="120"/>
        <w:jc w:val="both"/>
        <w:rPr>
          <w:rFonts w:ascii="Calibri" w:eastAsiaTheme="minorEastAsia" w:hAnsi="Calibri" w:cs="Calibri"/>
        </w:rPr>
      </w:pPr>
      <w:r w:rsidRPr="009A1A1D">
        <w:rPr>
          <w:rFonts w:ascii="Calibri" w:hAnsi="Calibri" w:cs="Calibri"/>
          <w:b/>
          <w:bCs/>
        </w:rPr>
        <w:t xml:space="preserve">Indicador: </w:t>
      </w:r>
      <w:r w:rsidRPr="009A1A1D">
        <w:rPr>
          <w:rFonts w:ascii="Calibri" w:hAnsi="Calibri" w:cs="Calibri"/>
        </w:rPr>
        <w:t xml:space="preserve">Índice de </w:t>
      </w:r>
      <w:r w:rsidRPr="009A1A1D">
        <w:rPr>
          <w:rFonts w:ascii="Calibri" w:eastAsiaTheme="minorEastAsia" w:hAnsi="Calibri" w:cs="Calibri"/>
        </w:rPr>
        <w:t>Redução</w:t>
      </w:r>
      <w:r w:rsidRPr="009A1A1D">
        <w:rPr>
          <w:rFonts w:ascii="Calibri" w:hAnsi="Calibri" w:cs="Calibri"/>
        </w:rPr>
        <w:t xml:space="preserve"> de Taxa de Congestionamento. </w:t>
      </w:r>
      <w:r w:rsidRPr="009A1A1D">
        <w:rPr>
          <w:rFonts w:ascii="Calibri" w:eastAsiaTheme="minorEastAsia" w:hAnsi="Calibri" w:cs="Calibri"/>
        </w:rPr>
        <w:t xml:space="preserve">Mensura a variação da Taxa de </w:t>
      </w:r>
      <w:r w:rsidRPr="009A1A1D">
        <w:rPr>
          <w:rStyle w:val="markedcontent"/>
          <w:rFonts w:ascii="Calibri" w:hAnsi="Calibri" w:cs="Calibri"/>
        </w:rPr>
        <w:t>Congestionamento</w:t>
      </w:r>
      <w:r w:rsidRPr="009A1A1D">
        <w:rPr>
          <w:rFonts w:ascii="Calibri" w:eastAsiaTheme="minorEastAsia" w:hAnsi="Calibri" w:cs="Calibri"/>
        </w:rPr>
        <w:t xml:space="preserve"> período-base. A Taxa de congestionamento afere o total de casos novos, os casos baixados e o estoque de processos pendentes de julgamento. Entende-se como período-base os últimos doze meses da data de medição.</w:t>
      </w:r>
      <w:r w:rsidRPr="009A1A1D">
        <w:rPr>
          <w:rFonts w:ascii="Calibri" w:hAnsi="Calibri" w:cs="Calibri"/>
        </w:rPr>
        <w:tab/>
      </w:r>
    </w:p>
    <w:p w14:paraId="793E61AF" w14:textId="77777777" w:rsidR="00AC5276" w:rsidRPr="009A1A1D" w:rsidRDefault="002F2A4E">
      <w:pPr>
        <w:jc w:val="both"/>
        <w:rPr>
          <w:rFonts w:ascii="Calibri" w:eastAsiaTheme="minorEastAsia" w:hAnsi="Calibri" w:cs="Calibri"/>
          <w:b/>
          <w:bCs/>
        </w:rPr>
      </w:pPr>
      <w:r w:rsidRPr="009A1A1D">
        <w:rPr>
          <w:rFonts w:ascii="Calibri" w:eastAsiaTheme="minorEastAsia" w:hAnsi="Calibri" w:cs="Calibri"/>
          <w:b/>
          <w:bCs/>
        </w:rPr>
        <w:t xml:space="preserve">Como medir: </w:t>
      </w:r>
      <w:proofErr w:type="spellStart"/>
      <w:r w:rsidRPr="009A1A1D">
        <w:rPr>
          <w:rFonts w:ascii="Calibri" w:eastAsiaTheme="minorEastAsia" w:hAnsi="Calibri" w:cs="Calibri"/>
          <w:b/>
          <w:bCs/>
        </w:rPr>
        <w:t>IrTxG</w:t>
      </w:r>
      <w:proofErr w:type="spellEnd"/>
      <w:r w:rsidRPr="009A1A1D">
        <w:rPr>
          <w:rFonts w:ascii="Calibri" w:eastAsiaTheme="minorEastAsia" w:hAnsi="Calibri" w:cs="Calibri"/>
          <w:b/>
          <w:bCs/>
        </w:rPr>
        <w:t xml:space="preserve"> = </w:t>
      </w:r>
      <w:proofErr w:type="gramStart"/>
      <w:r w:rsidRPr="009A1A1D">
        <w:rPr>
          <w:rFonts w:ascii="Calibri" w:eastAsiaTheme="minorEastAsia" w:hAnsi="Calibri" w:cs="Calibri"/>
          <w:b/>
          <w:bCs/>
        </w:rPr>
        <w:t>[ 1</w:t>
      </w:r>
      <w:proofErr w:type="gramEnd"/>
      <w:r w:rsidRPr="009A1A1D">
        <w:rPr>
          <w:rFonts w:ascii="Calibri" w:eastAsiaTheme="minorEastAsia" w:hAnsi="Calibri" w:cs="Calibri"/>
          <w:b/>
          <w:bCs/>
        </w:rPr>
        <w:t xml:space="preserve"> - (</w:t>
      </w:r>
      <w:proofErr w:type="spellStart"/>
      <w:r w:rsidRPr="009A1A1D">
        <w:rPr>
          <w:rFonts w:ascii="Calibri" w:eastAsiaTheme="minorEastAsia" w:hAnsi="Calibri" w:cs="Calibri"/>
          <w:b/>
          <w:bCs/>
        </w:rPr>
        <w:t>TxGPb</w:t>
      </w:r>
      <w:proofErr w:type="spellEnd"/>
      <w:r w:rsidRPr="009A1A1D">
        <w:rPr>
          <w:rFonts w:ascii="Calibri" w:eastAsiaTheme="minorEastAsia" w:hAnsi="Calibri" w:cs="Calibri"/>
          <w:b/>
          <w:bCs/>
        </w:rPr>
        <w:t xml:space="preserve"> / </w:t>
      </w:r>
      <w:proofErr w:type="spellStart"/>
      <w:r w:rsidRPr="009A1A1D">
        <w:rPr>
          <w:rFonts w:ascii="Calibri" w:eastAsiaTheme="minorEastAsia" w:hAnsi="Calibri" w:cs="Calibri"/>
          <w:b/>
          <w:bCs/>
        </w:rPr>
        <w:t>TxGAt</w:t>
      </w:r>
      <w:proofErr w:type="spellEnd"/>
      <w:r w:rsidRPr="009A1A1D">
        <w:rPr>
          <w:rFonts w:ascii="Calibri" w:eastAsiaTheme="minorEastAsia" w:hAnsi="Calibri" w:cs="Calibri"/>
          <w:b/>
          <w:bCs/>
        </w:rPr>
        <w:t>) ] * 100</w:t>
      </w:r>
    </w:p>
    <w:p w14:paraId="69367520" w14:textId="77777777" w:rsidR="00AC5276" w:rsidRPr="009A1A1D" w:rsidRDefault="002F2A4E">
      <w:pPr>
        <w:ind w:left="708"/>
        <w:jc w:val="both"/>
        <w:rPr>
          <w:rFonts w:ascii="Calibri" w:eastAsiaTheme="minorEastAsia" w:hAnsi="Calibri" w:cs="Calibri"/>
        </w:rPr>
      </w:pPr>
      <w:proofErr w:type="spellStart"/>
      <w:r w:rsidRPr="009A1A1D">
        <w:rPr>
          <w:rFonts w:ascii="Calibri" w:eastAsiaTheme="minorEastAsia" w:hAnsi="Calibri" w:cs="Calibri"/>
        </w:rPr>
        <w:t>TxGPb</w:t>
      </w:r>
      <w:proofErr w:type="spellEnd"/>
      <w:r w:rsidRPr="009A1A1D">
        <w:rPr>
          <w:rFonts w:ascii="Calibri" w:eastAsiaTheme="minorEastAsia" w:hAnsi="Calibri" w:cs="Calibri"/>
        </w:rPr>
        <w:t xml:space="preserve"> - Taxa de Congestionamento do ano período base.</w:t>
      </w:r>
    </w:p>
    <w:p w14:paraId="693844E2" w14:textId="77777777" w:rsidR="00AC5276" w:rsidRPr="009A1A1D" w:rsidRDefault="002F2A4E">
      <w:pPr>
        <w:ind w:left="708"/>
        <w:jc w:val="both"/>
        <w:rPr>
          <w:rFonts w:ascii="Calibri" w:eastAsiaTheme="minorEastAsia" w:hAnsi="Calibri" w:cs="Calibri"/>
        </w:rPr>
      </w:pPr>
      <w:proofErr w:type="spellStart"/>
      <w:r w:rsidRPr="009A1A1D">
        <w:rPr>
          <w:rFonts w:ascii="Calibri" w:eastAsiaTheme="minorEastAsia" w:hAnsi="Calibri" w:cs="Calibri"/>
        </w:rPr>
        <w:t>TxGAt</w:t>
      </w:r>
      <w:proofErr w:type="spellEnd"/>
      <w:r w:rsidRPr="009A1A1D">
        <w:rPr>
          <w:rFonts w:ascii="Calibri" w:eastAsiaTheme="minorEastAsia" w:hAnsi="Calibri" w:cs="Calibri"/>
        </w:rPr>
        <w:t xml:space="preserve"> - Taxa de Congestionamento do ano anterior ao período base.</w:t>
      </w:r>
    </w:p>
    <w:p w14:paraId="2EB78066" w14:textId="77777777" w:rsidR="00AC5276" w:rsidRPr="009A1A1D" w:rsidRDefault="002F2A4E">
      <w:pPr>
        <w:jc w:val="both"/>
        <w:rPr>
          <w:rFonts w:ascii="Calibri" w:eastAsiaTheme="minorEastAsia" w:hAnsi="Calibri" w:cs="Calibri"/>
        </w:rPr>
      </w:pPr>
      <w:r w:rsidRPr="009A1A1D">
        <w:rPr>
          <w:rFonts w:ascii="Calibri" w:eastAsiaTheme="minorEastAsia" w:hAnsi="Calibri" w:cs="Calibri"/>
          <w:b/>
          <w:bCs/>
        </w:rPr>
        <w:t>Polaridade</w:t>
      </w:r>
      <w:r w:rsidRPr="009A1A1D">
        <w:rPr>
          <w:rFonts w:ascii="Calibri" w:eastAsiaTheme="minorEastAsia" w:hAnsi="Calibri" w:cs="Calibri"/>
        </w:rPr>
        <w:t>: Quanto maior o resultado, melhor o desempenho.</w:t>
      </w:r>
    </w:p>
    <w:p w14:paraId="50C58AEA" w14:textId="77777777" w:rsidR="00AC5276" w:rsidRPr="009A1A1D" w:rsidRDefault="002F2A4E">
      <w:pPr>
        <w:jc w:val="both"/>
        <w:rPr>
          <w:rFonts w:ascii="Calibri" w:eastAsiaTheme="minorEastAsia" w:hAnsi="Calibri" w:cs="Calibri"/>
        </w:rPr>
      </w:pPr>
      <w:r w:rsidRPr="009A1A1D">
        <w:rPr>
          <w:rFonts w:ascii="Calibri" w:eastAsiaTheme="minorEastAsia" w:hAnsi="Calibri" w:cs="Calibri"/>
          <w:b/>
          <w:bCs/>
        </w:rPr>
        <w:t>Periodicidade:</w:t>
      </w:r>
      <w:r w:rsidRPr="009A1A1D">
        <w:rPr>
          <w:rFonts w:ascii="Calibri" w:eastAsiaTheme="minorEastAsia" w:hAnsi="Calibri" w:cs="Calibri"/>
        </w:rPr>
        <w:t xml:space="preserve"> Mensal</w:t>
      </w:r>
    </w:p>
    <w:p w14:paraId="456F263F" w14:textId="77777777" w:rsidR="00AC5276" w:rsidRPr="009A1A1D" w:rsidRDefault="002F2A4E">
      <w:pPr>
        <w:jc w:val="both"/>
        <w:rPr>
          <w:rFonts w:ascii="Calibri" w:eastAsiaTheme="minorEastAsia" w:hAnsi="Calibri" w:cs="Calibri"/>
        </w:rPr>
      </w:pPr>
      <w:r w:rsidRPr="009A1A1D">
        <w:rPr>
          <w:rFonts w:ascii="Calibri" w:eastAsiaTheme="minorEastAsia" w:hAnsi="Calibri" w:cs="Calibri"/>
          <w:b/>
          <w:bCs/>
        </w:rPr>
        <w:t>Fonte da Informação</w:t>
      </w:r>
      <w:r w:rsidRPr="009A1A1D">
        <w:rPr>
          <w:rFonts w:ascii="Calibri" w:eastAsiaTheme="minorEastAsia" w:hAnsi="Calibri" w:cs="Calibri"/>
        </w:rPr>
        <w:t xml:space="preserve">: Dados enviados pela Diretoria de Estatística e Ciência de Dados ao Justiça em Números do CNJ. </w:t>
      </w:r>
    </w:p>
    <w:p w14:paraId="541B26A9" w14:textId="77777777" w:rsidR="00AC5276" w:rsidRPr="009A1A1D" w:rsidRDefault="002F2A4E">
      <w:pPr>
        <w:jc w:val="both"/>
        <w:rPr>
          <w:rFonts w:ascii="Calibri" w:eastAsiaTheme="minorEastAsia" w:hAnsi="Calibri" w:cs="Calibri"/>
          <w:b/>
          <w:bCs/>
        </w:rPr>
      </w:pPr>
      <w:r w:rsidRPr="009A1A1D">
        <w:rPr>
          <w:rFonts w:ascii="Calibri" w:eastAsiaTheme="minorEastAsia" w:hAnsi="Calibri" w:cs="Calibri"/>
          <w:b/>
          <w:bCs/>
        </w:rPr>
        <w:t>Memória de Cálculo:</w:t>
      </w:r>
    </w:p>
    <w:p w14:paraId="30A71130" w14:textId="77777777" w:rsidR="00AC5276" w:rsidRPr="009A1A1D" w:rsidRDefault="002F2A4E">
      <w:pPr>
        <w:ind w:left="567"/>
        <w:jc w:val="both"/>
        <w:rPr>
          <w:rFonts w:ascii="Calibri" w:eastAsiaTheme="minorEastAsia" w:hAnsi="Calibri" w:cs="Calibri"/>
        </w:rPr>
      </w:pPr>
      <w:r w:rsidRPr="009A1A1D">
        <w:rPr>
          <w:rFonts w:ascii="Calibri" w:eastAsiaTheme="minorEastAsia" w:hAnsi="Calibri" w:cs="Calibri"/>
        </w:rPr>
        <w:t>Total de Congestionamento 2021: 65,44%</w:t>
      </w:r>
    </w:p>
    <w:p w14:paraId="144B3894" w14:textId="77777777" w:rsidR="00AC5276" w:rsidRPr="009A1A1D" w:rsidRDefault="002F2A4E">
      <w:pPr>
        <w:ind w:left="567"/>
        <w:jc w:val="both"/>
        <w:rPr>
          <w:rFonts w:ascii="Calibri" w:eastAsiaTheme="minorEastAsia" w:hAnsi="Calibri" w:cs="Calibri"/>
        </w:rPr>
      </w:pPr>
      <w:r w:rsidRPr="009A1A1D">
        <w:rPr>
          <w:rFonts w:ascii="Calibri" w:eastAsiaTheme="minorEastAsia" w:hAnsi="Calibri" w:cs="Calibri"/>
        </w:rPr>
        <w:t>Taxa de Congestionamento 2022: 63,74%</w:t>
      </w:r>
    </w:p>
    <w:p w14:paraId="24C64CF3" w14:textId="77777777" w:rsidR="00AC5276" w:rsidRPr="009A1A1D" w:rsidRDefault="002F2A4E">
      <w:pPr>
        <w:ind w:left="567"/>
        <w:jc w:val="both"/>
        <w:rPr>
          <w:rFonts w:ascii="Calibri" w:eastAsiaTheme="minorEastAsia" w:hAnsi="Calibri" w:cs="Calibri"/>
        </w:rPr>
      </w:pPr>
      <w:r w:rsidRPr="009A1A1D">
        <w:rPr>
          <w:rFonts w:ascii="Calibri" w:eastAsiaTheme="minorEastAsia" w:hAnsi="Calibri" w:cs="Calibri"/>
        </w:rPr>
        <w:t>Índice de Redução = [1 - (63,74 / 65,44)] * 100</w:t>
      </w:r>
    </w:p>
    <w:p w14:paraId="6682CF2E" w14:textId="77777777" w:rsidR="00AC5276" w:rsidRPr="009A1A1D" w:rsidRDefault="002F2A4E">
      <w:pPr>
        <w:ind w:left="567"/>
        <w:jc w:val="both"/>
        <w:rPr>
          <w:rFonts w:ascii="Calibri" w:eastAsiaTheme="minorEastAsia" w:hAnsi="Calibri" w:cs="Calibri"/>
          <w:b/>
          <w:bCs/>
        </w:rPr>
      </w:pPr>
      <w:r w:rsidRPr="009A1A1D">
        <w:rPr>
          <w:rFonts w:ascii="Calibri" w:eastAsiaTheme="minorEastAsia" w:hAnsi="Calibri" w:cs="Calibri"/>
          <w:b/>
          <w:bCs/>
        </w:rPr>
        <w:t>Índice de Redução = 2,60%</w:t>
      </w:r>
    </w:p>
    <w:p w14:paraId="43530DCC" w14:textId="77777777" w:rsidR="00AC5276" w:rsidRPr="009A1A1D" w:rsidRDefault="00AC5276">
      <w:pPr>
        <w:pStyle w:val="Textbody"/>
        <w:jc w:val="both"/>
        <w:rPr>
          <w:rFonts w:ascii="Calibri" w:hAnsi="Calibri" w:cs="Calibri"/>
          <w:lang w:val="pt-BR"/>
        </w:rPr>
      </w:pPr>
    </w:p>
    <w:p w14:paraId="64452F23" w14:textId="77777777" w:rsidR="00AC5276" w:rsidRPr="009A1A1D" w:rsidRDefault="00AC5276">
      <w:pPr>
        <w:pStyle w:val="Textbody"/>
        <w:jc w:val="both"/>
        <w:rPr>
          <w:rFonts w:ascii="Calibri" w:hAnsi="Calibri" w:cs="Calibri"/>
          <w:lang w:val="pt-BR"/>
        </w:rPr>
      </w:pPr>
    </w:p>
    <w:p w14:paraId="4D2E3E5C" w14:textId="77777777" w:rsidR="00AC5276" w:rsidRPr="009A1A1D" w:rsidRDefault="00AC5276">
      <w:pPr>
        <w:pStyle w:val="Textbody"/>
        <w:jc w:val="both"/>
        <w:rPr>
          <w:rFonts w:ascii="Calibri" w:hAnsi="Calibri" w:cs="Calibri"/>
          <w:lang w:val="pt-BR"/>
        </w:rPr>
      </w:pPr>
    </w:p>
    <w:p w14:paraId="021B37CD" w14:textId="5D434536" w:rsidR="00AC5276" w:rsidRDefault="00AC5276">
      <w:pPr>
        <w:pStyle w:val="Textbody"/>
        <w:jc w:val="both"/>
        <w:rPr>
          <w:rFonts w:ascii="Calibri" w:hAnsi="Calibri" w:cs="Calibri"/>
          <w:lang w:val="pt-BR"/>
        </w:rPr>
      </w:pPr>
    </w:p>
    <w:p w14:paraId="78C3120A" w14:textId="3C5D99E1" w:rsidR="00C66C09" w:rsidRDefault="00C66C09">
      <w:pPr>
        <w:pStyle w:val="Textbody"/>
        <w:jc w:val="both"/>
        <w:rPr>
          <w:rFonts w:ascii="Calibri" w:hAnsi="Calibri" w:cs="Calibri"/>
          <w:lang w:val="pt-BR"/>
        </w:rPr>
      </w:pPr>
    </w:p>
    <w:p w14:paraId="6DE5139E" w14:textId="77777777" w:rsidR="00C66C09" w:rsidRPr="009A1A1D" w:rsidRDefault="00C66C09">
      <w:pPr>
        <w:pStyle w:val="Textbody"/>
        <w:jc w:val="both"/>
        <w:rPr>
          <w:rFonts w:ascii="Calibri" w:hAnsi="Calibri" w:cs="Calibri"/>
          <w:lang w:val="pt-BR"/>
        </w:rPr>
      </w:pPr>
    </w:p>
    <w:p w14:paraId="3EFF4040" w14:textId="7616CF58" w:rsidR="00AC5276" w:rsidRPr="009A1A1D" w:rsidRDefault="00C43DB6" w:rsidP="00EE694E">
      <w:pPr>
        <w:pStyle w:val="CabealhoeRodap"/>
      </w:pPr>
      <w:bookmarkStart w:id="52" w:name="_Toc136447142"/>
      <w:r w:rsidRPr="009A1A1D">
        <w:t xml:space="preserve">Gráfico </w:t>
      </w:r>
      <w:r w:rsidR="00AF540D">
        <w:fldChar w:fldCharType="begin"/>
      </w:r>
      <w:r w:rsidR="00AF540D">
        <w:instrText xml:space="preserve"> SEQ Gráfico \* ARABIC </w:instrText>
      </w:r>
      <w:r w:rsidR="00AF540D">
        <w:fldChar w:fldCharType="separate"/>
      </w:r>
      <w:r w:rsidR="007665A7">
        <w:rPr>
          <w:noProof/>
        </w:rPr>
        <w:t>1</w:t>
      </w:r>
      <w:r w:rsidR="00AF540D">
        <w:rPr>
          <w:noProof/>
        </w:rPr>
        <w:fldChar w:fldCharType="end"/>
      </w:r>
      <w:r w:rsidRPr="009A1A1D">
        <w:t xml:space="preserve"> - </w:t>
      </w:r>
      <w:r w:rsidR="002017B6" w:rsidRPr="009A1A1D">
        <w:t>Procedimento de trabalho racionalizado</w:t>
      </w:r>
      <w:bookmarkEnd w:id="52"/>
    </w:p>
    <w:p w14:paraId="6150A147" w14:textId="77777777" w:rsidR="00AC5276" w:rsidRPr="009A1A1D" w:rsidRDefault="002F2A4E">
      <w:pPr>
        <w:pStyle w:val="Textbody"/>
        <w:jc w:val="both"/>
        <w:rPr>
          <w:rFonts w:ascii="Calibri" w:hAnsi="Calibri" w:cs="Calibri"/>
          <w:lang w:val="pt-BR"/>
        </w:rPr>
      </w:pPr>
      <w:r w:rsidRPr="009A1A1D">
        <w:rPr>
          <w:rFonts w:ascii="Calibri" w:hAnsi="Calibri" w:cs="Calibri"/>
          <w:noProof/>
        </w:rPr>
        <w:drawing>
          <wp:inline distT="0" distB="0" distL="0" distR="0" wp14:anchorId="50287DEE" wp14:editId="3C73EF19">
            <wp:extent cx="6014720" cy="2974340"/>
            <wp:effectExtent l="0" t="0" r="0" b="0"/>
            <wp:docPr id="7"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2"/>
                    <pic:cNvPicPr>
                      <a:picLocks noChangeAspect="1" noChangeArrowheads="1"/>
                    </pic:cNvPicPr>
                  </pic:nvPicPr>
                  <pic:blipFill>
                    <a:blip r:embed="rId26"/>
                    <a:stretch>
                      <a:fillRect/>
                    </a:stretch>
                  </pic:blipFill>
                  <pic:spPr bwMode="auto">
                    <a:xfrm>
                      <a:off x="0" y="0"/>
                      <a:ext cx="6014720" cy="2974340"/>
                    </a:xfrm>
                    <a:prstGeom prst="rect">
                      <a:avLst/>
                    </a:prstGeom>
                    <a:ln w="3175">
                      <a:solidFill>
                        <a:srgbClr val="000000"/>
                      </a:solidFill>
                    </a:ln>
                  </pic:spPr>
                </pic:pic>
              </a:graphicData>
            </a:graphic>
          </wp:inline>
        </w:drawing>
      </w:r>
    </w:p>
    <w:p w14:paraId="6D480C50" w14:textId="77777777" w:rsidR="00AC5276" w:rsidRPr="009A1A1D" w:rsidRDefault="002F2A4E">
      <w:pPr>
        <w:jc w:val="both"/>
        <w:rPr>
          <w:rFonts w:ascii="Calibri" w:eastAsiaTheme="minorEastAsia" w:hAnsi="Calibri" w:cs="Calibri"/>
          <w:i/>
          <w:iCs/>
          <w:sz w:val="20"/>
          <w:szCs w:val="20"/>
        </w:rPr>
      </w:pPr>
      <w:r w:rsidRPr="009A1A1D">
        <w:rPr>
          <w:rFonts w:ascii="Calibri" w:eastAsiaTheme="minorEastAsia" w:hAnsi="Calibri" w:cs="Calibri"/>
          <w:i/>
          <w:iCs/>
          <w:sz w:val="20"/>
          <w:szCs w:val="20"/>
        </w:rPr>
        <w:t>Fonte: Diretoria de Planejamento e Inovação – DPI – Tribunal de Justiça.</w:t>
      </w:r>
    </w:p>
    <w:p w14:paraId="000D4C02" w14:textId="77777777" w:rsidR="00AC5276" w:rsidRPr="009A1A1D" w:rsidRDefault="00AC5276">
      <w:pPr>
        <w:pStyle w:val="Textbody"/>
        <w:jc w:val="both"/>
        <w:rPr>
          <w:rFonts w:ascii="Calibri" w:hAnsi="Calibri" w:cs="Calibri"/>
          <w:sz w:val="20"/>
          <w:szCs w:val="20"/>
          <w:lang w:val="pt-BR"/>
        </w:rPr>
      </w:pPr>
    </w:p>
    <w:p w14:paraId="19298E6B" w14:textId="1DA84E9E" w:rsidR="00AC5276" w:rsidRPr="00551ED2" w:rsidRDefault="002B6D80" w:rsidP="001920D3">
      <w:pPr>
        <w:pStyle w:val="Ttulo1"/>
        <w:numPr>
          <w:ilvl w:val="3"/>
          <w:numId w:val="15"/>
        </w:numPr>
        <w:spacing w:before="240" w:after="240"/>
        <w:contextualSpacing w:val="0"/>
        <w:jc w:val="left"/>
        <w:rPr>
          <w:rStyle w:val="markedcontent"/>
          <w:rFonts w:ascii="Calibri" w:hAnsi="Calibri" w:cs="Calibri"/>
          <w:b w:val="0"/>
          <w:bCs w:val="0"/>
        </w:rPr>
      </w:pPr>
      <w:r w:rsidRPr="009A1A1D">
        <w:rPr>
          <w:rStyle w:val="markedcontent"/>
          <w:rFonts w:ascii="Calibri" w:hAnsi="Calibri" w:cs="Calibri"/>
        </w:rPr>
        <w:t xml:space="preserve"> </w:t>
      </w:r>
      <w:bookmarkStart w:id="53" w:name="_Toc136421554"/>
      <w:r w:rsidR="002F2A4E" w:rsidRPr="00551ED2">
        <w:rPr>
          <w:rStyle w:val="markedcontent"/>
          <w:rFonts w:ascii="Calibri" w:hAnsi="Calibri" w:cs="Calibri"/>
        </w:rPr>
        <w:t>Ações Realizadas</w:t>
      </w:r>
      <w:bookmarkEnd w:id="53"/>
    </w:p>
    <w:p w14:paraId="6A49605C" w14:textId="77777777" w:rsidR="00AC5276" w:rsidRPr="009A1A1D" w:rsidRDefault="00AC5276">
      <w:pPr>
        <w:pStyle w:val="Textbody"/>
        <w:jc w:val="both"/>
        <w:rPr>
          <w:rFonts w:ascii="Calibri" w:hAnsi="Calibri" w:cs="Calibri"/>
          <w:lang w:val="pt-BR"/>
        </w:rPr>
      </w:pPr>
    </w:p>
    <w:p w14:paraId="1C02877A"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Ao observar à época da elaboração do PPA 2020/2023, o número de processos novos distribuídos ao ano estava estagnado, o que levou este Tribunal a planejar e projetar uma redução do seu acervo tendo em vista as diversas frentes de trabalho planejadas com fito a impulsionar o julgamento e baixa dos processos. Embora este Tribunal tenha tido êxito em suas ações alcançando os índices de baixas processuais planejados, o aumento de novos Processos em 2021 e 2022, totalizaram 5,33% em relação a 2020, em face isso, impactou sobremaneira negativamente para que o Índice de Redução do Acervo fosse alcançado conforme o planejamento inicial. Dessa forma este Poder realizou a revisão de sua Meta, reduzindo o índice de 10 para 5 pontos percentuais no ano de 2022, ainda assim, o Índice desejado não foi alcançado.</w:t>
      </w:r>
    </w:p>
    <w:p w14:paraId="281423B8" w14:textId="77777777" w:rsidR="00AC5276" w:rsidRPr="009A1A1D" w:rsidRDefault="00AC5276">
      <w:pPr>
        <w:spacing w:before="120" w:after="120"/>
        <w:ind w:firstLine="1418"/>
        <w:jc w:val="both"/>
        <w:rPr>
          <w:rStyle w:val="markedcontent"/>
          <w:rFonts w:ascii="Calibri" w:hAnsi="Calibri" w:cs="Calibri"/>
        </w:rPr>
      </w:pPr>
    </w:p>
    <w:p w14:paraId="27AB1FDD" w14:textId="77777777" w:rsidR="00AC5276" w:rsidRPr="009A1A1D" w:rsidRDefault="002F2A4E" w:rsidP="008B0E03">
      <w:pPr>
        <w:pStyle w:val="PargrafodaLista"/>
        <w:numPr>
          <w:ilvl w:val="0"/>
          <w:numId w:val="36"/>
        </w:numPr>
        <w:spacing w:before="120" w:after="120"/>
        <w:rPr>
          <w:rStyle w:val="markedcontent"/>
          <w:rFonts w:ascii="Calibri" w:hAnsi="Calibri" w:cs="Calibri"/>
          <w:b/>
          <w:bCs/>
        </w:rPr>
      </w:pPr>
      <w:r w:rsidRPr="009A1A1D">
        <w:rPr>
          <w:rStyle w:val="markedcontent"/>
          <w:rFonts w:ascii="Calibri" w:hAnsi="Calibri" w:cs="Calibri"/>
          <w:b/>
          <w:bCs/>
        </w:rPr>
        <w:t>Criação de 10 Novos Cargos de Desembargador:</w:t>
      </w:r>
    </w:p>
    <w:p w14:paraId="6AF228D7" w14:textId="77777777" w:rsidR="00AC5276" w:rsidRPr="009A1A1D" w:rsidRDefault="00AC5276">
      <w:pPr>
        <w:spacing w:before="120" w:after="120"/>
        <w:ind w:firstLine="1418"/>
        <w:jc w:val="both"/>
        <w:rPr>
          <w:rStyle w:val="markedcontent"/>
          <w:rFonts w:ascii="Calibri" w:hAnsi="Calibri" w:cs="Calibri"/>
        </w:rPr>
      </w:pPr>
    </w:p>
    <w:p w14:paraId="6715ABDA"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Com o objetivo de aperfeiçoar a prestação jurisdicional e tornar mais ágil o julgamento de recursos e de ações originárias do 2º Grau de Jurisdição, em 2022, foi publicada a Lei Estadual nº 21.237 que criou dez cargos de desembargador e sua respectiva estrutura de gabinete. Os novos desembargadores tomaram posse em julho/2022.</w:t>
      </w:r>
    </w:p>
    <w:p w14:paraId="456EABD4" w14:textId="77777777" w:rsidR="00AC5276" w:rsidRPr="009A1A1D" w:rsidRDefault="00AC5276">
      <w:pPr>
        <w:pStyle w:val="Textbody"/>
        <w:jc w:val="both"/>
        <w:rPr>
          <w:rFonts w:ascii="Calibri" w:hAnsi="Calibri" w:cs="Calibri"/>
          <w:iCs/>
          <w:lang w:val="pt-BR"/>
        </w:rPr>
      </w:pPr>
    </w:p>
    <w:p w14:paraId="629F576B" w14:textId="07D91F3E" w:rsidR="00AC5276" w:rsidRPr="001B2156" w:rsidRDefault="00C43DB6" w:rsidP="007248C7">
      <w:pPr>
        <w:pStyle w:val="CabealhodoSumrio1"/>
      </w:pPr>
      <w:bookmarkStart w:id="54" w:name="_Toc137564576"/>
      <w:r w:rsidRPr="009A1A1D">
        <w:lastRenderedPageBreak/>
        <w:t xml:space="preserve">Figura </w:t>
      </w:r>
      <w:fldSimple w:instr=" SEQ Figura \* ARABIC ">
        <w:r w:rsidR="007665A7">
          <w:rPr>
            <w:noProof/>
          </w:rPr>
          <w:t>4</w:t>
        </w:r>
      </w:fldSimple>
      <w:r w:rsidRPr="009A1A1D">
        <w:t xml:space="preserve"> </w:t>
      </w:r>
      <w:r w:rsidR="00622547">
        <w:t>-</w:t>
      </w:r>
      <w:r w:rsidRPr="009A1A1D">
        <w:t xml:space="preserve"> </w:t>
      </w:r>
      <w:r w:rsidR="00AB1CF6" w:rsidRPr="001B2156">
        <w:t>Desembargadores empossados através da Lei nº 21.237/2017</w:t>
      </w:r>
      <w:bookmarkEnd w:id="54"/>
    </w:p>
    <w:p w14:paraId="15E99B9C" w14:textId="77777777" w:rsidR="00AC5276" w:rsidRPr="009A1A1D" w:rsidRDefault="002F2A4E">
      <w:pPr>
        <w:pStyle w:val="Textbody"/>
        <w:jc w:val="both"/>
        <w:rPr>
          <w:rFonts w:ascii="Calibri" w:hAnsi="Calibri" w:cs="Calibri"/>
          <w:i/>
          <w:lang w:val="pt-BR"/>
        </w:rPr>
      </w:pPr>
      <w:r w:rsidRPr="009A1A1D">
        <w:rPr>
          <w:rFonts w:ascii="Calibri" w:hAnsi="Calibri" w:cs="Calibri"/>
          <w:noProof/>
        </w:rPr>
        <w:drawing>
          <wp:inline distT="0" distB="0" distL="0" distR="0" wp14:anchorId="46A8718A" wp14:editId="4718A4B5">
            <wp:extent cx="6106160" cy="3363595"/>
            <wp:effectExtent l="0" t="0" r="0" b="0"/>
            <wp:docPr id="8" name="Imagem 11" descr="https://www.tjgo.jus.br/images/img/CCS/2022/Julho/15_po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1" descr="https://www.tjgo.jus.br/images/img/CCS/2022/Julho/15_posse.jpg"/>
                    <pic:cNvPicPr>
                      <a:picLocks noChangeAspect="1" noChangeArrowheads="1"/>
                    </pic:cNvPicPr>
                  </pic:nvPicPr>
                  <pic:blipFill>
                    <a:blip r:embed="rId27"/>
                    <a:stretch>
                      <a:fillRect/>
                    </a:stretch>
                  </pic:blipFill>
                  <pic:spPr bwMode="auto">
                    <a:xfrm>
                      <a:off x="0" y="0"/>
                      <a:ext cx="6106160" cy="3363595"/>
                    </a:xfrm>
                    <a:prstGeom prst="rect">
                      <a:avLst/>
                    </a:prstGeom>
                    <a:ln w="3175">
                      <a:solidFill>
                        <a:srgbClr val="000000"/>
                      </a:solidFill>
                    </a:ln>
                  </pic:spPr>
                </pic:pic>
              </a:graphicData>
            </a:graphic>
          </wp:inline>
        </w:drawing>
      </w:r>
    </w:p>
    <w:p w14:paraId="3E036D30" w14:textId="300EE751" w:rsidR="00AC5276" w:rsidRPr="009A1A1D" w:rsidRDefault="002F2A4E">
      <w:pPr>
        <w:jc w:val="both"/>
        <w:rPr>
          <w:rFonts w:ascii="Calibri" w:eastAsiaTheme="minorEastAsia" w:hAnsi="Calibri" w:cs="Calibri"/>
          <w:i/>
          <w:iCs/>
          <w:sz w:val="20"/>
          <w:szCs w:val="20"/>
        </w:rPr>
      </w:pPr>
      <w:r w:rsidRPr="009A1A1D">
        <w:rPr>
          <w:rFonts w:ascii="Calibri" w:eastAsiaTheme="minorEastAsia" w:hAnsi="Calibri" w:cs="Calibri"/>
          <w:i/>
          <w:iCs/>
          <w:sz w:val="20"/>
          <w:szCs w:val="20"/>
        </w:rPr>
        <w:t xml:space="preserve">Fonte: </w:t>
      </w:r>
      <w:r w:rsidR="00AB1CF6" w:rsidRPr="00AB1CF6">
        <w:rPr>
          <w:rFonts w:ascii="Calibri" w:eastAsiaTheme="minorEastAsia" w:hAnsi="Calibri" w:cs="Calibri"/>
          <w:i/>
          <w:iCs/>
          <w:sz w:val="20"/>
          <w:szCs w:val="20"/>
        </w:rPr>
        <w:t xml:space="preserve">O Popular </w:t>
      </w:r>
      <w:r w:rsidR="00AB1CF6">
        <w:rPr>
          <w:rFonts w:ascii="Calibri" w:eastAsiaTheme="minorEastAsia" w:hAnsi="Calibri" w:cs="Calibri"/>
          <w:i/>
          <w:iCs/>
          <w:sz w:val="20"/>
          <w:szCs w:val="20"/>
        </w:rPr>
        <w:t xml:space="preserve">- </w:t>
      </w:r>
      <w:r w:rsidR="00AB1CF6" w:rsidRPr="00AB1CF6">
        <w:rPr>
          <w:rFonts w:ascii="Calibri" w:eastAsiaTheme="minorEastAsia" w:hAnsi="Calibri" w:cs="Calibri"/>
          <w:i/>
          <w:iCs/>
          <w:sz w:val="20"/>
          <w:szCs w:val="20"/>
        </w:rPr>
        <w:t>https://opopular.com.br/cidades/tjgo-empossa-dez-novos-desembargadores-em-goias-1.2491801</w:t>
      </w:r>
    </w:p>
    <w:p w14:paraId="2480A926" w14:textId="77777777" w:rsidR="00AC5276" w:rsidRPr="009A1A1D" w:rsidRDefault="00AC5276">
      <w:pPr>
        <w:spacing w:before="120" w:after="120"/>
        <w:jc w:val="both"/>
        <w:rPr>
          <w:rStyle w:val="markedcontent"/>
          <w:rFonts w:ascii="Calibri" w:hAnsi="Calibri" w:cs="Calibri"/>
        </w:rPr>
      </w:pPr>
    </w:p>
    <w:p w14:paraId="76E5E10E" w14:textId="77777777" w:rsidR="00AC5276" w:rsidRPr="009A1A1D" w:rsidRDefault="002F2A4E" w:rsidP="008B0E03">
      <w:pPr>
        <w:pStyle w:val="PargrafodaLista"/>
        <w:numPr>
          <w:ilvl w:val="0"/>
          <w:numId w:val="36"/>
        </w:numPr>
        <w:spacing w:before="120" w:after="120"/>
        <w:rPr>
          <w:rStyle w:val="markedcontent"/>
          <w:rFonts w:ascii="Calibri" w:hAnsi="Calibri" w:cs="Calibri"/>
          <w:b/>
          <w:bCs/>
        </w:rPr>
      </w:pPr>
      <w:r w:rsidRPr="009A1A1D">
        <w:rPr>
          <w:rStyle w:val="markedcontent"/>
          <w:rFonts w:ascii="Calibri" w:hAnsi="Calibri" w:cs="Calibri"/>
          <w:b/>
          <w:bCs/>
        </w:rPr>
        <w:t>Núcleo de Aceleração de Julgamento e Cumprimento de Metas da 1ª Instância (NAJ):</w:t>
      </w:r>
    </w:p>
    <w:p w14:paraId="6BF7D683" w14:textId="77777777" w:rsidR="00AC5276" w:rsidRPr="009A1A1D" w:rsidRDefault="00AC5276">
      <w:pPr>
        <w:spacing w:before="120" w:after="120"/>
        <w:ind w:firstLine="1418"/>
        <w:jc w:val="both"/>
        <w:rPr>
          <w:rStyle w:val="markedcontent"/>
          <w:rFonts w:ascii="Calibri" w:hAnsi="Calibri" w:cs="Calibri"/>
        </w:rPr>
      </w:pPr>
    </w:p>
    <w:p w14:paraId="1DED4652"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O programa do Núcleo de Aceleração e Julgamento (NAJ) tem como o propósito estratégico ofertar uma prestação jurisdicional célere e eficiente nas unidades judiciárias de 1º e 2º graus de jurisdição no Âmbito da Justiça do Estado de Goiás.</w:t>
      </w:r>
    </w:p>
    <w:p w14:paraId="32AF6C77" w14:textId="77777777" w:rsidR="00AC5276" w:rsidRPr="009A1A1D" w:rsidRDefault="00AC5276">
      <w:pPr>
        <w:pStyle w:val="Textbody"/>
        <w:ind w:firstLine="1418"/>
        <w:jc w:val="both"/>
        <w:rPr>
          <w:rFonts w:ascii="Calibri" w:hAnsi="Calibri" w:cs="Calibri"/>
          <w:lang w:val="pt-BR"/>
        </w:rPr>
      </w:pPr>
    </w:p>
    <w:p w14:paraId="0EE0DF4F" w14:textId="77777777" w:rsidR="00AC5276" w:rsidRPr="009A1A1D" w:rsidRDefault="002F2A4E">
      <w:pPr>
        <w:pStyle w:val="Textbody"/>
        <w:numPr>
          <w:ilvl w:val="0"/>
          <w:numId w:val="1"/>
        </w:numPr>
        <w:ind w:firstLine="1418"/>
        <w:jc w:val="both"/>
        <w:rPr>
          <w:rFonts w:ascii="Calibri" w:hAnsi="Calibri" w:cs="Calibri"/>
          <w:lang w:val="pt-BR"/>
        </w:rPr>
      </w:pPr>
      <w:r w:rsidRPr="009A1A1D">
        <w:rPr>
          <w:rFonts w:ascii="Calibri" w:hAnsi="Calibri" w:cs="Calibri"/>
          <w:lang w:val="pt-BR"/>
        </w:rPr>
        <w:t>NAJ - 2ª Instância:</w:t>
      </w:r>
    </w:p>
    <w:p w14:paraId="63E39783" w14:textId="77777777" w:rsidR="00AC5276" w:rsidRPr="009A1A1D" w:rsidRDefault="00AC5276">
      <w:pPr>
        <w:pStyle w:val="Textbody"/>
        <w:ind w:firstLine="1418"/>
        <w:jc w:val="both"/>
        <w:rPr>
          <w:rFonts w:ascii="Calibri" w:hAnsi="Calibri" w:cs="Calibri"/>
          <w:lang w:val="pt-BR"/>
        </w:rPr>
      </w:pPr>
    </w:p>
    <w:p w14:paraId="2D38772D"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Gabinetes de Desembargadores Atendidos: 26</w:t>
      </w:r>
    </w:p>
    <w:p w14:paraId="6A40B31D"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Despachos:1.227</w:t>
      </w:r>
    </w:p>
    <w:p w14:paraId="4F246176"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Decisões de Mérito: 5.660</w:t>
      </w:r>
    </w:p>
    <w:p w14:paraId="41BBC45C" w14:textId="77777777" w:rsidR="00AC5276" w:rsidRPr="009A1A1D" w:rsidRDefault="00AC5276">
      <w:pPr>
        <w:pStyle w:val="Textbody"/>
        <w:ind w:firstLine="1418"/>
        <w:jc w:val="both"/>
        <w:rPr>
          <w:rFonts w:ascii="Calibri" w:hAnsi="Calibri" w:cs="Calibri"/>
          <w:lang w:val="pt-BR"/>
        </w:rPr>
      </w:pPr>
    </w:p>
    <w:p w14:paraId="5B68C4C1" w14:textId="77777777" w:rsidR="00AC5276" w:rsidRPr="009A1A1D" w:rsidRDefault="002F2A4E">
      <w:pPr>
        <w:pStyle w:val="Textbody"/>
        <w:numPr>
          <w:ilvl w:val="0"/>
          <w:numId w:val="1"/>
        </w:numPr>
        <w:ind w:firstLine="1418"/>
        <w:jc w:val="both"/>
        <w:rPr>
          <w:rFonts w:ascii="Calibri" w:hAnsi="Calibri" w:cs="Calibri"/>
          <w:lang w:val="pt-BR"/>
        </w:rPr>
      </w:pPr>
      <w:r w:rsidRPr="009A1A1D">
        <w:rPr>
          <w:rFonts w:ascii="Calibri" w:hAnsi="Calibri" w:cs="Calibri"/>
          <w:lang w:val="pt-BR"/>
        </w:rPr>
        <w:t>NAJ – Execução do 2º grau:</w:t>
      </w:r>
    </w:p>
    <w:p w14:paraId="5D50F6F4" w14:textId="77777777" w:rsidR="00AC5276" w:rsidRPr="009A1A1D" w:rsidRDefault="00AC5276">
      <w:pPr>
        <w:pStyle w:val="Textbody"/>
        <w:ind w:firstLine="1418"/>
        <w:jc w:val="both"/>
        <w:rPr>
          <w:rFonts w:ascii="Calibri" w:hAnsi="Calibri" w:cs="Calibri"/>
          <w:lang w:val="pt-BR"/>
        </w:rPr>
      </w:pPr>
    </w:p>
    <w:p w14:paraId="061EDC7D"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Câmaras Cíveis Atendidas: 7</w:t>
      </w:r>
    </w:p>
    <w:p w14:paraId="68FD65D3"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Processos Distribuídos: 796</w:t>
      </w:r>
    </w:p>
    <w:p w14:paraId="5C383541"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Processos com Andamento: 620</w:t>
      </w:r>
    </w:p>
    <w:p w14:paraId="735FE423" w14:textId="77777777" w:rsidR="00AC5276" w:rsidRPr="009A1A1D" w:rsidRDefault="00AC5276">
      <w:pPr>
        <w:pStyle w:val="Textbody"/>
        <w:ind w:firstLine="1418"/>
        <w:jc w:val="both"/>
        <w:rPr>
          <w:rFonts w:ascii="Calibri" w:hAnsi="Calibri" w:cs="Calibri"/>
          <w:lang w:val="pt-BR"/>
        </w:rPr>
      </w:pPr>
    </w:p>
    <w:p w14:paraId="40C017A3" w14:textId="77777777" w:rsidR="00AC5276" w:rsidRPr="009A1A1D" w:rsidRDefault="002F2A4E">
      <w:pPr>
        <w:pStyle w:val="Textbody"/>
        <w:numPr>
          <w:ilvl w:val="0"/>
          <w:numId w:val="1"/>
        </w:numPr>
        <w:ind w:firstLine="1418"/>
        <w:jc w:val="both"/>
        <w:rPr>
          <w:rFonts w:ascii="Calibri" w:hAnsi="Calibri" w:cs="Calibri"/>
          <w:lang w:val="pt-BR"/>
        </w:rPr>
      </w:pPr>
      <w:r w:rsidRPr="009A1A1D">
        <w:rPr>
          <w:rFonts w:ascii="Calibri" w:hAnsi="Calibri" w:cs="Calibri"/>
          <w:lang w:val="pt-BR"/>
        </w:rPr>
        <w:t>NAJ – 1ª instância</w:t>
      </w:r>
    </w:p>
    <w:p w14:paraId="2457AB0C" w14:textId="164EB0F2" w:rsidR="00AC5276" w:rsidRDefault="00AC5276">
      <w:pPr>
        <w:pStyle w:val="Textbody"/>
        <w:ind w:firstLine="1418"/>
        <w:jc w:val="both"/>
        <w:rPr>
          <w:rFonts w:ascii="Calibri" w:hAnsi="Calibri" w:cs="Calibri"/>
          <w:lang w:val="pt-BR"/>
        </w:rPr>
      </w:pPr>
    </w:p>
    <w:p w14:paraId="63E6E1D8" w14:textId="77777777" w:rsidR="00136189" w:rsidRPr="009A1A1D" w:rsidRDefault="00136189">
      <w:pPr>
        <w:pStyle w:val="Textbody"/>
        <w:ind w:firstLine="1418"/>
        <w:jc w:val="both"/>
        <w:rPr>
          <w:rFonts w:ascii="Calibri" w:hAnsi="Calibri" w:cs="Calibri"/>
          <w:lang w:val="pt-BR"/>
        </w:rPr>
      </w:pPr>
    </w:p>
    <w:p w14:paraId="5249B53D" w14:textId="77777777" w:rsidR="00AC5276" w:rsidRPr="009A1A1D" w:rsidRDefault="002F2A4E" w:rsidP="008B0E03">
      <w:pPr>
        <w:pStyle w:val="Textbody"/>
        <w:numPr>
          <w:ilvl w:val="1"/>
          <w:numId w:val="5"/>
        </w:numPr>
        <w:ind w:firstLine="1418"/>
        <w:jc w:val="both"/>
        <w:rPr>
          <w:rFonts w:ascii="Calibri" w:hAnsi="Calibri" w:cs="Calibri"/>
          <w:u w:val="single"/>
          <w:lang w:val="pt-BR"/>
        </w:rPr>
      </w:pPr>
      <w:r w:rsidRPr="009A1A1D">
        <w:rPr>
          <w:rFonts w:ascii="Calibri" w:hAnsi="Calibri" w:cs="Calibri"/>
          <w:u w:val="single"/>
          <w:lang w:val="pt-BR"/>
        </w:rPr>
        <w:lastRenderedPageBreak/>
        <w:t>Capital</w:t>
      </w:r>
    </w:p>
    <w:p w14:paraId="70BAC2BE" w14:textId="77777777" w:rsidR="00AC5276" w:rsidRPr="009A1A1D" w:rsidRDefault="00AC5276">
      <w:pPr>
        <w:pStyle w:val="Textbody"/>
        <w:ind w:firstLine="1418"/>
        <w:jc w:val="both"/>
        <w:rPr>
          <w:rFonts w:ascii="Calibri" w:hAnsi="Calibri" w:cs="Calibri"/>
          <w:lang w:val="pt-BR"/>
        </w:rPr>
      </w:pPr>
    </w:p>
    <w:p w14:paraId="47CDEE35" w14:textId="77777777" w:rsidR="00AC5276" w:rsidRPr="009A1A1D" w:rsidRDefault="002F2A4E">
      <w:pPr>
        <w:pStyle w:val="Textbody"/>
        <w:ind w:left="993" w:firstLine="1418"/>
        <w:jc w:val="both"/>
        <w:rPr>
          <w:rFonts w:ascii="Calibri" w:hAnsi="Calibri" w:cs="Calibri"/>
          <w:lang w:val="pt-BR"/>
        </w:rPr>
      </w:pPr>
      <w:r w:rsidRPr="009A1A1D">
        <w:rPr>
          <w:rFonts w:ascii="Calibri" w:hAnsi="Calibri" w:cs="Calibri"/>
          <w:lang w:val="pt-BR"/>
        </w:rPr>
        <w:t>Unidades Judiciárias atendidas: 99</w:t>
      </w:r>
    </w:p>
    <w:p w14:paraId="42383268" w14:textId="77777777" w:rsidR="00AC5276" w:rsidRPr="009A1A1D" w:rsidRDefault="002F2A4E">
      <w:pPr>
        <w:pStyle w:val="Textbody"/>
        <w:ind w:left="993" w:firstLine="1418"/>
        <w:jc w:val="both"/>
        <w:rPr>
          <w:rFonts w:ascii="Calibri" w:hAnsi="Calibri" w:cs="Calibri"/>
          <w:lang w:val="pt-BR"/>
        </w:rPr>
      </w:pPr>
      <w:r w:rsidRPr="009A1A1D">
        <w:rPr>
          <w:rFonts w:ascii="Calibri" w:hAnsi="Calibri" w:cs="Calibri"/>
          <w:lang w:val="pt-BR"/>
        </w:rPr>
        <w:t>Despachos: 4.512</w:t>
      </w:r>
    </w:p>
    <w:p w14:paraId="00F2A0BE" w14:textId="77777777" w:rsidR="00AC5276" w:rsidRPr="009A1A1D" w:rsidRDefault="002F2A4E">
      <w:pPr>
        <w:pStyle w:val="Textbody"/>
        <w:ind w:left="993" w:firstLine="1418"/>
        <w:jc w:val="both"/>
        <w:rPr>
          <w:rFonts w:ascii="Calibri" w:hAnsi="Calibri" w:cs="Calibri"/>
          <w:lang w:val="pt-BR"/>
        </w:rPr>
      </w:pPr>
      <w:r w:rsidRPr="009A1A1D">
        <w:rPr>
          <w:rFonts w:ascii="Calibri" w:hAnsi="Calibri" w:cs="Calibri"/>
          <w:lang w:val="pt-BR"/>
        </w:rPr>
        <w:t>Decisões:4.610</w:t>
      </w:r>
    </w:p>
    <w:p w14:paraId="770D4E25" w14:textId="77777777" w:rsidR="00AC5276" w:rsidRPr="009A1A1D" w:rsidRDefault="002F2A4E">
      <w:pPr>
        <w:pStyle w:val="Textbody"/>
        <w:ind w:left="993" w:firstLine="1418"/>
        <w:jc w:val="both"/>
        <w:rPr>
          <w:rFonts w:ascii="Calibri" w:hAnsi="Calibri" w:cs="Calibri"/>
          <w:lang w:val="pt-BR"/>
        </w:rPr>
      </w:pPr>
      <w:r w:rsidRPr="009A1A1D">
        <w:rPr>
          <w:rFonts w:ascii="Calibri" w:hAnsi="Calibri" w:cs="Calibri"/>
          <w:lang w:val="pt-BR"/>
        </w:rPr>
        <w:t>Sentenças: 20.696</w:t>
      </w:r>
    </w:p>
    <w:p w14:paraId="547BD954" w14:textId="77777777" w:rsidR="00AC5276" w:rsidRPr="009A1A1D" w:rsidRDefault="002F2A4E">
      <w:pPr>
        <w:pStyle w:val="Textbody"/>
        <w:ind w:left="993" w:firstLine="1418"/>
        <w:jc w:val="both"/>
        <w:rPr>
          <w:rFonts w:ascii="Calibri" w:hAnsi="Calibri" w:cs="Calibri"/>
          <w:lang w:val="pt-BR"/>
        </w:rPr>
      </w:pPr>
      <w:r w:rsidRPr="009A1A1D">
        <w:rPr>
          <w:rFonts w:ascii="Calibri" w:hAnsi="Calibri" w:cs="Calibri"/>
          <w:lang w:val="pt-BR"/>
        </w:rPr>
        <w:t>Total de atos: 26.818</w:t>
      </w:r>
    </w:p>
    <w:p w14:paraId="2E4D4282" w14:textId="77777777" w:rsidR="00AC5276" w:rsidRPr="009A1A1D" w:rsidRDefault="00AC5276">
      <w:pPr>
        <w:pStyle w:val="Textbody"/>
        <w:ind w:firstLine="1418"/>
        <w:jc w:val="both"/>
        <w:rPr>
          <w:rFonts w:ascii="Calibri" w:hAnsi="Calibri" w:cs="Calibri"/>
          <w:lang w:val="pt-BR"/>
        </w:rPr>
      </w:pPr>
    </w:p>
    <w:p w14:paraId="64FD4AA5" w14:textId="77777777" w:rsidR="00AC5276" w:rsidRPr="009A1A1D" w:rsidRDefault="002F2A4E" w:rsidP="008B0E03">
      <w:pPr>
        <w:pStyle w:val="Textbody"/>
        <w:numPr>
          <w:ilvl w:val="1"/>
          <w:numId w:val="5"/>
        </w:numPr>
        <w:ind w:firstLine="1418"/>
        <w:jc w:val="both"/>
        <w:rPr>
          <w:rFonts w:ascii="Calibri" w:hAnsi="Calibri" w:cs="Calibri"/>
          <w:u w:val="single"/>
          <w:lang w:val="pt-BR"/>
        </w:rPr>
      </w:pPr>
      <w:r w:rsidRPr="009A1A1D">
        <w:rPr>
          <w:rFonts w:ascii="Calibri" w:hAnsi="Calibri" w:cs="Calibri"/>
          <w:u w:val="single"/>
          <w:lang w:val="pt-BR"/>
        </w:rPr>
        <w:t>Interior</w:t>
      </w:r>
    </w:p>
    <w:p w14:paraId="6425787A" w14:textId="77777777" w:rsidR="00AC5276" w:rsidRPr="009A1A1D" w:rsidRDefault="00AC5276">
      <w:pPr>
        <w:pStyle w:val="Textbody"/>
        <w:ind w:firstLine="1418"/>
        <w:jc w:val="both"/>
        <w:rPr>
          <w:rFonts w:ascii="Calibri" w:hAnsi="Calibri" w:cs="Calibri"/>
          <w:lang w:val="pt-BR"/>
        </w:rPr>
      </w:pPr>
    </w:p>
    <w:p w14:paraId="0C8BC6AD" w14:textId="77777777" w:rsidR="00AC5276" w:rsidRPr="009A1A1D" w:rsidRDefault="002F2A4E">
      <w:pPr>
        <w:pStyle w:val="Textbody"/>
        <w:ind w:left="993" w:firstLine="1418"/>
        <w:jc w:val="both"/>
        <w:rPr>
          <w:rFonts w:ascii="Calibri" w:hAnsi="Calibri" w:cs="Calibri"/>
          <w:lang w:val="pt-BR"/>
        </w:rPr>
      </w:pPr>
      <w:r w:rsidRPr="009A1A1D">
        <w:rPr>
          <w:rFonts w:ascii="Calibri" w:hAnsi="Calibri" w:cs="Calibri"/>
          <w:lang w:val="pt-BR"/>
        </w:rPr>
        <w:t>Unidades Judiciárias atendidas: 99</w:t>
      </w:r>
    </w:p>
    <w:p w14:paraId="695192F7" w14:textId="77777777" w:rsidR="00AC5276" w:rsidRPr="009A1A1D" w:rsidRDefault="002F2A4E">
      <w:pPr>
        <w:pStyle w:val="Textbody"/>
        <w:ind w:left="993" w:firstLine="1418"/>
        <w:jc w:val="both"/>
        <w:rPr>
          <w:rFonts w:ascii="Calibri" w:hAnsi="Calibri" w:cs="Calibri"/>
          <w:lang w:val="pt-BR"/>
        </w:rPr>
      </w:pPr>
      <w:r w:rsidRPr="009A1A1D">
        <w:rPr>
          <w:rFonts w:ascii="Calibri" w:hAnsi="Calibri" w:cs="Calibri"/>
          <w:lang w:val="pt-BR"/>
        </w:rPr>
        <w:t>Despachos: 19.281</w:t>
      </w:r>
    </w:p>
    <w:p w14:paraId="79800FCE" w14:textId="77777777" w:rsidR="00AC5276" w:rsidRPr="009A1A1D" w:rsidRDefault="002F2A4E">
      <w:pPr>
        <w:pStyle w:val="Textbody"/>
        <w:ind w:left="993" w:firstLine="1418"/>
        <w:jc w:val="both"/>
        <w:rPr>
          <w:rFonts w:ascii="Calibri" w:hAnsi="Calibri" w:cs="Calibri"/>
          <w:lang w:val="pt-BR"/>
        </w:rPr>
      </w:pPr>
      <w:r w:rsidRPr="009A1A1D">
        <w:rPr>
          <w:rFonts w:ascii="Calibri" w:hAnsi="Calibri" w:cs="Calibri"/>
          <w:lang w:val="pt-BR"/>
        </w:rPr>
        <w:t>Decisões: 12.647</w:t>
      </w:r>
    </w:p>
    <w:p w14:paraId="40EB3843" w14:textId="77777777" w:rsidR="00AC5276" w:rsidRPr="009A1A1D" w:rsidRDefault="002F2A4E">
      <w:pPr>
        <w:pStyle w:val="Textbody"/>
        <w:ind w:left="993" w:firstLine="1418"/>
        <w:jc w:val="both"/>
        <w:rPr>
          <w:rFonts w:ascii="Calibri" w:hAnsi="Calibri" w:cs="Calibri"/>
          <w:lang w:val="pt-BR"/>
        </w:rPr>
      </w:pPr>
      <w:r w:rsidRPr="009A1A1D">
        <w:rPr>
          <w:rFonts w:ascii="Calibri" w:hAnsi="Calibri" w:cs="Calibri"/>
          <w:lang w:val="pt-BR"/>
        </w:rPr>
        <w:t>Sentenças: 19.945</w:t>
      </w:r>
    </w:p>
    <w:p w14:paraId="1ADA47DF" w14:textId="77777777" w:rsidR="00AC5276" w:rsidRPr="009A1A1D" w:rsidRDefault="002F2A4E">
      <w:pPr>
        <w:pStyle w:val="Textbody"/>
        <w:ind w:left="993" w:firstLine="1418"/>
        <w:jc w:val="both"/>
        <w:rPr>
          <w:rFonts w:ascii="Calibri" w:hAnsi="Calibri" w:cs="Calibri"/>
          <w:lang w:val="pt-BR"/>
        </w:rPr>
      </w:pPr>
      <w:r w:rsidRPr="009A1A1D">
        <w:rPr>
          <w:rFonts w:ascii="Calibri" w:hAnsi="Calibri" w:cs="Calibri"/>
          <w:lang w:val="pt-BR"/>
        </w:rPr>
        <w:t>Total de atos: 51.873</w:t>
      </w:r>
    </w:p>
    <w:p w14:paraId="4303EE35" w14:textId="37110DEC" w:rsidR="00AC5276" w:rsidRPr="009A1A1D" w:rsidRDefault="00C43DB6" w:rsidP="007248C7">
      <w:pPr>
        <w:pStyle w:val="CabealhodoSumrio1"/>
      </w:pPr>
      <w:bookmarkStart w:id="55" w:name="_Toc137564577"/>
      <w:r w:rsidRPr="009A1A1D">
        <w:t xml:space="preserve">Figura </w:t>
      </w:r>
      <w:fldSimple w:instr=" SEQ Figura \* ARABIC ">
        <w:r w:rsidR="007665A7">
          <w:rPr>
            <w:noProof/>
          </w:rPr>
          <w:t>5</w:t>
        </w:r>
      </w:fldSimple>
      <w:r w:rsidRPr="009A1A1D">
        <w:t xml:space="preserve"> - </w:t>
      </w:r>
      <w:r w:rsidR="002017B6" w:rsidRPr="00136189">
        <w:t>NAJ</w:t>
      </w:r>
      <w:bookmarkEnd w:id="55"/>
    </w:p>
    <w:p w14:paraId="08D649F0" w14:textId="77777777" w:rsidR="00AC5276" w:rsidRPr="009A1A1D" w:rsidRDefault="002F2A4E">
      <w:pPr>
        <w:pStyle w:val="Textbody"/>
        <w:jc w:val="center"/>
        <w:rPr>
          <w:rFonts w:ascii="Calibri" w:hAnsi="Calibri" w:cs="Calibri"/>
          <w:lang w:val="pt-BR"/>
        </w:rPr>
      </w:pPr>
      <w:r w:rsidRPr="009A1A1D">
        <w:rPr>
          <w:rFonts w:ascii="Calibri" w:hAnsi="Calibri" w:cs="Calibri"/>
          <w:noProof/>
        </w:rPr>
        <w:drawing>
          <wp:inline distT="0" distB="0" distL="0" distR="0" wp14:anchorId="17738AF9" wp14:editId="46A7366B">
            <wp:extent cx="6086475" cy="3000375"/>
            <wp:effectExtent l="0" t="0" r="0" b="0"/>
            <wp:docPr id="9" name="Imagem 16" descr="https://www.tjgo.jus.br/images/img/CCS/2021/Setembro/NAJ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6" descr="https://www.tjgo.jus.br/images/img/CCS/2021/Setembro/NAJ_1.jpeg"/>
                    <pic:cNvPicPr>
                      <a:picLocks noChangeAspect="1" noChangeArrowheads="1"/>
                    </pic:cNvPicPr>
                  </pic:nvPicPr>
                  <pic:blipFill>
                    <a:blip r:embed="rId28"/>
                    <a:stretch>
                      <a:fillRect/>
                    </a:stretch>
                  </pic:blipFill>
                  <pic:spPr bwMode="auto">
                    <a:xfrm>
                      <a:off x="0" y="0"/>
                      <a:ext cx="6086475" cy="3000375"/>
                    </a:xfrm>
                    <a:prstGeom prst="rect">
                      <a:avLst/>
                    </a:prstGeom>
                    <a:ln w="3175">
                      <a:solidFill>
                        <a:srgbClr val="000000"/>
                      </a:solidFill>
                    </a:ln>
                  </pic:spPr>
                </pic:pic>
              </a:graphicData>
            </a:graphic>
          </wp:inline>
        </w:drawing>
      </w:r>
    </w:p>
    <w:p w14:paraId="1FDF3822" w14:textId="77777777" w:rsidR="00AC5276" w:rsidRPr="009A1A1D" w:rsidRDefault="002F2A4E">
      <w:pPr>
        <w:jc w:val="both"/>
        <w:rPr>
          <w:rFonts w:ascii="Calibri" w:eastAsiaTheme="minorEastAsia" w:hAnsi="Calibri" w:cs="Calibri"/>
          <w:i/>
          <w:iCs/>
          <w:sz w:val="20"/>
          <w:szCs w:val="20"/>
        </w:rPr>
      </w:pPr>
      <w:r w:rsidRPr="009A1A1D">
        <w:rPr>
          <w:rFonts w:ascii="Calibri" w:eastAsiaTheme="minorEastAsia" w:hAnsi="Calibri" w:cs="Calibri"/>
          <w:i/>
          <w:iCs/>
          <w:sz w:val="20"/>
          <w:szCs w:val="20"/>
        </w:rPr>
        <w:t>Fonte: Diretoria de Planejamento e Inovação – DPI – Tribunal de Justiça.</w:t>
      </w:r>
    </w:p>
    <w:p w14:paraId="51792FD1" w14:textId="77777777" w:rsidR="00AC5276" w:rsidRPr="009A1A1D" w:rsidRDefault="00AC5276">
      <w:pPr>
        <w:pStyle w:val="Textbody"/>
        <w:ind w:left="993"/>
        <w:jc w:val="both"/>
        <w:rPr>
          <w:rFonts w:ascii="Calibri" w:hAnsi="Calibri" w:cs="Calibri"/>
          <w:lang w:val="pt-BR"/>
        </w:rPr>
      </w:pPr>
    </w:p>
    <w:p w14:paraId="312C38FF" w14:textId="77777777" w:rsidR="00AC5276" w:rsidRPr="009A1A1D" w:rsidRDefault="002F2A4E" w:rsidP="008B0E03">
      <w:pPr>
        <w:pStyle w:val="PargrafodaLista"/>
        <w:numPr>
          <w:ilvl w:val="0"/>
          <w:numId w:val="36"/>
        </w:numPr>
        <w:spacing w:before="120" w:after="120"/>
        <w:rPr>
          <w:rStyle w:val="markedcontent"/>
          <w:rFonts w:ascii="Calibri" w:hAnsi="Calibri" w:cs="Calibri"/>
          <w:b/>
          <w:bCs/>
        </w:rPr>
      </w:pPr>
      <w:r w:rsidRPr="009A1A1D">
        <w:rPr>
          <w:rStyle w:val="markedcontent"/>
          <w:rFonts w:ascii="Calibri" w:hAnsi="Calibri" w:cs="Calibri"/>
          <w:b/>
          <w:bCs/>
        </w:rPr>
        <w:t>Núcleo de Apoio ao Cumprimento de Atos da Serventia do 1º Grau (NAC-1):</w:t>
      </w:r>
    </w:p>
    <w:p w14:paraId="089360D6"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O Núcleo de Apoio ao Cumprimento de Atos constitui-se de uma equipe especializada que visa prestar auxílio às Comarcas do Estado de Goiás quanto ao cumprimento de atos processuais, tais como: expedição de cartas, intimações, mandados, atos processuais e requisições de pequeno valor (RPV) e expedição de Precatórios da Justiça Federal.</w:t>
      </w:r>
    </w:p>
    <w:p w14:paraId="18F6AF30" w14:textId="77777777" w:rsidR="00AC5276" w:rsidRPr="009A1A1D" w:rsidRDefault="00AC5276">
      <w:pPr>
        <w:pStyle w:val="Textbody"/>
        <w:jc w:val="both"/>
        <w:rPr>
          <w:rFonts w:ascii="Calibri" w:hAnsi="Calibri" w:cs="Calibri"/>
          <w:i/>
          <w:iCs/>
          <w:lang w:val="pt-BR"/>
        </w:rPr>
      </w:pPr>
    </w:p>
    <w:p w14:paraId="4AAB75D1" w14:textId="77777777" w:rsidR="00AC5276" w:rsidRPr="009A1A1D" w:rsidRDefault="002F2A4E" w:rsidP="008B0E03">
      <w:pPr>
        <w:pStyle w:val="Textbody"/>
        <w:numPr>
          <w:ilvl w:val="0"/>
          <w:numId w:val="6"/>
        </w:numPr>
        <w:ind w:firstLine="698"/>
        <w:jc w:val="both"/>
        <w:rPr>
          <w:rFonts w:ascii="Calibri" w:hAnsi="Calibri" w:cs="Calibri"/>
          <w:iCs/>
          <w:lang w:val="pt-BR"/>
        </w:rPr>
      </w:pPr>
      <w:r w:rsidRPr="009A1A1D">
        <w:rPr>
          <w:rFonts w:ascii="Calibri" w:hAnsi="Calibri" w:cs="Calibri"/>
          <w:iCs/>
          <w:lang w:val="pt-BR"/>
        </w:rPr>
        <w:t>Dados 2022:</w:t>
      </w:r>
    </w:p>
    <w:p w14:paraId="2ED3A14D" w14:textId="77777777" w:rsidR="00AC5276" w:rsidRPr="009A1A1D" w:rsidRDefault="002F2A4E">
      <w:pPr>
        <w:pStyle w:val="Textbody"/>
        <w:ind w:firstLine="698"/>
        <w:jc w:val="both"/>
        <w:rPr>
          <w:rFonts w:ascii="Calibri" w:hAnsi="Calibri" w:cs="Calibri"/>
          <w:iCs/>
          <w:lang w:val="pt-BR"/>
        </w:rPr>
      </w:pPr>
      <w:r w:rsidRPr="009A1A1D">
        <w:rPr>
          <w:rFonts w:ascii="Calibri" w:hAnsi="Calibri" w:cs="Calibri"/>
          <w:iCs/>
          <w:lang w:val="pt-BR"/>
        </w:rPr>
        <w:t>Unidades Judiciárias atendidas: 447</w:t>
      </w:r>
    </w:p>
    <w:p w14:paraId="07DFE0AA" w14:textId="77777777" w:rsidR="00AC5276" w:rsidRPr="009A1A1D" w:rsidRDefault="002F2A4E">
      <w:pPr>
        <w:pStyle w:val="Textbody"/>
        <w:ind w:firstLine="698"/>
        <w:jc w:val="both"/>
        <w:rPr>
          <w:rFonts w:ascii="Calibri" w:hAnsi="Calibri" w:cs="Calibri"/>
          <w:iCs/>
          <w:lang w:val="pt-BR"/>
        </w:rPr>
      </w:pPr>
      <w:r w:rsidRPr="009A1A1D">
        <w:rPr>
          <w:rFonts w:ascii="Calibri" w:hAnsi="Calibri" w:cs="Calibri"/>
          <w:iCs/>
          <w:lang w:val="pt-BR"/>
        </w:rPr>
        <w:t>Comarcas: 118</w:t>
      </w:r>
    </w:p>
    <w:p w14:paraId="32BA9D7E" w14:textId="77777777" w:rsidR="00AC5276" w:rsidRPr="009A1A1D" w:rsidRDefault="00AC5276">
      <w:pPr>
        <w:spacing w:before="120" w:after="120"/>
        <w:ind w:firstLine="1418"/>
        <w:jc w:val="both"/>
        <w:rPr>
          <w:rStyle w:val="markedcontent"/>
          <w:rFonts w:ascii="Calibri" w:hAnsi="Calibri" w:cs="Calibri"/>
        </w:rPr>
      </w:pPr>
    </w:p>
    <w:p w14:paraId="3C38CC68" w14:textId="7491DCDC" w:rsidR="00AC5276" w:rsidRPr="009A1A1D" w:rsidRDefault="002F2A4E" w:rsidP="008B0E03">
      <w:pPr>
        <w:pStyle w:val="PargrafodaLista"/>
        <w:numPr>
          <w:ilvl w:val="0"/>
          <w:numId w:val="36"/>
        </w:numPr>
        <w:spacing w:before="120" w:after="120"/>
        <w:rPr>
          <w:rStyle w:val="markedcontent"/>
          <w:rFonts w:ascii="Calibri" w:hAnsi="Calibri" w:cs="Calibri"/>
          <w:b/>
          <w:bCs/>
        </w:rPr>
      </w:pPr>
      <w:r w:rsidRPr="009A1A1D">
        <w:rPr>
          <w:rStyle w:val="markedcontent"/>
          <w:rFonts w:ascii="Calibri" w:hAnsi="Calibri" w:cs="Calibri"/>
          <w:b/>
          <w:bCs/>
        </w:rPr>
        <w:t xml:space="preserve">Unidades de Processamento Judicial – UPJ (Cartório </w:t>
      </w:r>
      <w:r w:rsidR="00C66C09">
        <w:rPr>
          <w:rStyle w:val="markedcontent"/>
          <w:rFonts w:ascii="Calibri" w:hAnsi="Calibri" w:cs="Calibri"/>
          <w:b/>
          <w:bCs/>
        </w:rPr>
        <w:t>d</w:t>
      </w:r>
      <w:r w:rsidRPr="009A1A1D">
        <w:rPr>
          <w:rStyle w:val="markedcontent"/>
          <w:rFonts w:ascii="Calibri" w:hAnsi="Calibri" w:cs="Calibri"/>
          <w:b/>
          <w:bCs/>
        </w:rPr>
        <w:t>o Futuro):</w:t>
      </w:r>
    </w:p>
    <w:p w14:paraId="164CD9C6"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UPJ é o agrupamento de várias serventias judiciais de mesma competência para o processamento e cumprimento de determinações judiciais com equipes e gestores com atribuições previamente definidas.</w:t>
      </w:r>
    </w:p>
    <w:p w14:paraId="1D4B4FC2" w14:textId="77777777" w:rsidR="00AC5276" w:rsidRPr="009A1A1D" w:rsidRDefault="00AC5276">
      <w:pPr>
        <w:pStyle w:val="Textbody"/>
        <w:jc w:val="both"/>
        <w:rPr>
          <w:rFonts w:ascii="Calibri" w:hAnsi="Calibri" w:cs="Calibri"/>
          <w:b/>
          <w:bCs/>
          <w:lang w:val="pt-BR"/>
        </w:rPr>
      </w:pPr>
    </w:p>
    <w:p w14:paraId="6D3F7C3F" w14:textId="77777777" w:rsidR="00AC5276" w:rsidRPr="009A1A1D" w:rsidRDefault="002F2A4E">
      <w:pPr>
        <w:pStyle w:val="Textbody"/>
        <w:numPr>
          <w:ilvl w:val="0"/>
          <w:numId w:val="2"/>
        </w:numPr>
        <w:ind w:left="1701" w:hanging="283"/>
        <w:jc w:val="both"/>
        <w:rPr>
          <w:rFonts w:ascii="Calibri" w:hAnsi="Calibri" w:cs="Calibri"/>
          <w:lang w:val="pt-BR"/>
        </w:rPr>
      </w:pPr>
      <w:r w:rsidRPr="009A1A1D">
        <w:rPr>
          <w:rFonts w:ascii="Calibri" w:hAnsi="Calibri" w:cs="Calibri"/>
          <w:lang w:val="pt-BR"/>
        </w:rPr>
        <w:t>Criação da 1ª Unidade de Processamento Judicial Cível</w:t>
      </w:r>
    </w:p>
    <w:p w14:paraId="378E749F" w14:textId="77777777" w:rsidR="00AC5276" w:rsidRPr="009A1A1D" w:rsidRDefault="00AC5276">
      <w:pPr>
        <w:pStyle w:val="Textbody"/>
        <w:jc w:val="both"/>
        <w:rPr>
          <w:rFonts w:ascii="Calibri" w:hAnsi="Calibri" w:cs="Calibri"/>
          <w:i/>
          <w:iCs/>
          <w:lang w:val="pt-BR"/>
        </w:rPr>
      </w:pPr>
    </w:p>
    <w:p w14:paraId="6F1CDBCA"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Em outubro de 2022, foi inaugurado a 1ª Unidade de Processamento Judicial Cível com o objetivo de padronizar os procedimentos e a forma de cumprimento dos atos processuais referentes aos feitos cíveis. A unidade de processamento judicial unificou os serviços de secretaria das 1ª, 2ª, 3ª, 4ª, 5ª e a 24ª Varas Cíveis da Comarca de Goiânia. A nova forma de trabalho implantada com as </w:t>
      </w:r>
      <w:proofErr w:type="spellStart"/>
      <w:r w:rsidRPr="009A1A1D">
        <w:rPr>
          <w:rStyle w:val="markedcontent"/>
          <w:rFonts w:ascii="Calibri" w:hAnsi="Calibri" w:cs="Calibri"/>
        </w:rPr>
        <w:t>UPJs</w:t>
      </w:r>
      <w:proofErr w:type="spellEnd"/>
      <w:r w:rsidRPr="009A1A1D">
        <w:rPr>
          <w:rStyle w:val="markedcontent"/>
          <w:rFonts w:ascii="Calibri" w:hAnsi="Calibri" w:cs="Calibri"/>
        </w:rPr>
        <w:t xml:space="preserve"> aperfeiçoa os recursos humanos, a estrutura física e padroniza o cumprimento de atos, gerando aumento no número de arquivamento de feitos, redução do acervo das varas, com impacto direto na taxa de congestionamento das unidades.</w:t>
      </w:r>
    </w:p>
    <w:p w14:paraId="4128C107" w14:textId="77777777" w:rsidR="00AC5276" w:rsidRPr="009A1A1D" w:rsidRDefault="00AC5276">
      <w:pPr>
        <w:pStyle w:val="Textbody"/>
        <w:jc w:val="both"/>
        <w:rPr>
          <w:rFonts w:ascii="Calibri" w:hAnsi="Calibri" w:cs="Calibri"/>
          <w:lang w:val="pt-BR"/>
        </w:rPr>
      </w:pPr>
    </w:p>
    <w:p w14:paraId="53821211" w14:textId="77777777" w:rsidR="00AC5276" w:rsidRPr="009A1A1D" w:rsidRDefault="002F2A4E">
      <w:pPr>
        <w:pStyle w:val="Textbody"/>
        <w:numPr>
          <w:ilvl w:val="0"/>
          <w:numId w:val="2"/>
        </w:numPr>
        <w:ind w:left="1701" w:hanging="283"/>
        <w:jc w:val="both"/>
        <w:rPr>
          <w:rFonts w:ascii="Calibri" w:hAnsi="Calibri" w:cs="Calibri"/>
          <w:lang w:val="pt-BR"/>
        </w:rPr>
      </w:pPr>
      <w:r w:rsidRPr="009A1A1D">
        <w:rPr>
          <w:rFonts w:ascii="Calibri" w:hAnsi="Calibri" w:cs="Calibri"/>
          <w:lang w:val="pt-BR"/>
        </w:rPr>
        <w:t>Criação da 1ª Unidade de Processamento Judicial dos crimes apenados com detenção</w:t>
      </w:r>
    </w:p>
    <w:p w14:paraId="3FFBFEED" w14:textId="77777777" w:rsidR="00AC5276" w:rsidRPr="009A1A1D" w:rsidRDefault="00AC5276">
      <w:pPr>
        <w:pStyle w:val="Textbody"/>
        <w:jc w:val="both"/>
        <w:rPr>
          <w:rFonts w:ascii="Calibri" w:hAnsi="Calibri" w:cs="Calibri"/>
          <w:lang w:val="pt-BR"/>
        </w:rPr>
      </w:pPr>
    </w:p>
    <w:p w14:paraId="416FA164"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Em julho de 2022, foi instalado a 1ª Unidade de Processamento Judicial das Varas dos crimes punidos com detenção.</w:t>
      </w:r>
    </w:p>
    <w:p w14:paraId="728F4441"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A referida unidade compete uniformizar os procedimentos e a forma de cumprimento dos atos processuais referentes aos feitos criminais punidos com detenção, de trânsito, contra a ordem tributária e os </w:t>
      </w:r>
      <w:proofErr w:type="spellStart"/>
      <w:r w:rsidRPr="009A1A1D">
        <w:rPr>
          <w:rStyle w:val="markedcontent"/>
          <w:rFonts w:ascii="Calibri" w:hAnsi="Calibri" w:cs="Calibri"/>
        </w:rPr>
        <w:t>hipervulneráveis</w:t>
      </w:r>
      <w:proofErr w:type="spellEnd"/>
      <w:r w:rsidRPr="009A1A1D">
        <w:rPr>
          <w:rStyle w:val="markedcontent"/>
          <w:rFonts w:ascii="Calibri" w:hAnsi="Calibri" w:cs="Calibri"/>
        </w:rPr>
        <w:t>.</w:t>
      </w:r>
    </w:p>
    <w:p w14:paraId="7D3A6406" w14:textId="77777777" w:rsidR="00AC5276" w:rsidRPr="009A1A1D" w:rsidRDefault="00AC5276">
      <w:pPr>
        <w:pStyle w:val="Textbody"/>
        <w:jc w:val="both"/>
        <w:rPr>
          <w:rFonts w:ascii="Calibri" w:hAnsi="Calibri" w:cs="Calibri"/>
          <w:lang w:val="pt-BR"/>
        </w:rPr>
      </w:pPr>
    </w:p>
    <w:p w14:paraId="441C4878" w14:textId="77777777" w:rsidR="00AC5276" w:rsidRPr="009A1A1D" w:rsidRDefault="002F2A4E">
      <w:pPr>
        <w:pStyle w:val="Textbody"/>
        <w:numPr>
          <w:ilvl w:val="0"/>
          <w:numId w:val="2"/>
        </w:numPr>
        <w:ind w:left="1701" w:hanging="283"/>
        <w:jc w:val="both"/>
        <w:rPr>
          <w:rFonts w:ascii="Calibri" w:hAnsi="Calibri" w:cs="Calibri"/>
          <w:lang w:val="pt-BR"/>
        </w:rPr>
      </w:pPr>
      <w:r w:rsidRPr="009A1A1D">
        <w:rPr>
          <w:rFonts w:ascii="Calibri" w:hAnsi="Calibri" w:cs="Calibri"/>
          <w:lang w:val="pt-BR"/>
        </w:rPr>
        <w:t>Criação das 1ª e a 2ª Unidades de Processamento Judicial dos crimes apenados com reclusão</w:t>
      </w:r>
    </w:p>
    <w:p w14:paraId="0C14FB0A" w14:textId="77777777" w:rsidR="00AC5276" w:rsidRPr="009A1A1D" w:rsidRDefault="00AC5276">
      <w:pPr>
        <w:pStyle w:val="Textbody"/>
        <w:jc w:val="both"/>
        <w:rPr>
          <w:rFonts w:ascii="Calibri" w:hAnsi="Calibri" w:cs="Calibri"/>
          <w:i/>
          <w:iCs/>
          <w:lang w:val="pt-BR"/>
        </w:rPr>
      </w:pPr>
    </w:p>
    <w:p w14:paraId="1BEF6123"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Em maio de 2022, foi inaugurado duas unidades de processamento judicial criminal de reclusão (UPJ) na comarca de Goiânia. São unidades que visam padronizar os procedimentos e a forma de cumprimento dos atos processuais referentes os feitos criminais punidos com reclusão.</w:t>
      </w:r>
    </w:p>
    <w:p w14:paraId="496E3F86" w14:textId="77777777" w:rsidR="00AC5276" w:rsidRPr="009A1A1D" w:rsidRDefault="002F2A4E">
      <w:pPr>
        <w:spacing w:before="120" w:after="120"/>
        <w:jc w:val="both"/>
        <w:rPr>
          <w:rStyle w:val="markedcontent"/>
          <w:rFonts w:ascii="Calibri" w:hAnsi="Calibri" w:cs="Calibri"/>
          <w:b/>
          <w:bCs/>
        </w:rPr>
      </w:pPr>
      <w:r w:rsidRPr="009A1A1D">
        <w:rPr>
          <w:rStyle w:val="markedcontent"/>
          <w:rFonts w:ascii="Calibri" w:hAnsi="Calibri" w:cs="Calibri"/>
          <w:b/>
          <w:bCs/>
        </w:rPr>
        <w:t>Centrais Judiciais</w:t>
      </w:r>
    </w:p>
    <w:p w14:paraId="2587E048" w14:textId="77777777" w:rsidR="00AC5276" w:rsidRPr="009A1A1D" w:rsidRDefault="00AC5276">
      <w:pPr>
        <w:pStyle w:val="Textbody"/>
        <w:jc w:val="both"/>
        <w:rPr>
          <w:rFonts w:ascii="Calibri" w:hAnsi="Calibri" w:cs="Calibri"/>
          <w:b/>
          <w:bCs/>
          <w:lang w:val="pt-BR"/>
        </w:rPr>
      </w:pPr>
    </w:p>
    <w:p w14:paraId="68B3F382" w14:textId="77777777" w:rsidR="00AC5276" w:rsidRPr="009A1A1D" w:rsidRDefault="002F2A4E">
      <w:pPr>
        <w:pStyle w:val="Textbody"/>
        <w:numPr>
          <w:ilvl w:val="0"/>
          <w:numId w:val="3"/>
        </w:numPr>
        <w:ind w:firstLine="698"/>
        <w:jc w:val="both"/>
        <w:rPr>
          <w:rFonts w:ascii="Calibri" w:hAnsi="Calibri" w:cs="Calibri"/>
          <w:lang w:val="pt-BR"/>
        </w:rPr>
      </w:pPr>
      <w:r w:rsidRPr="009A1A1D">
        <w:rPr>
          <w:rFonts w:ascii="Calibri" w:hAnsi="Calibri" w:cs="Calibri"/>
          <w:lang w:val="pt-BR"/>
        </w:rPr>
        <w:t>Central de Cumprimento de Atos de Constrição de Forma Eletrônica (CACE)</w:t>
      </w:r>
    </w:p>
    <w:p w14:paraId="5A91BBC2" w14:textId="77777777" w:rsidR="00AC5276" w:rsidRPr="009A1A1D" w:rsidRDefault="00AC5276">
      <w:pPr>
        <w:pStyle w:val="Standard"/>
        <w:jc w:val="both"/>
        <w:rPr>
          <w:rFonts w:ascii="Calibri" w:hAnsi="Calibri" w:cs="Calibri"/>
          <w:b/>
          <w:bCs/>
          <w:sz w:val="24"/>
          <w:szCs w:val="24"/>
          <w:shd w:val="clear" w:color="auto" w:fill="FFFF00"/>
          <w:lang w:val="pt-BR"/>
        </w:rPr>
      </w:pPr>
    </w:p>
    <w:p w14:paraId="23DCF325" w14:textId="77777777" w:rsidR="00AC5276" w:rsidRPr="009A1A1D" w:rsidRDefault="002F2A4E">
      <w:pPr>
        <w:spacing w:before="120" w:after="120"/>
        <w:ind w:firstLine="1418"/>
        <w:jc w:val="both"/>
        <w:rPr>
          <w:rStyle w:val="markedcontent"/>
          <w:rFonts w:ascii="Calibri" w:hAnsi="Calibri" w:cs="Calibri"/>
        </w:rPr>
      </w:pPr>
      <w:r w:rsidRPr="009A1A1D">
        <w:rPr>
          <w:rStyle w:val="markedcontent"/>
          <w:rFonts w:ascii="Calibri" w:hAnsi="Calibri" w:cs="Calibri"/>
        </w:rPr>
        <w:t xml:space="preserve">É a unidade integrante da Central de Processamento Eletrônico – CPE que tem o escopo de centralizar os serviços de pesquisa e execução dos atos de constrição eletrônica no âmbito das Comarcas do Estado de Goiás.  A referida Central utiliza dos Sistemas do CNJ para realizar consultas de Declarações de Imposto de Renda, Certidões de Óbito, endereços, CNPJ e, por fim, </w:t>
      </w:r>
      <w:r w:rsidRPr="009A1A1D">
        <w:rPr>
          <w:rStyle w:val="markedcontent"/>
          <w:rFonts w:ascii="Calibri" w:hAnsi="Calibri" w:cs="Calibri"/>
        </w:rPr>
        <w:lastRenderedPageBreak/>
        <w:t xml:space="preserve">efetivar a penhora de valores em contas bancárias, restrição de veículos e indisponibilidade de Bens Imóveis. </w:t>
      </w:r>
    </w:p>
    <w:p w14:paraId="6E689AF8" w14:textId="77777777" w:rsidR="00AC5276" w:rsidRPr="009A1A1D" w:rsidRDefault="002F2A4E">
      <w:pPr>
        <w:spacing w:before="120" w:after="120"/>
        <w:ind w:firstLine="1418"/>
        <w:jc w:val="both"/>
        <w:rPr>
          <w:rFonts w:ascii="Calibri" w:hAnsi="Calibri" w:cs="Calibri"/>
        </w:rPr>
      </w:pPr>
      <w:r w:rsidRPr="009A1A1D">
        <w:rPr>
          <w:rFonts w:ascii="Calibri" w:hAnsi="Calibri" w:cs="Calibri"/>
        </w:rPr>
        <w:t xml:space="preserve">Atualmente, a Central tem acesso aos seguintes </w:t>
      </w:r>
      <w:r w:rsidRPr="009A1A1D">
        <w:rPr>
          <w:rStyle w:val="markedcontent"/>
          <w:rFonts w:ascii="Calibri" w:hAnsi="Calibri" w:cs="Calibri"/>
        </w:rPr>
        <w:t>sistemas</w:t>
      </w:r>
      <w:r w:rsidRPr="009A1A1D">
        <w:rPr>
          <w:rFonts w:ascii="Calibri" w:hAnsi="Calibri" w:cs="Calibri"/>
        </w:rPr>
        <w:t xml:space="preserve"> conveniados do CNJ: SISBAJUD, BACENJUD, INFOSEG, CNIB, CRCJUD, INFOJUD, RENAJUD, PENHORA ONLINE e SNIPER.</w:t>
      </w:r>
    </w:p>
    <w:p w14:paraId="3E0E15B4" w14:textId="77777777" w:rsidR="00AC5276" w:rsidRPr="009A1A1D" w:rsidRDefault="00AC5276">
      <w:pPr>
        <w:pStyle w:val="Standard"/>
        <w:jc w:val="both"/>
        <w:rPr>
          <w:rFonts w:ascii="Calibri" w:hAnsi="Calibri" w:cs="Calibri"/>
          <w:i/>
          <w:iCs/>
          <w:sz w:val="24"/>
          <w:szCs w:val="24"/>
          <w:lang w:val="pt-BR"/>
        </w:rPr>
      </w:pPr>
    </w:p>
    <w:p w14:paraId="3D636CBD" w14:textId="77777777" w:rsidR="00AC5276" w:rsidRPr="009A1A1D" w:rsidRDefault="002F2A4E">
      <w:pPr>
        <w:pStyle w:val="Standard"/>
        <w:ind w:firstLine="1418"/>
        <w:jc w:val="both"/>
        <w:rPr>
          <w:rFonts w:ascii="Calibri" w:hAnsi="Calibri" w:cs="Calibri"/>
          <w:sz w:val="24"/>
          <w:szCs w:val="24"/>
          <w:u w:val="single"/>
          <w:lang w:val="pt-BR"/>
        </w:rPr>
      </w:pPr>
      <w:r w:rsidRPr="009A1A1D">
        <w:rPr>
          <w:rFonts w:ascii="Calibri" w:hAnsi="Calibri" w:cs="Calibri"/>
          <w:sz w:val="24"/>
          <w:szCs w:val="24"/>
          <w:u w:val="single"/>
          <w:lang w:val="pt-BR"/>
        </w:rPr>
        <w:t>Dados de 2022:</w:t>
      </w:r>
    </w:p>
    <w:p w14:paraId="2A4F5A0A" w14:textId="77777777" w:rsidR="00AC5276" w:rsidRPr="009A1A1D" w:rsidRDefault="00AC5276">
      <w:pPr>
        <w:pStyle w:val="Standard"/>
        <w:ind w:firstLine="1418"/>
        <w:jc w:val="both"/>
        <w:rPr>
          <w:rFonts w:ascii="Calibri" w:hAnsi="Calibri" w:cs="Calibri"/>
          <w:sz w:val="24"/>
          <w:szCs w:val="24"/>
          <w:u w:val="single"/>
          <w:lang w:val="pt-BR"/>
        </w:rPr>
      </w:pPr>
    </w:p>
    <w:p w14:paraId="413E0122"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Comarcas: 67</w:t>
      </w:r>
    </w:p>
    <w:p w14:paraId="02BE447B"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Unidades Judiciárias: 639</w:t>
      </w:r>
    </w:p>
    <w:p w14:paraId="5855CEF7"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Processos Analisados: 101.039</w:t>
      </w:r>
    </w:p>
    <w:p w14:paraId="6EF1C0FB" w14:textId="77777777" w:rsidR="00AC5276" w:rsidRPr="009A1A1D" w:rsidRDefault="00AC5276">
      <w:pPr>
        <w:pStyle w:val="Textbody"/>
        <w:ind w:firstLine="1418"/>
        <w:jc w:val="both"/>
        <w:rPr>
          <w:rFonts w:ascii="Calibri" w:hAnsi="Calibri" w:cs="Calibri"/>
          <w:lang w:val="pt-BR"/>
        </w:rPr>
      </w:pPr>
    </w:p>
    <w:p w14:paraId="4B855990" w14:textId="77777777" w:rsidR="00AC5276" w:rsidRPr="009A1A1D" w:rsidRDefault="002F2A4E">
      <w:pPr>
        <w:pStyle w:val="Standard"/>
        <w:numPr>
          <w:ilvl w:val="0"/>
          <w:numId w:val="3"/>
        </w:numPr>
        <w:ind w:firstLine="414"/>
        <w:jc w:val="both"/>
        <w:rPr>
          <w:rFonts w:ascii="Calibri" w:hAnsi="Calibri" w:cs="Calibri"/>
          <w:sz w:val="24"/>
          <w:szCs w:val="24"/>
          <w:lang w:val="pt-BR"/>
        </w:rPr>
      </w:pPr>
      <w:r w:rsidRPr="009A1A1D">
        <w:rPr>
          <w:rFonts w:ascii="Calibri" w:hAnsi="Calibri" w:cs="Calibri"/>
          <w:sz w:val="24"/>
          <w:szCs w:val="24"/>
          <w:lang w:val="pt-BR"/>
        </w:rPr>
        <w:t>Central de Controle e Automação de Expedição de Precatórios e Requisições de Pequeno Valor (CCARPRV)</w:t>
      </w:r>
    </w:p>
    <w:p w14:paraId="55C9D73B" w14:textId="77777777" w:rsidR="00AC5276" w:rsidRPr="009A1A1D" w:rsidRDefault="00AC5276">
      <w:pPr>
        <w:pStyle w:val="Textbody"/>
        <w:ind w:firstLine="1418"/>
        <w:jc w:val="both"/>
        <w:rPr>
          <w:rFonts w:ascii="Calibri" w:hAnsi="Calibri" w:cs="Calibri"/>
          <w:i/>
          <w:iCs/>
          <w:lang w:val="pt-BR"/>
        </w:rPr>
      </w:pPr>
    </w:p>
    <w:p w14:paraId="3B52DE2E"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 xml:space="preserve">É a unidade integrante da Central de Processamento Eletrônico (CPE) que tem o objetivo de centralizar os serviços de expedição, processamento e do pagamento dos Precatórios Federais e as Requisições de Pequeno Valor no âmbito das Comarcas do Estado de Goiás.  </w:t>
      </w:r>
    </w:p>
    <w:p w14:paraId="75226C31" w14:textId="77777777" w:rsidR="00AC5276" w:rsidRPr="009A1A1D" w:rsidRDefault="00AC5276">
      <w:pPr>
        <w:pStyle w:val="Textbody"/>
        <w:ind w:firstLine="1418"/>
        <w:jc w:val="both"/>
        <w:rPr>
          <w:rFonts w:ascii="Calibri" w:hAnsi="Calibri" w:cs="Calibri"/>
          <w:lang w:val="pt-BR"/>
        </w:rPr>
      </w:pPr>
    </w:p>
    <w:p w14:paraId="449D79B4" w14:textId="77777777" w:rsidR="00AC5276" w:rsidRPr="009A1A1D" w:rsidRDefault="002F2A4E">
      <w:pPr>
        <w:pStyle w:val="Standard"/>
        <w:ind w:firstLine="1418"/>
        <w:jc w:val="both"/>
        <w:rPr>
          <w:rFonts w:ascii="Calibri" w:hAnsi="Calibri" w:cs="Calibri"/>
          <w:sz w:val="24"/>
          <w:szCs w:val="24"/>
          <w:u w:val="single"/>
          <w:lang w:val="pt-BR"/>
        </w:rPr>
      </w:pPr>
      <w:r w:rsidRPr="009A1A1D">
        <w:rPr>
          <w:rFonts w:ascii="Calibri" w:hAnsi="Calibri" w:cs="Calibri"/>
          <w:sz w:val="24"/>
          <w:szCs w:val="24"/>
          <w:u w:val="single"/>
          <w:lang w:val="pt-BR"/>
        </w:rPr>
        <w:t>Dados de 2022:</w:t>
      </w:r>
    </w:p>
    <w:p w14:paraId="6852C96D"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Processos analisados: 62.034</w:t>
      </w:r>
    </w:p>
    <w:p w14:paraId="4B064F09" w14:textId="77777777" w:rsidR="00AC5276" w:rsidRPr="009A1A1D" w:rsidRDefault="002F2A4E">
      <w:pPr>
        <w:pStyle w:val="Textbody"/>
        <w:ind w:left="284" w:firstLine="1134"/>
        <w:jc w:val="both"/>
        <w:rPr>
          <w:rFonts w:ascii="Calibri" w:hAnsi="Calibri" w:cs="Calibri"/>
          <w:lang w:val="pt-BR"/>
        </w:rPr>
      </w:pPr>
      <w:proofErr w:type="spellStart"/>
      <w:r w:rsidRPr="009A1A1D">
        <w:rPr>
          <w:rFonts w:ascii="Calibri" w:hAnsi="Calibri" w:cs="Calibri"/>
          <w:lang w:val="pt-BR"/>
        </w:rPr>
        <w:t>RPV's</w:t>
      </w:r>
      <w:proofErr w:type="spellEnd"/>
      <w:r w:rsidRPr="009A1A1D">
        <w:rPr>
          <w:rFonts w:ascii="Calibri" w:hAnsi="Calibri" w:cs="Calibri"/>
          <w:lang w:val="pt-BR"/>
        </w:rPr>
        <w:t xml:space="preserve"> Expedidas: 37.024</w:t>
      </w:r>
    </w:p>
    <w:p w14:paraId="4C12F073"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Outras providências: 21.250</w:t>
      </w:r>
    </w:p>
    <w:p w14:paraId="0D9F4000"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Total de expedições e providências (certidões informativas, validações para precatório federal e conclusões): 58.274.</w:t>
      </w:r>
    </w:p>
    <w:p w14:paraId="3166F9C5" w14:textId="77777777" w:rsidR="00AC5276" w:rsidRPr="009A1A1D" w:rsidRDefault="00AC5276">
      <w:pPr>
        <w:pStyle w:val="Textbody"/>
        <w:ind w:firstLine="1418"/>
        <w:jc w:val="both"/>
        <w:rPr>
          <w:rFonts w:ascii="Calibri" w:hAnsi="Calibri" w:cs="Calibri"/>
          <w:i/>
          <w:iCs/>
          <w:lang w:val="pt-BR"/>
        </w:rPr>
      </w:pPr>
    </w:p>
    <w:p w14:paraId="5688D621" w14:textId="77777777" w:rsidR="00AC5276" w:rsidRPr="009A1A1D" w:rsidRDefault="002F2A4E">
      <w:pPr>
        <w:pStyle w:val="Standard"/>
        <w:numPr>
          <w:ilvl w:val="0"/>
          <w:numId w:val="3"/>
        </w:numPr>
        <w:ind w:firstLine="414"/>
        <w:jc w:val="both"/>
        <w:rPr>
          <w:rFonts w:ascii="Calibri" w:hAnsi="Calibri" w:cs="Calibri"/>
          <w:sz w:val="24"/>
          <w:szCs w:val="24"/>
          <w:lang w:val="pt-BR"/>
        </w:rPr>
      </w:pPr>
      <w:r w:rsidRPr="009A1A1D">
        <w:rPr>
          <w:rFonts w:ascii="Calibri" w:hAnsi="Calibri" w:cs="Calibri"/>
          <w:sz w:val="24"/>
          <w:szCs w:val="24"/>
          <w:lang w:val="pt-BR"/>
        </w:rPr>
        <w:t>Central de Prática de Atos do Sistema de Execução Penal Unificada (CESEEU)</w:t>
      </w:r>
    </w:p>
    <w:p w14:paraId="5A8B887A" w14:textId="77777777" w:rsidR="00AC5276" w:rsidRPr="009A1A1D" w:rsidRDefault="00AC5276">
      <w:pPr>
        <w:pStyle w:val="Textbody"/>
        <w:ind w:firstLine="1418"/>
        <w:jc w:val="both"/>
        <w:rPr>
          <w:rFonts w:ascii="Calibri" w:hAnsi="Calibri" w:cs="Calibri"/>
          <w:b/>
          <w:bCs/>
          <w:lang w:val="pt-BR"/>
        </w:rPr>
      </w:pPr>
    </w:p>
    <w:p w14:paraId="35FF9E04"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É a unidade integrante da Central de Processamento Eletrônico – CPE que tem o escopo de uniformizar a execução dos atos processuais do Sistema de Execução Penal Unificado (SEEU) no âmbito das Comarcas do Estado de Goiás.</w:t>
      </w:r>
    </w:p>
    <w:p w14:paraId="2A5DD64C" w14:textId="77777777" w:rsidR="00AC5276" w:rsidRPr="009A1A1D" w:rsidRDefault="00AC5276">
      <w:pPr>
        <w:pStyle w:val="Textbody"/>
        <w:ind w:firstLine="1418"/>
        <w:jc w:val="both"/>
        <w:rPr>
          <w:rFonts w:ascii="Calibri" w:hAnsi="Calibri" w:cs="Calibri"/>
          <w:lang w:val="pt-BR"/>
        </w:rPr>
      </w:pPr>
    </w:p>
    <w:p w14:paraId="6CF2E917" w14:textId="77777777" w:rsidR="00AC5276" w:rsidRPr="009A1A1D" w:rsidRDefault="002F2A4E">
      <w:pPr>
        <w:pStyle w:val="Textbody"/>
        <w:ind w:firstLine="1418"/>
        <w:jc w:val="both"/>
        <w:rPr>
          <w:rFonts w:ascii="Calibri" w:hAnsi="Calibri" w:cs="Calibri"/>
          <w:u w:val="single"/>
          <w:lang w:val="pt-BR"/>
        </w:rPr>
      </w:pPr>
      <w:r w:rsidRPr="009A1A1D">
        <w:rPr>
          <w:rFonts w:ascii="Calibri" w:hAnsi="Calibri" w:cs="Calibri"/>
          <w:u w:val="single"/>
          <w:lang w:val="pt-BR"/>
        </w:rPr>
        <w:t>Dados 2022:</w:t>
      </w:r>
    </w:p>
    <w:p w14:paraId="3DE4FC22"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Comarcas: 16</w:t>
      </w:r>
    </w:p>
    <w:p w14:paraId="14A98A08"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Unidades Judiciárias atendidas: 64</w:t>
      </w:r>
    </w:p>
    <w:p w14:paraId="47211B0A"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Atos Cumpridos: 25.511</w:t>
      </w:r>
    </w:p>
    <w:p w14:paraId="5C172912"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Processos Finalizados: 6.625</w:t>
      </w:r>
    </w:p>
    <w:p w14:paraId="7F8F7A97" w14:textId="77777777" w:rsidR="00AC5276" w:rsidRPr="009A1A1D" w:rsidRDefault="00AC5276">
      <w:pPr>
        <w:pStyle w:val="Textbody"/>
        <w:ind w:firstLine="1418"/>
        <w:jc w:val="both"/>
        <w:rPr>
          <w:rFonts w:ascii="Calibri" w:hAnsi="Calibri" w:cs="Calibri"/>
          <w:lang w:val="pt-BR"/>
        </w:rPr>
      </w:pPr>
    </w:p>
    <w:p w14:paraId="3E5EF801" w14:textId="77777777" w:rsidR="00AC5276" w:rsidRPr="009A1A1D" w:rsidRDefault="002F2A4E">
      <w:pPr>
        <w:pStyle w:val="Standard"/>
        <w:numPr>
          <w:ilvl w:val="0"/>
          <w:numId w:val="3"/>
        </w:numPr>
        <w:ind w:firstLine="414"/>
        <w:jc w:val="both"/>
        <w:rPr>
          <w:rFonts w:ascii="Calibri" w:hAnsi="Calibri" w:cs="Calibri"/>
          <w:sz w:val="24"/>
          <w:szCs w:val="24"/>
          <w:lang w:val="pt-BR"/>
        </w:rPr>
      </w:pPr>
      <w:r w:rsidRPr="009A1A1D">
        <w:rPr>
          <w:rFonts w:ascii="Calibri" w:hAnsi="Calibri" w:cs="Calibri"/>
          <w:sz w:val="24"/>
          <w:szCs w:val="24"/>
          <w:lang w:val="pt-BR"/>
        </w:rPr>
        <w:t>Central de Cumprimento de Liminares (CCL)</w:t>
      </w:r>
    </w:p>
    <w:p w14:paraId="5C5D0FA9" w14:textId="77777777" w:rsidR="00AC5276" w:rsidRPr="009A1A1D" w:rsidRDefault="00AC5276">
      <w:pPr>
        <w:pStyle w:val="Standard"/>
        <w:ind w:firstLine="1418"/>
        <w:jc w:val="both"/>
        <w:rPr>
          <w:rFonts w:ascii="Calibri" w:hAnsi="Calibri" w:cs="Calibri"/>
          <w:b/>
          <w:bCs/>
          <w:sz w:val="24"/>
          <w:szCs w:val="24"/>
          <w:lang w:val="pt-BR"/>
        </w:rPr>
      </w:pPr>
    </w:p>
    <w:p w14:paraId="792EA34D"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É a unidade integrante da Central de Processamento Eletrônico – CPE que visa efetivar o cumprimento das tutelas provisórias (Liminares) e dos atos processuais urgentes no prazo máximo de uma hora, a partir do recebimento da pendência da serventia judicial.</w:t>
      </w:r>
    </w:p>
    <w:p w14:paraId="0D3BCA2B" w14:textId="77777777" w:rsidR="00AC5276" w:rsidRPr="009A1A1D" w:rsidRDefault="00AC5276">
      <w:pPr>
        <w:pStyle w:val="Textbody"/>
        <w:ind w:firstLine="1418"/>
        <w:jc w:val="both"/>
        <w:rPr>
          <w:rFonts w:ascii="Calibri" w:hAnsi="Calibri" w:cs="Calibri"/>
          <w:i/>
          <w:iCs/>
          <w:lang w:val="pt-BR"/>
        </w:rPr>
      </w:pPr>
    </w:p>
    <w:p w14:paraId="49C79D93" w14:textId="77777777" w:rsidR="00AC5276" w:rsidRPr="009A1A1D" w:rsidRDefault="002F2A4E">
      <w:pPr>
        <w:pStyle w:val="Textbody"/>
        <w:ind w:firstLine="1418"/>
        <w:jc w:val="both"/>
        <w:rPr>
          <w:rFonts w:ascii="Calibri" w:hAnsi="Calibri" w:cs="Calibri"/>
          <w:u w:val="single"/>
          <w:lang w:val="pt-BR"/>
        </w:rPr>
      </w:pPr>
      <w:r w:rsidRPr="009A1A1D">
        <w:rPr>
          <w:rFonts w:ascii="Calibri" w:hAnsi="Calibri" w:cs="Calibri"/>
          <w:u w:val="single"/>
          <w:lang w:val="pt-BR"/>
        </w:rPr>
        <w:lastRenderedPageBreak/>
        <w:t>Dados de 2022:</w:t>
      </w:r>
    </w:p>
    <w:p w14:paraId="09F4F4F6"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Comarcas Aderidas a CCL: 14</w:t>
      </w:r>
    </w:p>
    <w:p w14:paraId="15662BB4"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Unidades Judiciárias: 16</w:t>
      </w:r>
    </w:p>
    <w:p w14:paraId="0BA763EC"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Processos Movimentados: 522</w:t>
      </w:r>
    </w:p>
    <w:p w14:paraId="2FB10BCF" w14:textId="77777777" w:rsidR="00AC5276" w:rsidRPr="009A1A1D" w:rsidRDefault="00AC5276">
      <w:pPr>
        <w:pStyle w:val="Textbody"/>
        <w:jc w:val="both"/>
        <w:rPr>
          <w:rFonts w:ascii="Calibri" w:hAnsi="Calibri" w:cs="Calibri"/>
          <w:lang w:val="pt-BR"/>
        </w:rPr>
      </w:pPr>
    </w:p>
    <w:p w14:paraId="361ECB15" w14:textId="77777777" w:rsidR="00AC5276" w:rsidRPr="009A1A1D" w:rsidRDefault="002F2A4E">
      <w:pPr>
        <w:pStyle w:val="Standard"/>
        <w:numPr>
          <w:ilvl w:val="0"/>
          <w:numId w:val="3"/>
        </w:numPr>
        <w:ind w:firstLine="414"/>
        <w:jc w:val="both"/>
        <w:rPr>
          <w:rFonts w:ascii="Calibri" w:hAnsi="Calibri" w:cs="Calibri"/>
          <w:sz w:val="24"/>
          <w:szCs w:val="24"/>
          <w:lang w:val="pt-BR"/>
        </w:rPr>
      </w:pPr>
      <w:r w:rsidRPr="009A1A1D">
        <w:rPr>
          <w:rFonts w:ascii="Calibri" w:hAnsi="Calibri" w:cs="Calibri"/>
          <w:sz w:val="24"/>
          <w:szCs w:val="24"/>
          <w:lang w:val="pt-BR"/>
        </w:rPr>
        <w:t>Central Estadual de Atermação dos Juizados Especiais das Comarcas do Interior do Estado de Goiás (CEAJE)</w:t>
      </w:r>
    </w:p>
    <w:p w14:paraId="5661B806" w14:textId="77777777" w:rsidR="00AC5276" w:rsidRPr="009A1A1D" w:rsidRDefault="00AC5276">
      <w:pPr>
        <w:pStyle w:val="Standard"/>
        <w:jc w:val="both"/>
        <w:rPr>
          <w:rFonts w:ascii="Calibri" w:hAnsi="Calibri" w:cs="Calibri"/>
          <w:i/>
          <w:iCs/>
          <w:sz w:val="24"/>
          <w:szCs w:val="24"/>
          <w:lang w:val="pt-BR"/>
        </w:rPr>
      </w:pPr>
    </w:p>
    <w:p w14:paraId="7DDD9E62"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É a unidade integrante da Central de Processamento Eletrônico – CPE que tem o objetivo de garantir as partes o atendimento dos serviços de atermação no âmbito dos Juizados Especiais Cíveis do Interior do Estado de Goiás.</w:t>
      </w:r>
    </w:p>
    <w:p w14:paraId="3A121E7F" w14:textId="77777777" w:rsidR="00AC5276" w:rsidRPr="009A1A1D" w:rsidRDefault="00AC5276">
      <w:pPr>
        <w:pStyle w:val="Standard"/>
        <w:jc w:val="both"/>
        <w:rPr>
          <w:rFonts w:ascii="Calibri" w:hAnsi="Calibri" w:cs="Calibri"/>
          <w:sz w:val="24"/>
          <w:szCs w:val="24"/>
          <w:lang w:val="pt-BR"/>
        </w:rPr>
      </w:pPr>
    </w:p>
    <w:p w14:paraId="6428C294" w14:textId="77777777" w:rsidR="00AC5276" w:rsidRPr="009A1A1D" w:rsidRDefault="002F2A4E">
      <w:pPr>
        <w:pStyle w:val="Textbody"/>
        <w:ind w:firstLine="1418"/>
        <w:jc w:val="both"/>
        <w:rPr>
          <w:rFonts w:ascii="Calibri" w:hAnsi="Calibri" w:cs="Calibri"/>
          <w:u w:val="single"/>
          <w:lang w:val="pt-BR"/>
        </w:rPr>
      </w:pPr>
      <w:r w:rsidRPr="009A1A1D">
        <w:rPr>
          <w:rFonts w:ascii="Calibri" w:hAnsi="Calibri" w:cs="Calibri"/>
          <w:u w:val="single"/>
          <w:lang w:val="pt-BR"/>
        </w:rPr>
        <w:t>Dados de 2022:</w:t>
      </w:r>
    </w:p>
    <w:p w14:paraId="0ABD9CCF"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Comarcas: 3 (Caldas Novas, Novo Gama e Valparaíso)</w:t>
      </w:r>
    </w:p>
    <w:p w14:paraId="27355A09"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Atendimentos: 142</w:t>
      </w:r>
    </w:p>
    <w:p w14:paraId="44CBE4E2"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Balcão Virtual: 70</w:t>
      </w:r>
    </w:p>
    <w:p w14:paraId="5D18953B"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Ligação Telefônica: 42</w:t>
      </w:r>
    </w:p>
    <w:p w14:paraId="1321DE30"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Atermações Concluídas: 82</w:t>
      </w:r>
    </w:p>
    <w:p w14:paraId="1555A48B"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Outras Providências: 17</w:t>
      </w:r>
    </w:p>
    <w:p w14:paraId="11961874"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Pendentes/Desistências/Sem respostas: 43</w:t>
      </w:r>
    </w:p>
    <w:p w14:paraId="4634D735" w14:textId="77777777" w:rsidR="00AC5276" w:rsidRPr="009A1A1D" w:rsidRDefault="00AC5276">
      <w:pPr>
        <w:pStyle w:val="Textbody"/>
        <w:jc w:val="both"/>
        <w:rPr>
          <w:rFonts w:ascii="Calibri" w:hAnsi="Calibri" w:cs="Calibri"/>
          <w:lang w:val="pt-BR"/>
        </w:rPr>
      </w:pPr>
    </w:p>
    <w:p w14:paraId="7430E784" w14:textId="77777777" w:rsidR="00AC5276" w:rsidRPr="009A1A1D" w:rsidRDefault="002F2A4E">
      <w:pPr>
        <w:pStyle w:val="Standard"/>
        <w:numPr>
          <w:ilvl w:val="0"/>
          <w:numId w:val="3"/>
        </w:numPr>
        <w:ind w:firstLine="414"/>
        <w:jc w:val="both"/>
        <w:rPr>
          <w:rFonts w:ascii="Calibri" w:hAnsi="Calibri" w:cs="Calibri"/>
          <w:sz w:val="24"/>
          <w:szCs w:val="24"/>
          <w:lang w:val="pt-BR"/>
        </w:rPr>
      </w:pPr>
      <w:r w:rsidRPr="009A1A1D">
        <w:rPr>
          <w:rFonts w:ascii="Calibri" w:hAnsi="Calibri" w:cs="Calibri"/>
          <w:sz w:val="24"/>
          <w:szCs w:val="24"/>
          <w:lang w:val="pt-BR"/>
        </w:rPr>
        <w:t>Central de Custódia</w:t>
      </w:r>
    </w:p>
    <w:p w14:paraId="132E95F0" w14:textId="77777777" w:rsidR="00AC5276" w:rsidRPr="009A1A1D" w:rsidRDefault="00AC5276">
      <w:pPr>
        <w:pStyle w:val="Textbody"/>
        <w:jc w:val="both"/>
        <w:rPr>
          <w:rFonts w:ascii="Calibri" w:hAnsi="Calibri" w:cs="Calibri"/>
          <w:lang w:val="pt-BR"/>
        </w:rPr>
      </w:pPr>
    </w:p>
    <w:p w14:paraId="7D3AC9B6"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É a unidade integrante da Central de Processamento Eletrônico – CPE que visa realizar as audiências de custódia (finais de semana e feriados) no prazo máximo de 24 (vinte e quatro) horas, a partir do recebimento do procedimento penal.</w:t>
      </w:r>
    </w:p>
    <w:p w14:paraId="53594DCB" w14:textId="77777777" w:rsidR="00AC5276" w:rsidRPr="009A1A1D" w:rsidRDefault="00AC5276">
      <w:pPr>
        <w:pStyle w:val="Standard"/>
        <w:jc w:val="both"/>
        <w:rPr>
          <w:rFonts w:ascii="Calibri" w:hAnsi="Calibri" w:cs="Calibri"/>
          <w:sz w:val="24"/>
          <w:szCs w:val="24"/>
          <w:lang w:val="pt-BR"/>
        </w:rPr>
      </w:pPr>
    </w:p>
    <w:p w14:paraId="240A3632" w14:textId="77777777" w:rsidR="00AC5276" w:rsidRPr="009A1A1D" w:rsidRDefault="002F2A4E">
      <w:pPr>
        <w:pStyle w:val="Standard"/>
        <w:jc w:val="both"/>
        <w:rPr>
          <w:rFonts w:ascii="Calibri" w:hAnsi="Calibri" w:cs="Calibri"/>
          <w:sz w:val="24"/>
          <w:szCs w:val="24"/>
          <w:u w:val="single"/>
          <w:lang w:val="pt-BR"/>
        </w:rPr>
      </w:pPr>
      <w:r w:rsidRPr="009A1A1D">
        <w:rPr>
          <w:rFonts w:ascii="Calibri" w:hAnsi="Calibri" w:cs="Calibri"/>
          <w:sz w:val="24"/>
          <w:szCs w:val="24"/>
          <w:u w:val="single"/>
          <w:lang w:val="pt-BR"/>
        </w:rPr>
        <w:t>Dados de 2022:</w:t>
      </w:r>
    </w:p>
    <w:p w14:paraId="36CDE0A6"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Número de Processos da Capital: 2.203</w:t>
      </w:r>
    </w:p>
    <w:p w14:paraId="13301AE5"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Número de Processos do Interior: 5.696</w:t>
      </w:r>
    </w:p>
    <w:p w14:paraId="734187D4" w14:textId="77777777" w:rsidR="00AC5276" w:rsidRPr="009A1A1D" w:rsidRDefault="002F2A4E">
      <w:pPr>
        <w:pStyle w:val="Textbody"/>
        <w:ind w:left="284" w:firstLine="1134"/>
        <w:jc w:val="both"/>
        <w:rPr>
          <w:rFonts w:ascii="Calibri" w:hAnsi="Calibri" w:cs="Calibri"/>
          <w:lang w:val="pt-BR"/>
        </w:rPr>
      </w:pPr>
      <w:r w:rsidRPr="00AD3880">
        <w:rPr>
          <w:rFonts w:ascii="Calibri" w:hAnsi="Calibri" w:cs="Calibri"/>
          <w:lang w:val="pt-BR"/>
        </w:rPr>
        <w:t>Quantidade de servidores: 25</w:t>
      </w:r>
    </w:p>
    <w:p w14:paraId="3404C85A"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Quantidade de Juízes:22</w:t>
      </w:r>
    </w:p>
    <w:p w14:paraId="3686F3BF" w14:textId="559B4E26"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Quantidade de atos:</w:t>
      </w:r>
      <w:r w:rsidR="00322C44" w:rsidRPr="009A1A1D">
        <w:rPr>
          <w:rFonts w:ascii="Calibri" w:hAnsi="Calibri" w:cs="Calibri"/>
          <w:lang w:val="pt-BR"/>
        </w:rPr>
        <w:t xml:space="preserve"> </w:t>
      </w:r>
      <w:r w:rsidRPr="009A1A1D">
        <w:rPr>
          <w:rFonts w:ascii="Calibri" w:hAnsi="Calibri" w:cs="Calibri"/>
          <w:lang w:val="pt-BR"/>
        </w:rPr>
        <w:t>61.882 atos</w:t>
      </w:r>
    </w:p>
    <w:p w14:paraId="7241B210" w14:textId="77777777" w:rsidR="00AC5276" w:rsidRPr="009A1A1D" w:rsidRDefault="00AC5276">
      <w:pPr>
        <w:pStyle w:val="Standard"/>
        <w:jc w:val="both"/>
        <w:rPr>
          <w:rFonts w:ascii="Calibri" w:hAnsi="Calibri" w:cs="Calibri"/>
          <w:i/>
          <w:iCs/>
          <w:sz w:val="24"/>
          <w:szCs w:val="24"/>
          <w:lang w:val="pt-BR"/>
        </w:rPr>
      </w:pPr>
    </w:p>
    <w:p w14:paraId="5D58FB2F" w14:textId="77777777" w:rsidR="00AC5276" w:rsidRPr="009A1A1D" w:rsidRDefault="002F2A4E">
      <w:pPr>
        <w:pStyle w:val="Standard"/>
        <w:numPr>
          <w:ilvl w:val="0"/>
          <w:numId w:val="3"/>
        </w:numPr>
        <w:ind w:firstLine="414"/>
        <w:jc w:val="both"/>
        <w:rPr>
          <w:rFonts w:ascii="Calibri" w:hAnsi="Calibri" w:cs="Calibri"/>
          <w:sz w:val="24"/>
          <w:szCs w:val="24"/>
          <w:lang w:val="pt-BR"/>
        </w:rPr>
      </w:pPr>
      <w:r w:rsidRPr="009A1A1D">
        <w:rPr>
          <w:rFonts w:ascii="Calibri" w:hAnsi="Calibri" w:cs="Calibri"/>
          <w:sz w:val="24"/>
          <w:szCs w:val="24"/>
          <w:lang w:val="pt-BR"/>
        </w:rPr>
        <w:t>Central Estadual de Automação de Procedimentos: núcleo de trabalho da Central de Processamento Eletrônico–CPE que tem a intenção de automatizar os procedimentos, fluxos de trabalhos e as rotinas das Centrais.</w:t>
      </w:r>
    </w:p>
    <w:p w14:paraId="39A91F27" w14:textId="77777777" w:rsidR="00AC5276" w:rsidRPr="009A1A1D" w:rsidRDefault="00AC5276">
      <w:pPr>
        <w:pStyle w:val="Standard"/>
        <w:jc w:val="both"/>
        <w:rPr>
          <w:rFonts w:ascii="Calibri" w:hAnsi="Calibri" w:cs="Calibri"/>
          <w:b/>
          <w:bCs/>
          <w:sz w:val="24"/>
          <w:szCs w:val="24"/>
          <w:lang w:val="pt-BR"/>
        </w:rPr>
      </w:pPr>
    </w:p>
    <w:p w14:paraId="281CF648" w14:textId="77777777" w:rsidR="00AC5276" w:rsidRPr="009A1A1D" w:rsidRDefault="002F2A4E">
      <w:pPr>
        <w:pStyle w:val="Textbody"/>
        <w:ind w:firstLine="1418"/>
        <w:jc w:val="both"/>
        <w:rPr>
          <w:rFonts w:ascii="Calibri" w:hAnsi="Calibri" w:cs="Calibri"/>
          <w:u w:val="single"/>
          <w:lang w:val="pt-BR"/>
        </w:rPr>
      </w:pPr>
      <w:r w:rsidRPr="009A1A1D">
        <w:rPr>
          <w:rFonts w:ascii="Calibri" w:hAnsi="Calibri" w:cs="Calibri"/>
          <w:u w:val="single"/>
          <w:lang w:val="pt-BR"/>
        </w:rPr>
        <w:t>Dados de 2022:</w:t>
      </w:r>
    </w:p>
    <w:p w14:paraId="7A20FD32"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Quantidade de atos praticados:757.100</w:t>
      </w:r>
    </w:p>
    <w:p w14:paraId="5E9E6D95" w14:textId="77777777" w:rsidR="00AC5276" w:rsidRPr="009A1A1D" w:rsidRDefault="00AC5276">
      <w:pPr>
        <w:pStyle w:val="Textbody"/>
        <w:jc w:val="both"/>
        <w:rPr>
          <w:rFonts w:ascii="Calibri" w:hAnsi="Calibri" w:cs="Calibri"/>
          <w:lang w:val="pt-BR"/>
        </w:rPr>
      </w:pPr>
    </w:p>
    <w:p w14:paraId="7EDEE83C" w14:textId="77777777" w:rsidR="00AC5276" w:rsidRPr="009A1A1D" w:rsidRDefault="002F2A4E">
      <w:pPr>
        <w:pStyle w:val="Standard"/>
        <w:numPr>
          <w:ilvl w:val="0"/>
          <w:numId w:val="3"/>
        </w:numPr>
        <w:ind w:firstLine="414"/>
        <w:jc w:val="both"/>
        <w:rPr>
          <w:rFonts w:ascii="Calibri" w:hAnsi="Calibri" w:cs="Calibri"/>
          <w:sz w:val="24"/>
          <w:szCs w:val="24"/>
          <w:lang w:val="pt-BR"/>
        </w:rPr>
      </w:pPr>
      <w:r w:rsidRPr="009A1A1D">
        <w:rPr>
          <w:rFonts w:ascii="Calibri" w:hAnsi="Calibri" w:cs="Calibri"/>
          <w:sz w:val="24"/>
          <w:szCs w:val="24"/>
          <w:lang w:val="pt-BR"/>
        </w:rPr>
        <w:t>Central de Pautas de Audiência - CEPACE</w:t>
      </w:r>
    </w:p>
    <w:p w14:paraId="48803058" w14:textId="77777777" w:rsidR="00AC5276" w:rsidRPr="009A1A1D" w:rsidRDefault="00AC5276">
      <w:pPr>
        <w:pStyle w:val="Textbody"/>
        <w:jc w:val="both"/>
        <w:rPr>
          <w:rFonts w:ascii="Calibri" w:hAnsi="Calibri" w:cs="Calibri"/>
          <w:lang w:val="pt-BR"/>
        </w:rPr>
      </w:pPr>
    </w:p>
    <w:p w14:paraId="78CB8532"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lastRenderedPageBreak/>
        <w:t>Unidade administrativa que visa auxiliar o Núcleo Permanente de Métodos Consensuais de Solução de Conflitos (NUPEMEC) na execução dos procedimentos preparatórios das audiências virtuais de Conciliação e de Mediação no âmbito dos CEJUSC´S do Estado de Goiás.</w:t>
      </w:r>
    </w:p>
    <w:p w14:paraId="32C1B837" w14:textId="77777777" w:rsidR="00AC5276" w:rsidRPr="009A1A1D" w:rsidRDefault="00AC5276">
      <w:pPr>
        <w:pStyle w:val="Textbody"/>
        <w:jc w:val="both"/>
        <w:rPr>
          <w:rFonts w:ascii="Calibri" w:hAnsi="Calibri" w:cs="Calibri"/>
          <w:b/>
          <w:bCs/>
          <w:i/>
          <w:iCs/>
          <w:lang w:val="pt-BR"/>
        </w:rPr>
      </w:pPr>
    </w:p>
    <w:p w14:paraId="4CC4E2EE" w14:textId="77777777" w:rsidR="00AC5276" w:rsidRPr="009A1A1D" w:rsidRDefault="002F2A4E">
      <w:pPr>
        <w:pStyle w:val="Standard"/>
        <w:numPr>
          <w:ilvl w:val="0"/>
          <w:numId w:val="3"/>
        </w:numPr>
        <w:ind w:firstLine="414"/>
        <w:jc w:val="both"/>
        <w:rPr>
          <w:rFonts w:ascii="Calibri" w:hAnsi="Calibri" w:cs="Calibri"/>
          <w:sz w:val="24"/>
          <w:szCs w:val="24"/>
          <w:lang w:val="pt-BR"/>
        </w:rPr>
      </w:pPr>
      <w:r w:rsidRPr="009A1A1D">
        <w:rPr>
          <w:rFonts w:ascii="Calibri" w:hAnsi="Calibri" w:cs="Calibri"/>
          <w:sz w:val="24"/>
          <w:szCs w:val="24"/>
          <w:lang w:val="pt-BR"/>
        </w:rPr>
        <w:t xml:space="preserve">Central de Expedição de </w:t>
      </w:r>
      <w:proofErr w:type="spellStart"/>
      <w:r w:rsidRPr="009A1A1D">
        <w:rPr>
          <w:rFonts w:ascii="Calibri" w:hAnsi="Calibri" w:cs="Calibri"/>
          <w:sz w:val="24"/>
          <w:szCs w:val="24"/>
          <w:lang w:val="pt-BR"/>
        </w:rPr>
        <w:t>e-Cartas</w:t>
      </w:r>
      <w:proofErr w:type="spellEnd"/>
    </w:p>
    <w:p w14:paraId="3842B335" w14:textId="77777777" w:rsidR="00AC5276" w:rsidRPr="009A1A1D" w:rsidRDefault="00AC5276">
      <w:pPr>
        <w:pStyle w:val="Textbody"/>
        <w:jc w:val="both"/>
        <w:rPr>
          <w:rFonts w:ascii="Calibri" w:hAnsi="Calibri" w:cs="Calibri"/>
          <w:b/>
          <w:bCs/>
          <w:lang w:val="pt-BR"/>
        </w:rPr>
      </w:pPr>
    </w:p>
    <w:p w14:paraId="71E1BD8F"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 xml:space="preserve">Unidade administrativa que visa acelerar os serviços de expedição de cartas (citação e de intimação) via serviço </w:t>
      </w:r>
      <w:proofErr w:type="spellStart"/>
      <w:r w:rsidRPr="009A1A1D">
        <w:rPr>
          <w:rFonts w:ascii="Calibri" w:hAnsi="Calibri" w:cs="Calibri"/>
          <w:lang w:val="pt-BR"/>
        </w:rPr>
        <w:t>e-Cartas</w:t>
      </w:r>
      <w:proofErr w:type="spellEnd"/>
      <w:r w:rsidRPr="009A1A1D">
        <w:rPr>
          <w:rFonts w:ascii="Calibri" w:hAnsi="Calibri" w:cs="Calibri"/>
          <w:lang w:val="pt-BR"/>
        </w:rPr>
        <w:t xml:space="preserve"> dos Correios que permite o servidor a anexação automática do Aviso de Recebimento (AR) no sistema do PROJUDI.</w:t>
      </w:r>
    </w:p>
    <w:p w14:paraId="7C3217D3" w14:textId="77777777" w:rsidR="00AC5276" w:rsidRPr="009A1A1D" w:rsidRDefault="00AC5276">
      <w:pPr>
        <w:pStyle w:val="Textbody"/>
        <w:ind w:firstLine="1418"/>
        <w:jc w:val="both"/>
        <w:rPr>
          <w:rFonts w:ascii="Calibri" w:hAnsi="Calibri" w:cs="Calibri"/>
          <w:lang w:val="pt-BR"/>
        </w:rPr>
      </w:pPr>
    </w:p>
    <w:p w14:paraId="28C8E3AD" w14:textId="77777777" w:rsidR="00AC5276" w:rsidRPr="009A1A1D" w:rsidRDefault="002F2A4E" w:rsidP="008B0E03">
      <w:pPr>
        <w:pStyle w:val="PargrafodaLista"/>
        <w:numPr>
          <w:ilvl w:val="0"/>
          <w:numId w:val="36"/>
        </w:numPr>
        <w:spacing w:before="120" w:after="120"/>
        <w:rPr>
          <w:rStyle w:val="markedcontent"/>
          <w:rFonts w:ascii="Calibri" w:hAnsi="Calibri" w:cs="Calibri"/>
          <w:b/>
          <w:bCs/>
        </w:rPr>
      </w:pPr>
      <w:r w:rsidRPr="009A1A1D">
        <w:rPr>
          <w:rStyle w:val="markedcontent"/>
          <w:rFonts w:ascii="Calibri" w:hAnsi="Calibri" w:cs="Calibri"/>
          <w:b/>
          <w:bCs/>
        </w:rPr>
        <w:t>Núcleos da Justiça 4.0</w:t>
      </w:r>
    </w:p>
    <w:p w14:paraId="3DD33E96" w14:textId="77777777" w:rsidR="00AC5276" w:rsidRPr="009A1A1D" w:rsidRDefault="00AC5276">
      <w:pPr>
        <w:pStyle w:val="Standard"/>
        <w:jc w:val="both"/>
        <w:rPr>
          <w:rFonts w:ascii="Calibri" w:hAnsi="Calibri" w:cs="Calibri"/>
          <w:sz w:val="24"/>
          <w:szCs w:val="24"/>
          <w:lang w:val="pt-BR"/>
        </w:rPr>
      </w:pPr>
    </w:p>
    <w:p w14:paraId="6C14D90E"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Os Núcleos da Justiça 4.0 são unidades judiciárias em que as produções de todos os atos processuais são praticadas por meio eletrônico e remoto.</w:t>
      </w:r>
    </w:p>
    <w:p w14:paraId="76D7E2BF" w14:textId="77777777" w:rsidR="00AC5276" w:rsidRPr="009A1A1D" w:rsidRDefault="00AC5276">
      <w:pPr>
        <w:pStyle w:val="Textbody"/>
        <w:ind w:firstLine="1418"/>
        <w:jc w:val="both"/>
        <w:rPr>
          <w:rFonts w:ascii="Calibri" w:hAnsi="Calibri" w:cs="Calibri"/>
          <w:lang w:val="pt-BR"/>
        </w:rPr>
      </w:pPr>
    </w:p>
    <w:p w14:paraId="5322B28C"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No ano de 2022 funcionaram dois Núcleos Especializados:</w:t>
      </w:r>
    </w:p>
    <w:p w14:paraId="752873C2" w14:textId="77777777" w:rsidR="00AC5276" w:rsidRPr="009A1A1D" w:rsidRDefault="00AC5276">
      <w:pPr>
        <w:pStyle w:val="Standard"/>
        <w:jc w:val="both"/>
        <w:rPr>
          <w:rFonts w:ascii="Calibri" w:hAnsi="Calibri" w:cs="Calibri"/>
          <w:sz w:val="24"/>
          <w:szCs w:val="24"/>
          <w:lang w:val="pt-BR"/>
        </w:rPr>
      </w:pPr>
    </w:p>
    <w:p w14:paraId="2BEDBD95" w14:textId="77777777" w:rsidR="00AC5276" w:rsidRPr="009A1A1D" w:rsidRDefault="002F2A4E" w:rsidP="008B0E03">
      <w:pPr>
        <w:pStyle w:val="Standard"/>
        <w:numPr>
          <w:ilvl w:val="0"/>
          <w:numId w:val="19"/>
        </w:numPr>
        <w:ind w:firstLine="414"/>
        <w:jc w:val="both"/>
        <w:rPr>
          <w:rFonts w:ascii="Calibri" w:hAnsi="Calibri" w:cs="Calibri"/>
          <w:sz w:val="24"/>
          <w:szCs w:val="24"/>
          <w:lang w:val="pt-BR"/>
        </w:rPr>
      </w:pPr>
      <w:r w:rsidRPr="009A1A1D">
        <w:rPr>
          <w:rFonts w:ascii="Calibri" w:hAnsi="Calibri" w:cs="Calibri"/>
          <w:sz w:val="24"/>
          <w:szCs w:val="24"/>
          <w:lang w:val="pt-BR"/>
        </w:rPr>
        <w:t>1° Núcleo de Justiça 4.0 Execuções Estado de Goiás – GO</w:t>
      </w:r>
    </w:p>
    <w:p w14:paraId="5A8ECA61" w14:textId="77777777" w:rsidR="00AC5276" w:rsidRPr="009A1A1D" w:rsidRDefault="00AC5276">
      <w:pPr>
        <w:pStyle w:val="Textbody"/>
        <w:ind w:firstLine="1418"/>
        <w:jc w:val="both"/>
        <w:rPr>
          <w:rFonts w:ascii="Calibri" w:hAnsi="Calibri" w:cs="Calibri"/>
          <w:lang w:val="pt-BR"/>
        </w:rPr>
      </w:pPr>
    </w:p>
    <w:p w14:paraId="32F6CF7E"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O 1º Núcleo de Justiça 4.0 tem competência especializada para o processamento e julgamento de ações dos Juizados Especiais da Fazenda Pública Estadual.</w:t>
      </w:r>
    </w:p>
    <w:p w14:paraId="4182EFF6"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 xml:space="preserve"> </w:t>
      </w:r>
    </w:p>
    <w:p w14:paraId="573C8C61" w14:textId="77777777" w:rsidR="00AC5276" w:rsidRPr="009A1A1D" w:rsidRDefault="002F2A4E" w:rsidP="008B0E03">
      <w:pPr>
        <w:pStyle w:val="Standard"/>
        <w:numPr>
          <w:ilvl w:val="0"/>
          <w:numId w:val="19"/>
        </w:numPr>
        <w:ind w:firstLine="414"/>
        <w:jc w:val="both"/>
        <w:rPr>
          <w:rFonts w:ascii="Calibri" w:hAnsi="Calibri" w:cs="Calibri"/>
          <w:sz w:val="24"/>
          <w:szCs w:val="24"/>
          <w:lang w:val="pt-BR"/>
        </w:rPr>
      </w:pPr>
      <w:r w:rsidRPr="009A1A1D">
        <w:rPr>
          <w:rFonts w:ascii="Calibri" w:hAnsi="Calibri" w:cs="Calibri"/>
          <w:sz w:val="24"/>
          <w:szCs w:val="24"/>
          <w:lang w:val="pt-BR"/>
        </w:rPr>
        <w:t>2° Núcleo de Justiça 4.0 - Saúde – GO</w:t>
      </w:r>
    </w:p>
    <w:p w14:paraId="48E2412D" w14:textId="77777777" w:rsidR="00AC5276" w:rsidRPr="009A1A1D" w:rsidRDefault="00AC5276">
      <w:pPr>
        <w:pStyle w:val="Textbody"/>
        <w:jc w:val="both"/>
        <w:rPr>
          <w:rFonts w:ascii="Calibri" w:hAnsi="Calibri" w:cs="Calibri"/>
          <w:lang w:val="pt-BR"/>
        </w:rPr>
      </w:pPr>
    </w:p>
    <w:p w14:paraId="2AEB3051"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O 2º Núcleo de Justiça 4.0 tem competência especializada para o processamento e o julgamento das demandas pertinentes à Saúde, nos quais os Municípios e os Planos de Saúde Privados figuram no polo passivo.</w:t>
      </w:r>
    </w:p>
    <w:p w14:paraId="1BA96C85" w14:textId="77777777" w:rsidR="00AC5276" w:rsidRPr="009A1A1D" w:rsidRDefault="00AC5276">
      <w:pPr>
        <w:pStyle w:val="Textbody"/>
        <w:jc w:val="both"/>
        <w:rPr>
          <w:rFonts w:ascii="Calibri" w:hAnsi="Calibri" w:cs="Calibri"/>
          <w:lang w:val="pt-BR"/>
        </w:rPr>
      </w:pPr>
    </w:p>
    <w:p w14:paraId="4DB4DCAB" w14:textId="77777777" w:rsidR="00AC5276" w:rsidRPr="009A1A1D" w:rsidRDefault="002F2A4E">
      <w:pPr>
        <w:pStyle w:val="Textbody"/>
        <w:ind w:firstLine="1418"/>
        <w:jc w:val="both"/>
        <w:rPr>
          <w:rFonts w:ascii="Calibri" w:hAnsi="Calibri" w:cs="Calibri"/>
          <w:u w:val="single"/>
          <w:lang w:val="pt-BR"/>
        </w:rPr>
      </w:pPr>
      <w:r w:rsidRPr="009A1A1D">
        <w:rPr>
          <w:rFonts w:ascii="Calibri" w:hAnsi="Calibri" w:cs="Calibri"/>
          <w:u w:val="single"/>
          <w:lang w:val="pt-BR"/>
        </w:rPr>
        <w:t>Dados de 2022:</w:t>
      </w:r>
    </w:p>
    <w:p w14:paraId="2E82685C"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Total de Atos praticados: 2.420</w:t>
      </w:r>
    </w:p>
    <w:p w14:paraId="5BEA5BE6" w14:textId="77777777" w:rsidR="00AC5276" w:rsidRPr="009A1A1D" w:rsidRDefault="00AC5276">
      <w:pPr>
        <w:pStyle w:val="Textbody"/>
        <w:ind w:firstLine="1418"/>
        <w:jc w:val="both"/>
        <w:rPr>
          <w:rFonts w:ascii="Calibri" w:hAnsi="Calibri" w:cs="Calibri"/>
          <w:lang w:val="pt-BR"/>
        </w:rPr>
      </w:pPr>
    </w:p>
    <w:p w14:paraId="48D47586" w14:textId="77777777" w:rsidR="00AC5276" w:rsidRPr="009A1A1D" w:rsidRDefault="002F2A4E">
      <w:pPr>
        <w:pStyle w:val="Textbody"/>
        <w:jc w:val="both"/>
        <w:rPr>
          <w:rFonts w:ascii="Calibri" w:eastAsiaTheme="minorEastAsia" w:hAnsi="Calibri" w:cs="Calibri"/>
          <w:b/>
          <w:bCs/>
          <w:color w:val="auto"/>
          <w:lang w:val="pt-BR"/>
        </w:rPr>
      </w:pPr>
      <w:r w:rsidRPr="009A1A1D">
        <w:rPr>
          <w:rFonts w:ascii="Calibri" w:eastAsiaTheme="minorEastAsia" w:hAnsi="Calibri" w:cs="Calibri"/>
          <w:b/>
          <w:bCs/>
          <w:color w:val="auto"/>
          <w:lang w:val="pt-BR"/>
        </w:rPr>
        <w:t>PRODUTO</w:t>
      </w:r>
      <w:r w:rsidRPr="009A1A1D">
        <w:rPr>
          <w:rFonts w:ascii="Calibri" w:eastAsiaTheme="minorEastAsia" w:hAnsi="Calibri" w:cs="Calibri"/>
          <w:color w:val="auto"/>
          <w:lang w:val="pt-BR"/>
        </w:rPr>
        <w:t xml:space="preserve">: Meio Extrajudicial </w:t>
      </w:r>
      <w:r w:rsidRPr="009A1A1D">
        <w:rPr>
          <w:rFonts w:ascii="Calibri" w:hAnsi="Calibri" w:cs="Calibri"/>
          <w:lang w:val="pt-BR"/>
        </w:rPr>
        <w:t>para</w:t>
      </w:r>
      <w:r w:rsidRPr="009A1A1D">
        <w:rPr>
          <w:rFonts w:ascii="Calibri" w:eastAsiaTheme="minorEastAsia" w:hAnsi="Calibri" w:cs="Calibri"/>
          <w:color w:val="auto"/>
          <w:lang w:val="pt-BR"/>
        </w:rPr>
        <w:t xml:space="preserve"> resolução de conflitos</w:t>
      </w:r>
    </w:p>
    <w:p w14:paraId="19AD6FE5" w14:textId="77777777" w:rsidR="00AC5276" w:rsidRPr="009A1A1D" w:rsidRDefault="00AC5276">
      <w:pPr>
        <w:pStyle w:val="Textbody"/>
        <w:ind w:firstLine="1418"/>
        <w:jc w:val="both"/>
        <w:rPr>
          <w:rFonts w:ascii="Calibri" w:hAnsi="Calibri" w:cs="Calibri"/>
          <w:lang w:val="pt-BR"/>
        </w:rPr>
      </w:pPr>
    </w:p>
    <w:p w14:paraId="2DAA7258" w14:textId="77777777" w:rsidR="00AC5276" w:rsidRPr="009A1A1D" w:rsidRDefault="002F2A4E">
      <w:pPr>
        <w:ind w:firstLine="1134"/>
        <w:rPr>
          <w:rFonts w:ascii="Calibri" w:hAnsi="Calibri" w:cs="Calibri"/>
          <w:b/>
          <w:bCs/>
        </w:rPr>
      </w:pPr>
      <w:r w:rsidRPr="009A1A1D">
        <w:rPr>
          <w:rFonts w:ascii="Calibri" w:hAnsi="Calibri" w:cs="Calibri"/>
          <w:b/>
          <w:bCs/>
        </w:rPr>
        <w:t>I</w:t>
      </w:r>
      <w:r w:rsidRPr="009A1A1D">
        <w:rPr>
          <w:rFonts w:ascii="Calibri" w:eastAsiaTheme="minorEastAsia" w:hAnsi="Calibri" w:cs="Calibri"/>
          <w:b/>
          <w:bCs/>
        </w:rPr>
        <w:t>ndicador</w:t>
      </w:r>
      <w:r w:rsidRPr="009A1A1D">
        <w:rPr>
          <w:rFonts w:ascii="Calibri" w:hAnsi="Calibri" w:cs="Calibri"/>
        </w:rPr>
        <w:t xml:space="preserve">: Aumentar a </w:t>
      </w:r>
      <w:r w:rsidRPr="009A1A1D">
        <w:rPr>
          <w:rFonts w:ascii="Calibri" w:eastAsiaTheme="minorEastAsia" w:hAnsi="Calibri" w:cs="Calibri"/>
        </w:rPr>
        <w:t>quantidade</w:t>
      </w:r>
      <w:r w:rsidRPr="009A1A1D">
        <w:rPr>
          <w:rFonts w:ascii="Calibri" w:hAnsi="Calibri" w:cs="Calibri"/>
        </w:rPr>
        <w:t xml:space="preserve"> de acordos extrajudiciais em relação ao ano anterior</w:t>
      </w:r>
    </w:p>
    <w:p w14:paraId="7EF15EC0" w14:textId="77777777" w:rsidR="00AC5276" w:rsidRPr="009A1A1D" w:rsidRDefault="002F2A4E">
      <w:pPr>
        <w:ind w:firstLine="1134"/>
        <w:rPr>
          <w:rFonts w:ascii="Calibri" w:eastAsiaTheme="minorEastAsia" w:hAnsi="Calibri" w:cs="Calibri"/>
          <w:lang w:eastAsia="en-US"/>
        </w:rPr>
      </w:pPr>
      <w:r w:rsidRPr="009A1A1D">
        <w:rPr>
          <w:rFonts w:ascii="Calibri" w:eastAsiaTheme="minorEastAsia" w:hAnsi="Calibri" w:cs="Calibri"/>
          <w:b/>
          <w:bCs/>
        </w:rPr>
        <w:t>Como medir:</w:t>
      </w:r>
      <w:r w:rsidRPr="009A1A1D">
        <w:rPr>
          <w:rFonts w:ascii="Calibri" w:eastAsiaTheme="minorEastAsia" w:hAnsi="Calibri" w:cs="Calibri"/>
        </w:rPr>
        <w:t xml:space="preserve"> quantidade de acordos extrajudiciais do ano corrente menos a quantidade de acordos extrajudiciais do ano anterior</w:t>
      </w:r>
    </w:p>
    <w:p w14:paraId="0CCCE237"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b/>
          <w:bCs/>
        </w:rPr>
        <w:t>Polaridade</w:t>
      </w:r>
      <w:r w:rsidRPr="009A1A1D">
        <w:rPr>
          <w:rFonts w:ascii="Calibri" w:eastAsiaTheme="minorEastAsia" w:hAnsi="Calibri" w:cs="Calibri"/>
        </w:rPr>
        <w:t>: Quanto maior o resultado, melhor o desempenho.</w:t>
      </w:r>
    </w:p>
    <w:p w14:paraId="2B0F1234"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b/>
          <w:bCs/>
        </w:rPr>
        <w:t>Periodicidade:</w:t>
      </w:r>
      <w:r w:rsidRPr="009A1A1D">
        <w:rPr>
          <w:rFonts w:ascii="Calibri" w:eastAsiaTheme="minorEastAsia" w:hAnsi="Calibri" w:cs="Calibri"/>
        </w:rPr>
        <w:t xml:space="preserve"> Mensal</w:t>
      </w:r>
    </w:p>
    <w:p w14:paraId="7C3A0D88"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b/>
          <w:bCs/>
        </w:rPr>
        <w:t>Fonte da Informação</w:t>
      </w:r>
      <w:r w:rsidRPr="009A1A1D">
        <w:rPr>
          <w:rFonts w:ascii="Calibri" w:eastAsiaTheme="minorEastAsia" w:hAnsi="Calibri" w:cs="Calibri"/>
        </w:rPr>
        <w:t>: Relatório Estatístico do NUPEMEC disponíveis em: https://www.tjgo.jus.br/index.php/nupemec/estatistica-das-conciliacoes-realizadas</w:t>
      </w:r>
    </w:p>
    <w:p w14:paraId="5A2626E5" w14:textId="77777777" w:rsidR="00AC5276" w:rsidRPr="009A1A1D" w:rsidRDefault="002F2A4E">
      <w:pPr>
        <w:ind w:firstLine="1134"/>
        <w:rPr>
          <w:rFonts w:ascii="Calibri" w:eastAsiaTheme="minorEastAsia" w:hAnsi="Calibri" w:cs="Calibri"/>
          <w:b/>
          <w:bCs/>
        </w:rPr>
      </w:pPr>
      <w:r w:rsidRPr="009A1A1D">
        <w:rPr>
          <w:rFonts w:ascii="Calibri" w:eastAsiaTheme="minorEastAsia" w:hAnsi="Calibri" w:cs="Calibri"/>
          <w:b/>
          <w:bCs/>
        </w:rPr>
        <w:t>Memória de Cálculo:</w:t>
      </w:r>
    </w:p>
    <w:p w14:paraId="04AF0F37" w14:textId="77777777" w:rsidR="00AC5276" w:rsidRPr="009A1A1D" w:rsidRDefault="002F2A4E">
      <w:pPr>
        <w:ind w:left="567" w:firstLine="851"/>
        <w:rPr>
          <w:rFonts w:ascii="Calibri" w:eastAsiaTheme="minorEastAsia" w:hAnsi="Calibri" w:cs="Calibri"/>
        </w:rPr>
      </w:pPr>
      <w:r w:rsidRPr="009A1A1D">
        <w:rPr>
          <w:rFonts w:ascii="Calibri" w:eastAsiaTheme="minorEastAsia" w:hAnsi="Calibri" w:cs="Calibri"/>
        </w:rPr>
        <w:t>Total de Acordos em 2021 = 6.772</w:t>
      </w:r>
    </w:p>
    <w:p w14:paraId="4AE7534C" w14:textId="77777777" w:rsidR="00AC5276" w:rsidRPr="009A1A1D" w:rsidRDefault="002F2A4E">
      <w:pPr>
        <w:ind w:left="567" w:firstLine="851"/>
        <w:rPr>
          <w:rFonts w:ascii="Calibri" w:eastAsiaTheme="minorEastAsia" w:hAnsi="Calibri" w:cs="Calibri"/>
        </w:rPr>
      </w:pPr>
      <w:r w:rsidRPr="009A1A1D">
        <w:rPr>
          <w:rFonts w:ascii="Calibri" w:eastAsiaTheme="minorEastAsia" w:hAnsi="Calibri" w:cs="Calibri"/>
        </w:rPr>
        <w:lastRenderedPageBreak/>
        <w:t>Total de Acordos em 2022 = 11.059</w:t>
      </w:r>
    </w:p>
    <w:p w14:paraId="27736BCB" w14:textId="77777777" w:rsidR="00AC5276" w:rsidRPr="009A1A1D" w:rsidRDefault="002F2A4E">
      <w:pPr>
        <w:ind w:left="567" w:firstLine="851"/>
        <w:rPr>
          <w:rFonts w:ascii="Calibri" w:eastAsiaTheme="minorEastAsia" w:hAnsi="Calibri" w:cs="Calibri"/>
        </w:rPr>
      </w:pPr>
      <w:r w:rsidRPr="009A1A1D">
        <w:rPr>
          <w:rFonts w:ascii="Calibri" w:eastAsiaTheme="minorEastAsia" w:hAnsi="Calibri" w:cs="Calibri"/>
        </w:rPr>
        <w:t>Aumento de Acordos = 11.059 - 6.772</w:t>
      </w:r>
    </w:p>
    <w:p w14:paraId="11FB14C7" w14:textId="77777777" w:rsidR="00AC5276" w:rsidRPr="009A1A1D" w:rsidRDefault="002F2A4E">
      <w:pPr>
        <w:ind w:left="567" w:firstLine="851"/>
        <w:rPr>
          <w:rFonts w:ascii="Calibri" w:eastAsiaTheme="minorEastAsia" w:hAnsi="Calibri" w:cs="Calibri"/>
          <w:b/>
          <w:bCs/>
        </w:rPr>
      </w:pPr>
      <w:r w:rsidRPr="009A1A1D">
        <w:rPr>
          <w:rFonts w:ascii="Calibri" w:eastAsiaTheme="minorEastAsia" w:hAnsi="Calibri" w:cs="Calibri"/>
          <w:b/>
          <w:bCs/>
        </w:rPr>
        <w:t>Aumento de Acordos = 4.287</w:t>
      </w:r>
    </w:p>
    <w:p w14:paraId="6858DB73" w14:textId="77777777" w:rsidR="00AC5276" w:rsidRPr="009A1A1D" w:rsidRDefault="00AC5276">
      <w:pPr>
        <w:pStyle w:val="Textbody"/>
        <w:jc w:val="both"/>
        <w:rPr>
          <w:rFonts w:ascii="Calibri" w:hAnsi="Calibri" w:cs="Calibri"/>
          <w:b/>
          <w:bCs/>
          <w:lang w:val="pt-BR"/>
        </w:rPr>
      </w:pPr>
    </w:p>
    <w:p w14:paraId="33E7BDB8" w14:textId="641257B1" w:rsidR="00AC5276" w:rsidRPr="009A1A1D" w:rsidRDefault="00C43DB6" w:rsidP="00EE694E">
      <w:pPr>
        <w:pStyle w:val="CabealhoeRodap"/>
        <w:rPr>
          <w:i/>
          <w:iCs/>
        </w:rPr>
      </w:pPr>
      <w:bookmarkStart w:id="56" w:name="_Toc136447143"/>
      <w:r w:rsidRPr="009A1A1D">
        <w:t xml:space="preserve">Gráfico </w:t>
      </w:r>
      <w:r w:rsidR="00AF540D">
        <w:fldChar w:fldCharType="begin"/>
      </w:r>
      <w:r w:rsidR="00AF540D">
        <w:instrText xml:space="preserve"> SEQ Gráfico \* ARABIC </w:instrText>
      </w:r>
      <w:r w:rsidR="00AF540D">
        <w:fldChar w:fldCharType="separate"/>
      </w:r>
      <w:r w:rsidR="007665A7">
        <w:rPr>
          <w:noProof/>
        </w:rPr>
        <w:t>2</w:t>
      </w:r>
      <w:r w:rsidR="00AF540D">
        <w:rPr>
          <w:noProof/>
        </w:rPr>
        <w:fldChar w:fldCharType="end"/>
      </w:r>
      <w:r w:rsidRPr="009A1A1D">
        <w:t xml:space="preserve"> - </w:t>
      </w:r>
      <w:r w:rsidR="002F2A4E" w:rsidRPr="009A1A1D">
        <w:t xml:space="preserve">Meio extrajudicial </w:t>
      </w:r>
      <w:r w:rsidR="009E5B0B">
        <w:t>de</w:t>
      </w:r>
      <w:r w:rsidR="002F2A4E" w:rsidRPr="009A1A1D">
        <w:t xml:space="preserve"> resolução de conflito fomentado</w:t>
      </w:r>
      <w:bookmarkEnd w:id="56"/>
    </w:p>
    <w:p w14:paraId="5C6607BF" w14:textId="77777777" w:rsidR="00AC5276" w:rsidRPr="009A1A1D" w:rsidRDefault="002F2A4E">
      <w:pPr>
        <w:pStyle w:val="Textbody"/>
        <w:jc w:val="center"/>
        <w:rPr>
          <w:rFonts w:ascii="Calibri" w:hAnsi="Calibri" w:cs="Calibri"/>
          <w:b/>
          <w:bCs/>
          <w:lang w:val="pt-BR"/>
        </w:rPr>
      </w:pPr>
      <w:r w:rsidRPr="009A1A1D">
        <w:rPr>
          <w:rFonts w:ascii="Calibri" w:hAnsi="Calibri" w:cs="Calibri"/>
          <w:noProof/>
        </w:rPr>
        <w:drawing>
          <wp:inline distT="0" distB="0" distL="0" distR="0" wp14:anchorId="17DF770C" wp14:editId="72E6C878">
            <wp:extent cx="6132195" cy="2571750"/>
            <wp:effectExtent l="0" t="0" r="0" b="0"/>
            <wp:docPr id="10"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3"/>
                    <pic:cNvPicPr>
                      <a:picLocks noChangeAspect="1" noChangeArrowheads="1"/>
                    </pic:cNvPicPr>
                  </pic:nvPicPr>
                  <pic:blipFill>
                    <a:blip r:embed="rId29"/>
                    <a:stretch>
                      <a:fillRect/>
                    </a:stretch>
                  </pic:blipFill>
                  <pic:spPr bwMode="auto">
                    <a:xfrm>
                      <a:off x="0" y="0"/>
                      <a:ext cx="6132195" cy="2571750"/>
                    </a:xfrm>
                    <a:prstGeom prst="rect">
                      <a:avLst/>
                    </a:prstGeom>
                    <a:ln w="3175">
                      <a:solidFill>
                        <a:srgbClr val="000000"/>
                      </a:solidFill>
                    </a:ln>
                  </pic:spPr>
                </pic:pic>
              </a:graphicData>
            </a:graphic>
          </wp:inline>
        </w:drawing>
      </w:r>
    </w:p>
    <w:p w14:paraId="5144044D" w14:textId="77777777" w:rsidR="00AC5276" w:rsidRPr="009A1A1D" w:rsidRDefault="002F2A4E">
      <w:pPr>
        <w:jc w:val="both"/>
        <w:rPr>
          <w:rFonts w:ascii="Calibri" w:eastAsiaTheme="minorEastAsia" w:hAnsi="Calibri" w:cs="Calibri"/>
          <w:i/>
          <w:iCs/>
          <w:sz w:val="20"/>
          <w:szCs w:val="20"/>
        </w:rPr>
      </w:pPr>
      <w:r w:rsidRPr="009A1A1D">
        <w:rPr>
          <w:rFonts w:ascii="Calibri" w:eastAsiaTheme="minorEastAsia" w:hAnsi="Calibri" w:cs="Calibri"/>
          <w:i/>
          <w:iCs/>
          <w:sz w:val="20"/>
          <w:szCs w:val="20"/>
        </w:rPr>
        <w:t>Fonte: Diretoria de Planejamento e Inovação – DPI – Tribunal de Justiça.</w:t>
      </w:r>
    </w:p>
    <w:p w14:paraId="3965D69D" w14:textId="77777777" w:rsidR="00AC5276" w:rsidRPr="009A1A1D" w:rsidRDefault="00AC5276">
      <w:pPr>
        <w:ind w:left="567" w:firstLine="567"/>
        <w:rPr>
          <w:rFonts w:ascii="Calibri" w:eastAsiaTheme="minorEastAsia" w:hAnsi="Calibri" w:cs="Calibri"/>
        </w:rPr>
      </w:pPr>
    </w:p>
    <w:p w14:paraId="12E71A4E" w14:textId="3D649889" w:rsidR="00AC5276" w:rsidRPr="009A1A1D" w:rsidRDefault="002F2A4E" w:rsidP="008B0E03">
      <w:pPr>
        <w:pStyle w:val="PargrafodaLista"/>
        <w:numPr>
          <w:ilvl w:val="3"/>
          <w:numId w:val="36"/>
        </w:numPr>
        <w:rPr>
          <w:rFonts w:ascii="Calibri" w:eastAsiaTheme="minorEastAsia" w:hAnsi="Calibri" w:cs="Calibri"/>
          <w:b/>
          <w:bCs/>
        </w:rPr>
      </w:pPr>
      <w:r w:rsidRPr="009A1A1D">
        <w:rPr>
          <w:rFonts w:ascii="Calibri" w:eastAsiaTheme="minorEastAsia" w:hAnsi="Calibri" w:cs="Calibri"/>
          <w:b/>
          <w:bCs/>
        </w:rPr>
        <w:t>Ações Realizadas</w:t>
      </w:r>
    </w:p>
    <w:p w14:paraId="46E8F0F0" w14:textId="77777777" w:rsidR="00AC5276" w:rsidRPr="009A1A1D" w:rsidRDefault="00AC5276">
      <w:pPr>
        <w:rPr>
          <w:rFonts w:ascii="Calibri" w:eastAsiaTheme="minorEastAsia" w:hAnsi="Calibri" w:cs="Calibri"/>
        </w:rPr>
      </w:pPr>
    </w:p>
    <w:p w14:paraId="716FEF6A" w14:textId="77777777" w:rsidR="00AC5276" w:rsidRPr="009A1A1D" w:rsidRDefault="002F2A4E" w:rsidP="008B0E03">
      <w:pPr>
        <w:pStyle w:val="PargrafodaLista"/>
        <w:numPr>
          <w:ilvl w:val="0"/>
          <w:numId w:val="20"/>
        </w:numPr>
        <w:rPr>
          <w:rStyle w:val="Forte"/>
          <w:rFonts w:ascii="Calibri" w:eastAsiaTheme="minorEastAsia" w:hAnsi="Calibri" w:cs="Calibri"/>
          <w:b w:val="0"/>
          <w:bCs w:val="0"/>
          <w:sz w:val="24"/>
          <w:szCs w:val="24"/>
          <w:lang w:val="pt-BR"/>
        </w:rPr>
      </w:pPr>
      <w:r w:rsidRPr="009A1A1D">
        <w:rPr>
          <w:rStyle w:val="Forte"/>
          <w:rFonts w:ascii="Calibri" w:hAnsi="Calibri" w:cs="Calibri"/>
          <w:sz w:val="24"/>
          <w:szCs w:val="24"/>
          <w:lang w:val="pt-BR"/>
        </w:rPr>
        <w:t>Realização da XVII Semana Nacional da Conciliação</w:t>
      </w:r>
    </w:p>
    <w:p w14:paraId="6E40B99B" w14:textId="77777777" w:rsidR="00AC5276" w:rsidRPr="009A1A1D" w:rsidRDefault="00AC5276">
      <w:pPr>
        <w:pStyle w:val="Textbody"/>
        <w:ind w:left="720"/>
        <w:jc w:val="both"/>
        <w:rPr>
          <w:rStyle w:val="Forte"/>
          <w:rFonts w:ascii="Calibri" w:hAnsi="Calibri" w:cs="Calibri"/>
          <w:lang w:val="pt-BR"/>
        </w:rPr>
      </w:pPr>
    </w:p>
    <w:p w14:paraId="441D5224" w14:textId="74B2835D" w:rsidR="00AC5276" w:rsidRPr="009A1A1D" w:rsidRDefault="00C43DB6" w:rsidP="007248C7">
      <w:pPr>
        <w:pStyle w:val="CabealhodoSumrio1"/>
        <w:rPr>
          <w:i/>
          <w:iCs/>
          <w:szCs w:val="22"/>
        </w:rPr>
      </w:pPr>
      <w:r w:rsidRPr="009A1A1D">
        <w:rPr>
          <w:i/>
          <w:iCs/>
          <w:szCs w:val="22"/>
        </w:rPr>
        <w:t xml:space="preserve"> </w:t>
      </w:r>
      <w:bookmarkStart w:id="57" w:name="_Toc137564578"/>
      <w:r w:rsidRPr="009A1A1D">
        <w:t xml:space="preserve">Figura </w:t>
      </w:r>
      <w:fldSimple w:instr=" SEQ Figura \* ARABIC ">
        <w:r w:rsidR="007665A7">
          <w:rPr>
            <w:noProof/>
          </w:rPr>
          <w:t>6</w:t>
        </w:r>
      </w:fldSimple>
      <w:r w:rsidRPr="009A1A1D">
        <w:t xml:space="preserve"> - </w:t>
      </w:r>
      <w:r w:rsidR="002017B6" w:rsidRPr="009A1A1D">
        <w:rPr>
          <w:i/>
          <w:iCs/>
          <w:szCs w:val="22"/>
        </w:rPr>
        <w:t>S</w:t>
      </w:r>
      <w:r w:rsidR="002017B6" w:rsidRPr="009A1A1D">
        <w:rPr>
          <w:szCs w:val="22"/>
        </w:rPr>
        <w:t xml:space="preserve">emana </w:t>
      </w:r>
      <w:r w:rsidR="00C66C09">
        <w:rPr>
          <w:szCs w:val="22"/>
        </w:rPr>
        <w:t>n</w:t>
      </w:r>
      <w:r w:rsidR="002017B6" w:rsidRPr="009A1A1D">
        <w:rPr>
          <w:szCs w:val="22"/>
        </w:rPr>
        <w:t xml:space="preserve">acional da </w:t>
      </w:r>
      <w:r w:rsidR="00C66C09">
        <w:rPr>
          <w:szCs w:val="22"/>
        </w:rPr>
        <w:t>c</w:t>
      </w:r>
      <w:r w:rsidR="002017B6" w:rsidRPr="009A1A1D">
        <w:rPr>
          <w:szCs w:val="22"/>
        </w:rPr>
        <w:t>onciliação</w:t>
      </w:r>
      <w:bookmarkEnd w:id="57"/>
    </w:p>
    <w:p w14:paraId="33E4F909" w14:textId="77777777" w:rsidR="00AC5276" w:rsidRPr="009A1A1D" w:rsidRDefault="002F2A4E">
      <w:pPr>
        <w:pStyle w:val="Textbody"/>
        <w:jc w:val="center"/>
        <w:rPr>
          <w:rStyle w:val="Forte"/>
          <w:rFonts w:ascii="Calibri" w:hAnsi="Calibri" w:cs="Calibri"/>
          <w:lang w:val="pt-BR"/>
        </w:rPr>
      </w:pPr>
      <w:r w:rsidRPr="009A1A1D">
        <w:rPr>
          <w:rFonts w:ascii="Calibri" w:hAnsi="Calibri" w:cs="Calibri"/>
          <w:noProof/>
        </w:rPr>
        <w:drawing>
          <wp:inline distT="0" distB="0" distL="0" distR="0" wp14:anchorId="1AA59DE1" wp14:editId="5EA684FF">
            <wp:extent cx="6076950" cy="2250440"/>
            <wp:effectExtent l="0" t="0" r="0" b="0"/>
            <wp:docPr id="11" name="Imagem 13" descr="https://www.tjgo.jus.br/images/img/CCS/2022/Novembro/7_abertconciliacao-am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3" descr="https://www.tjgo.jus.br/images/img/CCS/2022/Novembro/7_abertconciliacao-ams_4.jpg"/>
                    <pic:cNvPicPr>
                      <a:picLocks noChangeAspect="1" noChangeArrowheads="1"/>
                    </pic:cNvPicPr>
                  </pic:nvPicPr>
                  <pic:blipFill>
                    <a:blip r:embed="rId30"/>
                    <a:stretch>
                      <a:fillRect/>
                    </a:stretch>
                  </pic:blipFill>
                  <pic:spPr bwMode="auto">
                    <a:xfrm>
                      <a:off x="0" y="0"/>
                      <a:ext cx="6076950" cy="2250440"/>
                    </a:xfrm>
                    <a:prstGeom prst="rect">
                      <a:avLst/>
                    </a:prstGeom>
                    <a:ln w="3175">
                      <a:solidFill>
                        <a:srgbClr val="000000"/>
                      </a:solidFill>
                    </a:ln>
                  </pic:spPr>
                </pic:pic>
              </a:graphicData>
            </a:graphic>
          </wp:inline>
        </w:drawing>
      </w:r>
    </w:p>
    <w:p w14:paraId="72328C75" w14:textId="77777777" w:rsidR="00AC5276" w:rsidRPr="009A1A1D" w:rsidRDefault="002F2A4E">
      <w:pPr>
        <w:pStyle w:val="Textbody"/>
        <w:jc w:val="both"/>
        <w:rPr>
          <w:rStyle w:val="Forte"/>
          <w:rFonts w:ascii="Calibri" w:hAnsi="Calibri" w:cs="Calibri"/>
          <w:lang w:val="pt-BR"/>
        </w:rPr>
      </w:pPr>
      <w:r w:rsidRPr="009A1A1D">
        <w:rPr>
          <w:rFonts w:ascii="Calibri" w:eastAsiaTheme="minorEastAsia" w:hAnsi="Calibri" w:cs="Calibri"/>
          <w:i/>
          <w:iCs/>
          <w:sz w:val="20"/>
          <w:szCs w:val="20"/>
        </w:rPr>
        <w:t>Fonte: Diretoria de Planejamento e Inovação – DPI – Tribunal de Justiça</w:t>
      </w:r>
    </w:p>
    <w:p w14:paraId="18435B91" w14:textId="77777777" w:rsidR="00AC5276" w:rsidRPr="009A1A1D" w:rsidRDefault="00AC5276">
      <w:pPr>
        <w:pStyle w:val="Textbody"/>
        <w:ind w:firstLine="1418"/>
        <w:jc w:val="both"/>
        <w:rPr>
          <w:rFonts w:ascii="Calibri" w:hAnsi="Calibri" w:cs="Calibri"/>
          <w:lang w:val="pt-BR"/>
        </w:rPr>
      </w:pPr>
    </w:p>
    <w:p w14:paraId="6B1C9547"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No período de 7 a 11 de novembro de 2022, sob a coordenação do Núcleo Permanente de Métodos Consensuais de Solução de Conflitos e Cidadania, foi realizada a XVII Semana Nacional da Conciliação. Naquela oportunidade, foram obtidos os seguintes indicadores:</w:t>
      </w:r>
    </w:p>
    <w:p w14:paraId="4297A932" w14:textId="77777777" w:rsidR="00AC5276" w:rsidRPr="009A1A1D" w:rsidRDefault="00AC5276">
      <w:pPr>
        <w:pStyle w:val="Textbody"/>
        <w:jc w:val="both"/>
        <w:rPr>
          <w:rFonts w:ascii="Calibri" w:hAnsi="Calibri" w:cs="Calibri"/>
          <w:lang w:val="pt-BR"/>
        </w:rPr>
      </w:pPr>
    </w:p>
    <w:p w14:paraId="77673554" w14:textId="77777777" w:rsidR="00BB202A" w:rsidRDefault="00BB202A">
      <w:pPr>
        <w:pStyle w:val="Textbody"/>
        <w:ind w:firstLine="1276"/>
        <w:jc w:val="both"/>
        <w:rPr>
          <w:rFonts w:ascii="Calibri" w:hAnsi="Calibri" w:cs="Calibri"/>
          <w:u w:val="single"/>
          <w:lang w:val="pt-BR"/>
        </w:rPr>
      </w:pPr>
    </w:p>
    <w:p w14:paraId="4F42CC4A" w14:textId="10C88371" w:rsidR="00AC5276" w:rsidRPr="009A1A1D" w:rsidRDefault="002F2A4E">
      <w:pPr>
        <w:pStyle w:val="Textbody"/>
        <w:ind w:firstLine="1276"/>
        <w:jc w:val="both"/>
        <w:rPr>
          <w:rFonts w:ascii="Calibri" w:hAnsi="Calibri" w:cs="Calibri"/>
          <w:u w:val="single"/>
          <w:lang w:val="pt-BR"/>
        </w:rPr>
      </w:pPr>
      <w:r w:rsidRPr="009A1A1D">
        <w:rPr>
          <w:rFonts w:ascii="Calibri" w:hAnsi="Calibri" w:cs="Calibri"/>
          <w:u w:val="single"/>
          <w:lang w:val="pt-BR"/>
        </w:rPr>
        <w:lastRenderedPageBreak/>
        <w:t>Dados de 2022:</w:t>
      </w:r>
    </w:p>
    <w:p w14:paraId="50A406A7"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Acordos: 4.074</w:t>
      </w:r>
    </w:p>
    <w:p w14:paraId="3FA0115B"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Sentenças Homologatórias: 4.079</w:t>
      </w:r>
    </w:p>
    <w:p w14:paraId="7AC69DFB"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Audiências realizadas: 11.215</w:t>
      </w:r>
    </w:p>
    <w:p w14:paraId="30A7A2CA" w14:textId="77777777" w:rsidR="00AC5276" w:rsidRPr="009A1A1D" w:rsidRDefault="00AC5276">
      <w:pPr>
        <w:pStyle w:val="Textbody"/>
        <w:jc w:val="both"/>
        <w:rPr>
          <w:rFonts w:ascii="Calibri" w:hAnsi="Calibri" w:cs="Calibri"/>
          <w:lang w:val="pt-BR"/>
        </w:rPr>
      </w:pPr>
    </w:p>
    <w:p w14:paraId="2A1CFBEC" w14:textId="77777777" w:rsidR="00AC5276" w:rsidRPr="009A1A1D" w:rsidRDefault="002F2A4E" w:rsidP="008B0E03">
      <w:pPr>
        <w:pStyle w:val="PargrafodaLista"/>
        <w:numPr>
          <w:ilvl w:val="0"/>
          <w:numId w:val="20"/>
        </w:numPr>
        <w:rPr>
          <w:rStyle w:val="Forte"/>
          <w:rFonts w:ascii="Calibri" w:hAnsi="Calibri" w:cs="Calibri"/>
          <w:sz w:val="24"/>
          <w:szCs w:val="24"/>
          <w:lang w:val="pt-BR"/>
        </w:rPr>
      </w:pPr>
      <w:r w:rsidRPr="009A1A1D">
        <w:rPr>
          <w:rStyle w:val="Forte"/>
          <w:rFonts w:ascii="Calibri" w:hAnsi="Calibri" w:cs="Calibri"/>
          <w:sz w:val="24"/>
          <w:szCs w:val="24"/>
          <w:lang w:val="pt-BR"/>
        </w:rPr>
        <w:t>Criação do Núcleo Virtual de Trânsito</w:t>
      </w:r>
    </w:p>
    <w:p w14:paraId="34F94CB9" w14:textId="77777777" w:rsidR="00AC5276" w:rsidRPr="009A1A1D" w:rsidRDefault="00AC5276">
      <w:pPr>
        <w:pStyle w:val="Textbody"/>
        <w:jc w:val="both"/>
        <w:rPr>
          <w:rFonts w:ascii="Calibri" w:hAnsi="Calibri" w:cs="Calibri"/>
          <w:b/>
          <w:bCs/>
          <w:i/>
          <w:iCs/>
          <w:lang w:val="pt-BR"/>
        </w:rPr>
      </w:pPr>
    </w:p>
    <w:p w14:paraId="5B0133B1"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Lançado na XVII Semana Nacional da Conciliação (2022), este Tribunal promoveu a instalação do Núcleo Virtual de Trânsito com abrangência em todo o Estado de Goiás, prestando atendimento às vítimas de acidentes de trânsito, de maneira imediata e virtual, por meio de ligação telefônica, Balcão Virtual ou formulário online.</w:t>
      </w:r>
    </w:p>
    <w:p w14:paraId="5828E903" w14:textId="77777777" w:rsidR="00AC5276" w:rsidRPr="009A1A1D" w:rsidRDefault="00AC5276">
      <w:pPr>
        <w:pStyle w:val="Textbody"/>
        <w:jc w:val="both"/>
        <w:rPr>
          <w:rFonts w:ascii="Calibri" w:hAnsi="Calibri" w:cs="Calibri"/>
          <w:b/>
          <w:bCs/>
          <w:sz w:val="28"/>
          <w:szCs w:val="28"/>
          <w:lang w:val="pt-BR"/>
        </w:rPr>
      </w:pPr>
    </w:p>
    <w:p w14:paraId="347FFE85" w14:textId="77777777" w:rsidR="00AC5276" w:rsidRPr="009A1A1D" w:rsidRDefault="002F2A4E" w:rsidP="008B0E03">
      <w:pPr>
        <w:pStyle w:val="PargrafodaLista"/>
        <w:numPr>
          <w:ilvl w:val="0"/>
          <w:numId w:val="20"/>
        </w:numPr>
        <w:ind w:left="714" w:right="0" w:hanging="357"/>
        <w:rPr>
          <w:rStyle w:val="Forte"/>
          <w:rFonts w:ascii="Calibri" w:hAnsi="Calibri" w:cs="Calibri"/>
          <w:sz w:val="24"/>
          <w:szCs w:val="24"/>
          <w:lang w:val="pt-BR"/>
        </w:rPr>
      </w:pPr>
      <w:r w:rsidRPr="009A1A1D">
        <w:rPr>
          <w:rStyle w:val="Forte"/>
          <w:rFonts w:ascii="Calibri" w:hAnsi="Calibri" w:cs="Calibri"/>
          <w:sz w:val="24"/>
          <w:szCs w:val="24"/>
          <w:lang w:val="pt-BR"/>
        </w:rPr>
        <w:t>Expansão do Centro Judiciário de Solução Consensual de Conflitos Criminais (CEJUSC- CRIMINAL)</w:t>
      </w:r>
    </w:p>
    <w:p w14:paraId="2D53F368" w14:textId="77777777" w:rsidR="00AC5276" w:rsidRPr="009A1A1D" w:rsidRDefault="00AC5276">
      <w:pPr>
        <w:pStyle w:val="Textbody"/>
        <w:jc w:val="both"/>
        <w:rPr>
          <w:rFonts w:ascii="Calibri" w:hAnsi="Calibri" w:cs="Calibri"/>
          <w:b/>
          <w:bCs/>
          <w:i/>
          <w:iCs/>
          <w:lang w:val="pt-BR"/>
        </w:rPr>
      </w:pPr>
    </w:p>
    <w:p w14:paraId="08ADB460"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No decorrer do ano de 2022, o Tribunal de Justiça procedeu à expansão da atuação do CEJUSC Criminal aos serviços do 1º e 2º Juizados Especiais Criminais de Goiânia.</w:t>
      </w:r>
    </w:p>
    <w:p w14:paraId="0AED8751" w14:textId="77777777" w:rsidR="00AC5276" w:rsidRPr="009A1A1D" w:rsidRDefault="00AC5276">
      <w:pPr>
        <w:pStyle w:val="Textbody"/>
        <w:jc w:val="both"/>
        <w:rPr>
          <w:rFonts w:ascii="Calibri" w:hAnsi="Calibri" w:cs="Calibri"/>
          <w:b/>
          <w:bCs/>
          <w:i/>
          <w:iCs/>
          <w:sz w:val="28"/>
          <w:szCs w:val="28"/>
          <w:lang w:val="pt-BR"/>
        </w:rPr>
      </w:pPr>
    </w:p>
    <w:p w14:paraId="556CE9FE" w14:textId="77777777" w:rsidR="00AC5276" w:rsidRPr="009A1A1D" w:rsidRDefault="002F2A4E" w:rsidP="008B0E03">
      <w:pPr>
        <w:pStyle w:val="PargrafodaLista"/>
        <w:numPr>
          <w:ilvl w:val="0"/>
          <w:numId w:val="20"/>
        </w:numPr>
        <w:ind w:left="714" w:right="0" w:hanging="357"/>
        <w:rPr>
          <w:rStyle w:val="Forte"/>
          <w:rFonts w:ascii="Calibri" w:hAnsi="Calibri" w:cs="Calibri"/>
          <w:sz w:val="24"/>
          <w:szCs w:val="24"/>
          <w:lang w:val="pt-BR"/>
        </w:rPr>
      </w:pPr>
      <w:r w:rsidRPr="009A1A1D">
        <w:rPr>
          <w:rStyle w:val="Forte"/>
          <w:rFonts w:ascii="Calibri" w:hAnsi="Calibri" w:cs="Calibri"/>
          <w:sz w:val="24"/>
          <w:szCs w:val="24"/>
          <w:lang w:val="pt-BR"/>
        </w:rPr>
        <w:t>Instalação do Centro Judiciário de Solução Consensual de Conflitos Fiscais (CEJUSC - FISCAL)</w:t>
      </w:r>
    </w:p>
    <w:p w14:paraId="4E599E9F" w14:textId="77777777" w:rsidR="00AC5276" w:rsidRPr="009A1A1D" w:rsidRDefault="00AC5276">
      <w:pPr>
        <w:pStyle w:val="Textbody"/>
        <w:jc w:val="both"/>
        <w:rPr>
          <w:rFonts w:ascii="Calibri" w:hAnsi="Calibri" w:cs="Calibri"/>
          <w:i/>
          <w:iCs/>
          <w:lang w:val="pt-BR"/>
        </w:rPr>
      </w:pPr>
    </w:p>
    <w:p w14:paraId="5F27226F"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 xml:space="preserve">Em dezembro de 2022, o Tribunal de Justiça do Estado de Goiás procedeu a inauguração de um Centro Judiciário de Solução Consensual de Conflitos Fiscais (CEJUSC Fiscal) na Comarca de Aparecida de Goiânia, a fim de resolver, exclusivamente, as demandas relacionadas ao executivo fiscal daquele Município. </w:t>
      </w:r>
    </w:p>
    <w:p w14:paraId="7B60F302" w14:textId="77777777" w:rsidR="00AC5276" w:rsidRPr="009A1A1D" w:rsidRDefault="00AC5276">
      <w:pPr>
        <w:pStyle w:val="Textbody"/>
        <w:jc w:val="both"/>
        <w:rPr>
          <w:rFonts w:ascii="Calibri" w:hAnsi="Calibri" w:cs="Calibri"/>
          <w:lang w:val="pt-BR"/>
        </w:rPr>
      </w:pPr>
    </w:p>
    <w:p w14:paraId="51578923" w14:textId="77777777" w:rsidR="00AC5276" w:rsidRPr="009A1A1D" w:rsidRDefault="002F2A4E">
      <w:pPr>
        <w:jc w:val="both"/>
        <w:rPr>
          <w:rFonts w:ascii="Calibri" w:eastAsiaTheme="minorEastAsia" w:hAnsi="Calibri" w:cs="Calibri"/>
          <w:b/>
          <w:bCs/>
          <w:color w:val="auto"/>
        </w:rPr>
      </w:pPr>
      <w:r w:rsidRPr="009A1A1D">
        <w:rPr>
          <w:rFonts w:ascii="Calibri" w:eastAsiaTheme="minorEastAsia" w:hAnsi="Calibri" w:cs="Calibri"/>
          <w:b/>
          <w:bCs/>
          <w:color w:val="auto"/>
        </w:rPr>
        <w:t xml:space="preserve">PRODUTO: </w:t>
      </w:r>
      <w:r w:rsidRPr="009A1A1D">
        <w:rPr>
          <w:rFonts w:ascii="Calibri" w:eastAsiaTheme="minorEastAsia" w:hAnsi="Calibri" w:cs="Calibri"/>
          <w:color w:val="auto"/>
        </w:rPr>
        <w:t>Acervo de Processo Reduzido</w:t>
      </w:r>
    </w:p>
    <w:p w14:paraId="2634F5D5" w14:textId="77777777" w:rsidR="00AC5276" w:rsidRPr="009A1A1D" w:rsidRDefault="00AC5276">
      <w:pPr>
        <w:pStyle w:val="Textbody"/>
        <w:jc w:val="both"/>
        <w:rPr>
          <w:rFonts w:ascii="Calibri" w:hAnsi="Calibri" w:cs="Calibri"/>
          <w:b/>
          <w:bCs/>
          <w:lang w:val="pt-BR"/>
        </w:rPr>
      </w:pPr>
    </w:p>
    <w:p w14:paraId="58C7B85B" w14:textId="77777777" w:rsidR="00AC5276" w:rsidRPr="009A1A1D" w:rsidRDefault="002F2A4E">
      <w:pPr>
        <w:pStyle w:val="Textbody"/>
        <w:ind w:firstLine="1276"/>
        <w:jc w:val="both"/>
        <w:rPr>
          <w:rFonts w:ascii="Calibri" w:hAnsi="Calibri" w:cs="Calibri"/>
          <w:lang w:val="pt-BR"/>
        </w:rPr>
      </w:pPr>
      <w:r w:rsidRPr="009A1A1D">
        <w:rPr>
          <w:rFonts w:ascii="Calibri" w:hAnsi="Calibri" w:cs="Calibri"/>
          <w:b/>
          <w:bCs/>
          <w:lang w:val="pt-BR"/>
        </w:rPr>
        <w:t>Indicador:</w:t>
      </w:r>
      <w:r w:rsidRPr="009A1A1D">
        <w:rPr>
          <w:rFonts w:ascii="Calibri" w:hAnsi="Calibri" w:cs="Calibri"/>
          <w:lang w:val="pt-BR"/>
        </w:rPr>
        <w:t xml:space="preserve"> Índice de redução dos casos pendentes</w:t>
      </w:r>
    </w:p>
    <w:p w14:paraId="00F85BF2" w14:textId="77777777" w:rsidR="00AC5276" w:rsidRPr="009A1A1D" w:rsidRDefault="002F2A4E">
      <w:pPr>
        <w:ind w:firstLine="1276"/>
        <w:jc w:val="both"/>
        <w:rPr>
          <w:rFonts w:ascii="Calibri" w:eastAsiaTheme="minorEastAsia" w:hAnsi="Calibri" w:cs="Calibri"/>
          <w:b/>
          <w:bCs/>
          <w:lang w:eastAsia="en-US"/>
        </w:rPr>
      </w:pPr>
      <w:r w:rsidRPr="009A1A1D">
        <w:rPr>
          <w:rFonts w:ascii="Calibri" w:eastAsiaTheme="minorEastAsia" w:hAnsi="Calibri" w:cs="Calibri"/>
        </w:rPr>
        <w:t>Mensura a quantidade de casos baixados em relação a quantidade de casos pendentes de julgamento. Casos pendentes são aqueles que não tiveram baixa até o final do período-base. Entende-se como período-base os últimos doze meses da data de medição.</w:t>
      </w:r>
    </w:p>
    <w:p w14:paraId="52EC0112" w14:textId="77777777" w:rsidR="00AC5276" w:rsidRPr="009A1A1D" w:rsidRDefault="002F2A4E">
      <w:pPr>
        <w:ind w:firstLine="1276"/>
        <w:jc w:val="both"/>
        <w:rPr>
          <w:rFonts w:ascii="Calibri" w:eastAsiaTheme="minorEastAsia" w:hAnsi="Calibri" w:cs="Calibri"/>
        </w:rPr>
      </w:pPr>
      <w:r w:rsidRPr="009A1A1D">
        <w:rPr>
          <w:rFonts w:ascii="Calibri" w:eastAsiaTheme="minorEastAsia" w:hAnsi="Calibri" w:cs="Calibri"/>
          <w:b/>
          <w:bCs/>
        </w:rPr>
        <w:t>Como medir:</w:t>
      </w:r>
      <w:r w:rsidRPr="009A1A1D">
        <w:rPr>
          <w:rFonts w:ascii="Calibri" w:eastAsiaTheme="minorEastAsia" w:hAnsi="Calibri" w:cs="Calibri"/>
        </w:rPr>
        <w:t xml:space="preserve"> </w:t>
      </w:r>
      <w:proofErr w:type="spellStart"/>
      <w:r w:rsidRPr="009A1A1D">
        <w:rPr>
          <w:rFonts w:ascii="Calibri" w:eastAsiaTheme="minorEastAsia" w:hAnsi="Calibri" w:cs="Calibri"/>
        </w:rPr>
        <w:t>IrCP</w:t>
      </w:r>
      <w:proofErr w:type="spellEnd"/>
      <w:r w:rsidRPr="009A1A1D">
        <w:rPr>
          <w:rFonts w:ascii="Calibri" w:eastAsiaTheme="minorEastAsia" w:hAnsi="Calibri" w:cs="Calibri"/>
        </w:rPr>
        <w:t xml:space="preserve"> = [1 - (</w:t>
      </w:r>
      <w:proofErr w:type="spellStart"/>
      <w:r w:rsidRPr="009A1A1D">
        <w:rPr>
          <w:rFonts w:ascii="Calibri" w:eastAsiaTheme="minorEastAsia" w:hAnsi="Calibri" w:cs="Calibri"/>
        </w:rPr>
        <w:t>Qde</w:t>
      </w:r>
      <w:proofErr w:type="spellEnd"/>
      <w:r w:rsidRPr="009A1A1D">
        <w:rPr>
          <w:rFonts w:ascii="Calibri" w:eastAsiaTheme="minorEastAsia" w:hAnsi="Calibri" w:cs="Calibri"/>
        </w:rPr>
        <w:t xml:space="preserve"> de casos Pendentes período base / </w:t>
      </w:r>
      <w:proofErr w:type="spellStart"/>
      <w:r w:rsidRPr="009A1A1D">
        <w:rPr>
          <w:rFonts w:ascii="Calibri" w:eastAsiaTheme="minorEastAsia" w:hAnsi="Calibri" w:cs="Calibri"/>
        </w:rPr>
        <w:t>Qde</w:t>
      </w:r>
      <w:proofErr w:type="spellEnd"/>
      <w:r w:rsidRPr="009A1A1D">
        <w:rPr>
          <w:rFonts w:ascii="Calibri" w:eastAsiaTheme="minorEastAsia" w:hAnsi="Calibri" w:cs="Calibri"/>
        </w:rPr>
        <w:t xml:space="preserve"> de casos pendentes no ano anterior)] * 100</w:t>
      </w:r>
    </w:p>
    <w:p w14:paraId="42F1E52F" w14:textId="77777777" w:rsidR="00AC5276" w:rsidRPr="009A1A1D" w:rsidRDefault="002F2A4E">
      <w:pPr>
        <w:ind w:firstLine="1276"/>
        <w:jc w:val="both"/>
        <w:rPr>
          <w:rFonts w:ascii="Calibri" w:eastAsiaTheme="minorEastAsia" w:hAnsi="Calibri" w:cs="Calibri"/>
        </w:rPr>
      </w:pPr>
      <w:r w:rsidRPr="009A1A1D">
        <w:rPr>
          <w:rFonts w:ascii="Calibri" w:eastAsiaTheme="minorEastAsia" w:hAnsi="Calibri" w:cs="Calibri"/>
          <w:b/>
          <w:bCs/>
        </w:rPr>
        <w:t>Polaridade</w:t>
      </w:r>
      <w:r w:rsidRPr="009A1A1D">
        <w:rPr>
          <w:rFonts w:ascii="Calibri" w:eastAsiaTheme="minorEastAsia" w:hAnsi="Calibri" w:cs="Calibri"/>
        </w:rPr>
        <w:t>: Quanto maior o resultado, melhor o desempenho.</w:t>
      </w:r>
    </w:p>
    <w:p w14:paraId="54F2129E" w14:textId="77777777" w:rsidR="00AC5276" w:rsidRPr="009A1A1D" w:rsidRDefault="002F2A4E">
      <w:pPr>
        <w:ind w:firstLine="1276"/>
        <w:jc w:val="both"/>
        <w:rPr>
          <w:rFonts w:ascii="Calibri" w:eastAsiaTheme="minorEastAsia" w:hAnsi="Calibri" w:cs="Calibri"/>
        </w:rPr>
      </w:pPr>
      <w:r w:rsidRPr="009A1A1D">
        <w:rPr>
          <w:rFonts w:ascii="Calibri" w:eastAsiaTheme="minorEastAsia" w:hAnsi="Calibri" w:cs="Calibri"/>
          <w:b/>
          <w:bCs/>
        </w:rPr>
        <w:t>Periodicidade:</w:t>
      </w:r>
      <w:r w:rsidRPr="009A1A1D">
        <w:rPr>
          <w:rFonts w:ascii="Calibri" w:eastAsiaTheme="minorEastAsia" w:hAnsi="Calibri" w:cs="Calibri"/>
        </w:rPr>
        <w:t xml:space="preserve"> Mensal</w:t>
      </w:r>
    </w:p>
    <w:p w14:paraId="65C1095E" w14:textId="77777777" w:rsidR="00AC5276" w:rsidRPr="009A1A1D" w:rsidRDefault="002F2A4E">
      <w:pPr>
        <w:ind w:firstLine="1276"/>
        <w:jc w:val="both"/>
        <w:rPr>
          <w:rFonts w:ascii="Calibri" w:eastAsiaTheme="minorEastAsia" w:hAnsi="Calibri" w:cs="Calibri"/>
        </w:rPr>
      </w:pPr>
      <w:r w:rsidRPr="009A1A1D">
        <w:rPr>
          <w:rFonts w:ascii="Calibri" w:eastAsiaTheme="minorEastAsia" w:hAnsi="Calibri" w:cs="Calibri"/>
          <w:b/>
          <w:bCs/>
        </w:rPr>
        <w:t>Fonte da Informação</w:t>
      </w:r>
      <w:r w:rsidRPr="009A1A1D">
        <w:rPr>
          <w:rFonts w:ascii="Calibri" w:eastAsiaTheme="minorEastAsia" w:hAnsi="Calibri" w:cs="Calibri"/>
        </w:rPr>
        <w:t>: Dados enviados pela Diretoria de Estatística e Ciência de Dados ao Justiça em Números do CNJ</w:t>
      </w:r>
      <w:r w:rsidRPr="009A1A1D">
        <w:rPr>
          <w:rFonts w:ascii="Calibri" w:hAnsi="Calibri" w:cs="Calibri"/>
        </w:rPr>
        <w:t>.</w:t>
      </w:r>
      <w:r w:rsidRPr="009A1A1D">
        <w:rPr>
          <w:rFonts w:ascii="Calibri" w:eastAsiaTheme="minorEastAsia" w:hAnsi="Calibri" w:cs="Calibri"/>
        </w:rPr>
        <w:t xml:space="preserve"> </w:t>
      </w:r>
    </w:p>
    <w:p w14:paraId="39915069" w14:textId="77777777" w:rsidR="00AC5276" w:rsidRPr="009A1A1D" w:rsidRDefault="002F2A4E">
      <w:pPr>
        <w:ind w:firstLine="1276"/>
        <w:jc w:val="both"/>
        <w:rPr>
          <w:rFonts w:ascii="Calibri" w:eastAsiaTheme="minorEastAsia" w:hAnsi="Calibri" w:cs="Calibri"/>
          <w:b/>
          <w:bCs/>
        </w:rPr>
      </w:pPr>
      <w:r w:rsidRPr="009A1A1D">
        <w:rPr>
          <w:rFonts w:ascii="Calibri" w:eastAsiaTheme="minorEastAsia" w:hAnsi="Calibri" w:cs="Calibri"/>
          <w:b/>
          <w:bCs/>
        </w:rPr>
        <w:t>Memória de Cálculo:</w:t>
      </w:r>
    </w:p>
    <w:p w14:paraId="16C6B040" w14:textId="77777777" w:rsidR="00AC5276" w:rsidRPr="009A1A1D" w:rsidRDefault="002F2A4E">
      <w:pPr>
        <w:ind w:left="567" w:firstLine="851"/>
        <w:jc w:val="both"/>
        <w:rPr>
          <w:rFonts w:ascii="Calibri" w:eastAsiaTheme="minorEastAsia" w:hAnsi="Calibri" w:cs="Calibri"/>
        </w:rPr>
      </w:pPr>
      <w:r w:rsidRPr="009A1A1D">
        <w:rPr>
          <w:rFonts w:ascii="Calibri" w:eastAsiaTheme="minorEastAsia" w:hAnsi="Calibri" w:cs="Calibri"/>
        </w:rPr>
        <w:t>Casos Pendentes 2021: 1.922.613</w:t>
      </w:r>
    </w:p>
    <w:p w14:paraId="5F645480" w14:textId="77777777" w:rsidR="00AC5276" w:rsidRPr="009A1A1D" w:rsidRDefault="002F2A4E">
      <w:pPr>
        <w:ind w:left="567" w:firstLine="851"/>
        <w:jc w:val="both"/>
        <w:rPr>
          <w:rFonts w:ascii="Calibri" w:eastAsiaTheme="minorEastAsia" w:hAnsi="Calibri" w:cs="Calibri"/>
        </w:rPr>
      </w:pPr>
      <w:r w:rsidRPr="009A1A1D">
        <w:rPr>
          <w:rFonts w:ascii="Calibri" w:eastAsiaTheme="minorEastAsia" w:hAnsi="Calibri" w:cs="Calibri"/>
        </w:rPr>
        <w:t>Casos Pendentes 2022: 1.758.211</w:t>
      </w:r>
    </w:p>
    <w:p w14:paraId="270A96C2" w14:textId="77777777" w:rsidR="00AC5276" w:rsidRPr="009A1A1D" w:rsidRDefault="002F2A4E">
      <w:pPr>
        <w:ind w:left="567" w:firstLine="851"/>
        <w:jc w:val="both"/>
        <w:rPr>
          <w:rFonts w:ascii="Calibri" w:eastAsiaTheme="minorEastAsia" w:hAnsi="Calibri" w:cs="Calibri"/>
        </w:rPr>
      </w:pPr>
      <w:r w:rsidRPr="009A1A1D">
        <w:rPr>
          <w:rFonts w:ascii="Calibri" w:eastAsiaTheme="minorEastAsia" w:hAnsi="Calibri" w:cs="Calibri"/>
        </w:rPr>
        <w:t>Índice de Redução = [1 - (1.758.211/1.922.613)] * 100</w:t>
      </w:r>
    </w:p>
    <w:p w14:paraId="5C46454D" w14:textId="77777777" w:rsidR="00AC5276" w:rsidRPr="009A1A1D" w:rsidRDefault="002F2A4E">
      <w:pPr>
        <w:ind w:left="567" w:firstLine="851"/>
        <w:jc w:val="both"/>
        <w:rPr>
          <w:rFonts w:ascii="Calibri" w:eastAsiaTheme="minorEastAsia" w:hAnsi="Calibri" w:cs="Calibri"/>
          <w:b/>
          <w:bCs/>
        </w:rPr>
      </w:pPr>
      <w:r w:rsidRPr="009A1A1D">
        <w:rPr>
          <w:rFonts w:ascii="Calibri" w:eastAsiaTheme="minorEastAsia" w:hAnsi="Calibri" w:cs="Calibri"/>
          <w:b/>
          <w:bCs/>
        </w:rPr>
        <w:t>Índice de Redução = 8,55%</w:t>
      </w:r>
    </w:p>
    <w:p w14:paraId="0EDD76FD" w14:textId="5E7D49D4" w:rsidR="00AC5276" w:rsidRPr="009A1A1D" w:rsidRDefault="00AC5276">
      <w:pPr>
        <w:ind w:left="567" w:firstLine="851"/>
        <w:jc w:val="both"/>
        <w:rPr>
          <w:rFonts w:ascii="Calibri" w:eastAsiaTheme="minorEastAsia" w:hAnsi="Calibri" w:cs="Calibri"/>
          <w:b/>
          <w:bCs/>
        </w:rPr>
      </w:pPr>
    </w:p>
    <w:p w14:paraId="07863072" w14:textId="77777777" w:rsidR="00751C29" w:rsidRPr="009A1A1D" w:rsidRDefault="00751C29">
      <w:pPr>
        <w:ind w:left="567" w:firstLine="851"/>
        <w:jc w:val="both"/>
        <w:rPr>
          <w:rFonts w:ascii="Calibri" w:eastAsiaTheme="minorEastAsia" w:hAnsi="Calibri" w:cs="Calibri"/>
          <w:b/>
          <w:bCs/>
        </w:rPr>
      </w:pPr>
    </w:p>
    <w:p w14:paraId="612A7D7B" w14:textId="77777777" w:rsidR="00AC5276" w:rsidRPr="009A1A1D" w:rsidRDefault="00AC5276">
      <w:pPr>
        <w:pStyle w:val="Textbody"/>
        <w:ind w:firstLine="720"/>
        <w:jc w:val="both"/>
        <w:rPr>
          <w:rFonts w:ascii="Calibri" w:hAnsi="Calibri" w:cs="Calibri"/>
          <w:highlight w:val="yellow"/>
          <w:lang w:val="pt-BR"/>
        </w:rPr>
      </w:pPr>
    </w:p>
    <w:p w14:paraId="361CD304" w14:textId="70F6C00F" w:rsidR="00AC5276" w:rsidRPr="009A1A1D" w:rsidRDefault="00C43DB6" w:rsidP="00EE694E">
      <w:pPr>
        <w:pStyle w:val="CabealhoeRodap"/>
        <w:rPr>
          <w:sz w:val="28"/>
        </w:rPr>
      </w:pPr>
      <w:bookmarkStart w:id="58" w:name="_Toc136447144"/>
      <w:r w:rsidRPr="009A1A1D">
        <w:t xml:space="preserve">Gráfico </w:t>
      </w:r>
      <w:r w:rsidR="00AF540D">
        <w:fldChar w:fldCharType="begin"/>
      </w:r>
      <w:r w:rsidR="00AF540D">
        <w:instrText xml:space="preserve"> SEQ Gráfico \* ARABIC </w:instrText>
      </w:r>
      <w:r w:rsidR="00AF540D">
        <w:fldChar w:fldCharType="separate"/>
      </w:r>
      <w:r w:rsidR="007665A7">
        <w:rPr>
          <w:noProof/>
        </w:rPr>
        <w:t>3</w:t>
      </w:r>
      <w:r w:rsidR="00AF540D">
        <w:rPr>
          <w:noProof/>
        </w:rPr>
        <w:fldChar w:fldCharType="end"/>
      </w:r>
      <w:r w:rsidRPr="009A1A1D">
        <w:t xml:space="preserve"> - </w:t>
      </w:r>
      <w:r w:rsidR="002017B6" w:rsidRPr="009A1A1D">
        <w:t xml:space="preserve">Acervo do </w:t>
      </w:r>
      <w:r w:rsidR="00C66C09">
        <w:t>p</w:t>
      </w:r>
      <w:r w:rsidR="002017B6" w:rsidRPr="009A1A1D">
        <w:t xml:space="preserve">rocesso </w:t>
      </w:r>
      <w:r w:rsidR="00C66C09">
        <w:t>r</w:t>
      </w:r>
      <w:r w:rsidR="002017B6" w:rsidRPr="009A1A1D">
        <w:t>eduzido</w:t>
      </w:r>
      <w:bookmarkEnd w:id="58"/>
    </w:p>
    <w:p w14:paraId="0AD8198C" w14:textId="77777777" w:rsidR="00AC5276" w:rsidRPr="009A1A1D" w:rsidRDefault="002F2A4E">
      <w:pPr>
        <w:pStyle w:val="Textbody"/>
        <w:jc w:val="both"/>
        <w:rPr>
          <w:rFonts w:ascii="Calibri" w:hAnsi="Calibri" w:cs="Calibri"/>
          <w:b/>
          <w:bCs/>
          <w:lang w:val="pt-BR"/>
        </w:rPr>
      </w:pPr>
      <w:r w:rsidRPr="009A1A1D">
        <w:rPr>
          <w:rFonts w:ascii="Calibri" w:hAnsi="Calibri" w:cs="Calibri"/>
          <w:noProof/>
        </w:rPr>
        <w:drawing>
          <wp:inline distT="0" distB="0" distL="0" distR="0" wp14:anchorId="354916AF" wp14:editId="4FF80E91">
            <wp:extent cx="6067425" cy="2978150"/>
            <wp:effectExtent l="0" t="0" r="0" b="0"/>
            <wp:docPr id="1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4"/>
                    <pic:cNvPicPr>
                      <a:picLocks noChangeAspect="1" noChangeArrowheads="1"/>
                    </pic:cNvPicPr>
                  </pic:nvPicPr>
                  <pic:blipFill>
                    <a:blip r:embed="rId31"/>
                    <a:stretch>
                      <a:fillRect/>
                    </a:stretch>
                  </pic:blipFill>
                  <pic:spPr bwMode="auto">
                    <a:xfrm>
                      <a:off x="0" y="0"/>
                      <a:ext cx="6067425" cy="2978150"/>
                    </a:xfrm>
                    <a:prstGeom prst="rect">
                      <a:avLst/>
                    </a:prstGeom>
                    <a:ln w="3175">
                      <a:solidFill>
                        <a:srgbClr val="000000"/>
                      </a:solidFill>
                    </a:ln>
                  </pic:spPr>
                </pic:pic>
              </a:graphicData>
            </a:graphic>
          </wp:inline>
        </w:drawing>
      </w:r>
    </w:p>
    <w:p w14:paraId="1F58C237" w14:textId="77777777" w:rsidR="00AC5276" w:rsidRPr="009A1A1D" w:rsidRDefault="002F2A4E">
      <w:pPr>
        <w:rPr>
          <w:rFonts w:ascii="Calibri" w:eastAsiaTheme="minorEastAsia" w:hAnsi="Calibri" w:cs="Calibri"/>
        </w:rPr>
      </w:pPr>
      <w:bookmarkStart w:id="59" w:name="_Hlk134697883"/>
      <w:r w:rsidRPr="009A1A1D">
        <w:rPr>
          <w:rFonts w:ascii="Calibri" w:eastAsiaTheme="minorEastAsia" w:hAnsi="Calibri" w:cs="Calibri"/>
          <w:i/>
          <w:iCs/>
          <w:sz w:val="20"/>
          <w:szCs w:val="20"/>
        </w:rPr>
        <w:t>Fonte: Diretoria de Planejamento e Inovação – DPI – Tribunal de Justiça</w:t>
      </w:r>
      <w:bookmarkEnd w:id="59"/>
    </w:p>
    <w:p w14:paraId="2B1F6DDB" w14:textId="77777777" w:rsidR="00AC5276" w:rsidRPr="009A1A1D" w:rsidRDefault="00AC5276">
      <w:pPr>
        <w:rPr>
          <w:rFonts w:ascii="Calibri" w:eastAsiaTheme="minorEastAsia" w:hAnsi="Calibri" w:cs="Calibri"/>
        </w:rPr>
      </w:pPr>
    </w:p>
    <w:p w14:paraId="6FC63509" w14:textId="217F75B8" w:rsidR="00AC5276" w:rsidRPr="009A1A1D" w:rsidRDefault="002F2A4E" w:rsidP="008B0E03">
      <w:pPr>
        <w:pStyle w:val="PargrafodaLista"/>
        <w:numPr>
          <w:ilvl w:val="3"/>
          <w:numId w:val="36"/>
        </w:numPr>
        <w:rPr>
          <w:rFonts w:ascii="Calibri" w:eastAsiaTheme="minorEastAsia" w:hAnsi="Calibri" w:cs="Calibri"/>
          <w:b/>
          <w:bCs/>
        </w:rPr>
      </w:pPr>
      <w:r w:rsidRPr="009A1A1D">
        <w:rPr>
          <w:rFonts w:ascii="Calibri" w:eastAsiaTheme="minorEastAsia" w:hAnsi="Calibri" w:cs="Calibri"/>
          <w:b/>
          <w:bCs/>
        </w:rPr>
        <w:t>Ações Realizadas</w:t>
      </w:r>
    </w:p>
    <w:p w14:paraId="21ED893E" w14:textId="77777777" w:rsidR="00AC5276" w:rsidRPr="009A1A1D" w:rsidRDefault="00AC5276">
      <w:pPr>
        <w:ind w:left="567" w:firstLine="567"/>
        <w:rPr>
          <w:rFonts w:ascii="Calibri" w:eastAsiaTheme="minorEastAsia" w:hAnsi="Calibri" w:cs="Calibri"/>
        </w:rPr>
      </w:pPr>
    </w:p>
    <w:p w14:paraId="30B6C373" w14:textId="77777777" w:rsidR="00AC5276" w:rsidRPr="009A1A1D" w:rsidRDefault="002F2A4E" w:rsidP="008B0E03">
      <w:pPr>
        <w:pStyle w:val="PargrafodaLista"/>
        <w:numPr>
          <w:ilvl w:val="0"/>
          <w:numId w:val="21"/>
        </w:numPr>
        <w:ind w:right="0"/>
        <w:rPr>
          <w:rStyle w:val="Forte"/>
          <w:rFonts w:ascii="Calibri" w:hAnsi="Calibri" w:cs="Calibri"/>
          <w:sz w:val="24"/>
          <w:szCs w:val="24"/>
          <w:lang w:val="pt-BR"/>
        </w:rPr>
      </w:pPr>
      <w:r w:rsidRPr="009A1A1D">
        <w:rPr>
          <w:rStyle w:val="Forte"/>
          <w:rFonts w:ascii="Calibri" w:hAnsi="Calibri" w:cs="Calibri"/>
          <w:sz w:val="24"/>
          <w:szCs w:val="24"/>
          <w:lang w:val="pt-BR"/>
        </w:rPr>
        <w:t>Aumento da Produtividade no 1º E 2º Grau</w:t>
      </w:r>
    </w:p>
    <w:p w14:paraId="6E74E7E5" w14:textId="77777777" w:rsidR="00AC5276" w:rsidRPr="009A1A1D" w:rsidRDefault="00AC5276">
      <w:pPr>
        <w:pStyle w:val="Textbody"/>
        <w:jc w:val="both"/>
        <w:rPr>
          <w:rFonts w:ascii="Calibri" w:hAnsi="Calibri" w:cs="Calibri"/>
          <w:lang w:val="pt-BR"/>
        </w:rPr>
      </w:pPr>
    </w:p>
    <w:p w14:paraId="15F12339"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No decorrer do ano de 2022, o Poder Judiciário do Estado de Goiás alcançou notável desempenho no indicador de produtividade.</w:t>
      </w:r>
    </w:p>
    <w:p w14:paraId="5EE0EBE4" w14:textId="77777777" w:rsidR="00AC5276" w:rsidRPr="009A1A1D" w:rsidRDefault="00AC5276">
      <w:pPr>
        <w:pStyle w:val="Textbody"/>
        <w:jc w:val="both"/>
        <w:rPr>
          <w:rFonts w:ascii="Calibri" w:hAnsi="Calibri" w:cs="Calibri"/>
          <w:lang w:val="pt-BR"/>
        </w:rPr>
      </w:pPr>
    </w:p>
    <w:p w14:paraId="75C66DC8" w14:textId="77777777" w:rsidR="00AC5276" w:rsidRPr="009A1A1D" w:rsidRDefault="002F2A4E">
      <w:pPr>
        <w:pStyle w:val="Textbody"/>
        <w:ind w:firstLine="1418"/>
        <w:jc w:val="both"/>
        <w:rPr>
          <w:rFonts w:ascii="Calibri" w:hAnsi="Calibri" w:cs="Calibri"/>
          <w:u w:val="single"/>
          <w:lang w:val="pt-BR"/>
        </w:rPr>
      </w:pPr>
      <w:r w:rsidRPr="009A1A1D">
        <w:rPr>
          <w:rFonts w:ascii="Calibri" w:hAnsi="Calibri" w:cs="Calibri"/>
          <w:u w:val="single"/>
          <w:lang w:val="pt-BR"/>
        </w:rPr>
        <w:t>Dados de 2022:</w:t>
      </w:r>
    </w:p>
    <w:p w14:paraId="586E7755" w14:textId="77777777" w:rsidR="00AC5276" w:rsidRPr="009A1A1D" w:rsidRDefault="002F2A4E">
      <w:pPr>
        <w:pStyle w:val="Textbody"/>
        <w:ind w:left="284" w:firstLine="1134"/>
        <w:rPr>
          <w:rFonts w:ascii="Calibri" w:hAnsi="Calibri" w:cs="Calibri"/>
          <w:lang w:val="pt-BR"/>
        </w:rPr>
      </w:pPr>
      <w:r w:rsidRPr="009A1A1D">
        <w:rPr>
          <w:rFonts w:ascii="Calibri" w:hAnsi="Calibri" w:cs="Calibri"/>
          <w:lang w:val="pt-BR"/>
        </w:rPr>
        <w:t>Despachos:1.903.563</w:t>
      </w:r>
    </w:p>
    <w:p w14:paraId="20E4E474" w14:textId="77777777" w:rsidR="00AC5276" w:rsidRPr="009A1A1D" w:rsidRDefault="002F2A4E">
      <w:pPr>
        <w:pStyle w:val="Textbody"/>
        <w:ind w:left="284" w:firstLine="1134"/>
        <w:rPr>
          <w:rFonts w:ascii="Calibri" w:hAnsi="Calibri" w:cs="Calibri"/>
          <w:lang w:val="pt-BR"/>
        </w:rPr>
      </w:pPr>
      <w:r w:rsidRPr="009A1A1D">
        <w:rPr>
          <w:rFonts w:ascii="Calibri" w:hAnsi="Calibri" w:cs="Calibri"/>
          <w:lang w:val="pt-BR"/>
        </w:rPr>
        <w:t>Audiências: 894.657</w:t>
      </w:r>
    </w:p>
    <w:p w14:paraId="081CF130"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Decisões:1.705.074</w:t>
      </w:r>
    </w:p>
    <w:p w14:paraId="595D7702"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Sentenças: 944.826</w:t>
      </w:r>
    </w:p>
    <w:p w14:paraId="71AB66E2"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Atos de Servidores: 21.957.565</w:t>
      </w:r>
    </w:p>
    <w:p w14:paraId="5796E02A" w14:textId="77777777" w:rsidR="00AC5276" w:rsidRPr="009A1A1D" w:rsidRDefault="00AC5276">
      <w:pPr>
        <w:pStyle w:val="Textbody"/>
        <w:rPr>
          <w:rFonts w:ascii="Calibri" w:hAnsi="Calibri" w:cs="Calibri"/>
          <w:b/>
          <w:bCs/>
          <w:lang w:val="pt-BR"/>
        </w:rPr>
      </w:pPr>
    </w:p>
    <w:p w14:paraId="52229308" w14:textId="77777777" w:rsidR="00AC5276" w:rsidRPr="009A1A1D" w:rsidRDefault="002F2A4E" w:rsidP="008B0E03">
      <w:pPr>
        <w:pStyle w:val="PargrafodaLista"/>
        <w:numPr>
          <w:ilvl w:val="0"/>
          <w:numId w:val="21"/>
        </w:numPr>
        <w:ind w:right="0"/>
        <w:rPr>
          <w:rStyle w:val="Forte"/>
          <w:rFonts w:ascii="Calibri" w:hAnsi="Calibri" w:cs="Calibri"/>
          <w:lang w:val="pt-BR"/>
        </w:rPr>
      </w:pPr>
      <w:r w:rsidRPr="009A1A1D">
        <w:rPr>
          <w:rStyle w:val="Forte"/>
          <w:rFonts w:ascii="Calibri" w:hAnsi="Calibri" w:cs="Calibri"/>
          <w:lang w:val="pt-BR"/>
        </w:rPr>
        <w:t>Núcleo de Apoio as Audiências Concentradas:</w:t>
      </w:r>
    </w:p>
    <w:p w14:paraId="136F89B4" w14:textId="77777777" w:rsidR="00AC5276" w:rsidRPr="009A1A1D" w:rsidRDefault="00AC5276">
      <w:pPr>
        <w:pStyle w:val="Textbody"/>
        <w:jc w:val="both"/>
        <w:rPr>
          <w:rFonts w:ascii="Calibri" w:hAnsi="Calibri" w:cs="Calibri"/>
          <w:b/>
          <w:bCs/>
          <w:lang w:val="pt-BR"/>
        </w:rPr>
      </w:pPr>
    </w:p>
    <w:p w14:paraId="3902722B"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O Núcleo de Apoio as Audiências Concentradas é a unidade responsável pela gestão administrativa dos programas da Justiça Ativa, Acelerar Previdenciário e do Pró-Júri.</w:t>
      </w:r>
    </w:p>
    <w:p w14:paraId="2DE2A2CE" w14:textId="77777777" w:rsidR="00AC5276" w:rsidRPr="009A1A1D" w:rsidRDefault="00AC5276">
      <w:pPr>
        <w:pStyle w:val="Textbody"/>
        <w:jc w:val="both"/>
        <w:rPr>
          <w:rFonts w:ascii="Calibri" w:hAnsi="Calibri" w:cs="Calibri"/>
          <w:b/>
          <w:bCs/>
          <w:lang w:val="pt-BR"/>
        </w:rPr>
      </w:pPr>
    </w:p>
    <w:p w14:paraId="6A8C81BD" w14:textId="77777777" w:rsidR="00AC5276" w:rsidRPr="009A1A1D" w:rsidRDefault="002F2A4E">
      <w:pPr>
        <w:pStyle w:val="Textbody"/>
        <w:numPr>
          <w:ilvl w:val="0"/>
          <w:numId w:val="4"/>
        </w:numPr>
        <w:ind w:left="1134" w:firstLine="0"/>
        <w:jc w:val="both"/>
        <w:rPr>
          <w:rFonts w:ascii="Calibri" w:hAnsi="Calibri" w:cs="Calibri"/>
          <w:lang w:val="pt-BR"/>
        </w:rPr>
      </w:pPr>
      <w:r w:rsidRPr="009A1A1D">
        <w:rPr>
          <w:rFonts w:ascii="Calibri" w:hAnsi="Calibri" w:cs="Calibri"/>
          <w:lang w:val="pt-BR"/>
        </w:rPr>
        <w:t>Justiça Ativa</w:t>
      </w:r>
    </w:p>
    <w:p w14:paraId="2B5A25C0" w14:textId="77777777" w:rsidR="00AC5276" w:rsidRPr="009A1A1D" w:rsidRDefault="00AC5276">
      <w:pPr>
        <w:pStyle w:val="Textbody"/>
        <w:jc w:val="both"/>
        <w:rPr>
          <w:rFonts w:ascii="Calibri" w:hAnsi="Calibri" w:cs="Calibri"/>
          <w:lang w:val="pt-BR"/>
        </w:rPr>
      </w:pPr>
    </w:p>
    <w:p w14:paraId="3C66F46B" w14:textId="77777777" w:rsidR="00AC5276" w:rsidRPr="009A1A1D" w:rsidRDefault="002F2A4E">
      <w:pPr>
        <w:pStyle w:val="Textbody"/>
        <w:ind w:firstLine="1418"/>
        <w:jc w:val="both"/>
        <w:rPr>
          <w:rFonts w:ascii="Calibri" w:hAnsi="Calibri" w:cs="Calibri"/>
          <w:u w:val="single"/>
          <w:lang w:val="pt-BR"/>
        </w:rPr>
      </w:pPr>
      <w:r w:rsidRPr="009A1A1D">
        <w:rPr>
          <w:rFonts w:ascii="Calibri" w:hAnsi="Calibri" w:cs="Calibri"/>
          <w:u w:val="single"/>
          <w:lang w:val="pt-BR"/>
        </w:rPr>
        <w:t>Dados de 2022:</w:t>
      </w:r>
    </w:p>
    <w:p w14:paraId="54BB7327"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Número de Comarcas Atendidas: 32</w:t>
      </w:r>
    </w:p>
    <w:p w14:paraId="363D878B"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Atos realizados: 4.752</w:t>
      </w:r>
    </w:p>
    <w:p w14:paraId="7185BA4E"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Sentenças: 2.453</w:t>
      </w:r>
    </w:p>
    <w:p w14:paraId="3249483C"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lastRenderedPageBreak/>
        <w:t>Taxa de Entrega: 54,09%</w:t>
      </w:r>
    </w:p>
    <w:p w14:paraId="4064F00D" w14:textId="77777777" w:rsidR="00AC5276" w:rsidRPr="009A1A1D" w:rsidRDefault="00AC5276">
      <w:pPr>
        <w:pStyle w:val="Textbody"/>
        <w:jc w:val="both"/>
        <w:rPr>
          <w:rFonts w:ascii="Calibri" w:hAnsi="Calibri" w:cs="Calibri"/>
          <w:i/>
          <w:iCs/>
          <w:lang w:val="pt-BR"/>
        </w:rPr>
      </w:pPr>
    </w:p>
    <w:p w14:paraId="7B59FCC8" w14:textId="77777777" w:rsidR="00AC5276" w:rsidRPr="009A1A1D" w:rsidRDefault="002F2A4E">
      <w:pPr>
        <w:pStyle w:val="Textbody"/>
        <w:numPr>
          <w:ilvl w:val="0"/>
          <w:numId w:val="4"/>
        </w:numPr>
        <w:ind w:left="1134" w:firstLine="0"/>
        <w:jc w:val="both"/>
        <w:rPr>
          <w:rFonts w:ascii="Calibri" w:hAnsi="Calibri" w:cs="Calibri"/>
          <w:lang w:val="pt-BR"/>
        </w:rPr>
      </w:pPr>
      <w:r w:rsidRPr="009A1A1D">
        <w:rPr>
          <w:rFonts w:ascii="Calibri" w:hAnsi="Calibri" w:cs="Calibri"/>
          <w:lang w:val="pt-BR"/>
        </w:rPr>
        <w:t>Acelerar Previdenciário</w:t>
      </w:r>
    </w:p>
    <w:p w14:paraId="46439199" w14:textId="77777777" w:rsidR="00AC5276" w:rsidRPr="009A1A1D" w:rsidRDefault="00AC5276">
      <w:pPr>
        <w:pStyle w:val="Textbody"/>
        <w:jc w:val="both"/>
        <w:rPr>
          <w:rFonts w:ascii="Calibri" w:hAnsi="Calibri" w:cs="Calibri"/>
          <w:b/>
          <w:bCs/>
          <w:lang w:val="pt-BR"/>
        </w:rPr>
      </w:pPr>
    </w:p>
    <w:p w14:paraId="293567AF" w14:textId="77777777" w:rsidR="00AC5276" w:rsidRPr="009A1A1D" w:rsidRDefault="002F2A4E">
      <w:pPr>
        <w:pStyle w:val="Textbody"/>
        <w:ind w:firstLine="1418"/>
        <w:jc w:val="both"/>
        <w:rPr>
          <w:rFonts w:ascii="Calibri" w:hAnsi="Calibri" w:cs="Calibri"/>
          <w:u w:val="single"/>
          <w:lang w:val="pt-BR"/>
        </w:rPr>
      </w:pPr>
      <w:r w:rsidRPr="009A1A1D">
        <w:rPr>
          <w:rFonts w:ascii="Calibri" w:hAnsi="Calibri" w:cs="Calibri"/>
          <w:u w:val="single"/>
          <w:lang w:val="pt-BR"/>
        </w:rPr>
        <w:t>Dados de 2022:</w:t>
      </w:r>
    </w:p>
    <w:p w14:paraId="00D77AE5"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Número de Comarcas Atendidas: 26</w:t>
      </w:r>
    </w:p>
    <w:p w14:paraId="65926042"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Despachos: 270</w:t>
      </w:r>
    </w:p>
    <w:p w14:paraId="3B839F3E"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Decisões: 64</w:t>
      </w:r>
    </w:p>
    <w:p w14:paraId="4380D59B"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Sentenças homologatórias: 8</w:t>
      </w:r>
    </w:p>
    <w:p w14:paraId="408F6B1C"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Sentenças Terminativas: 81</w:t>
      </w:r>
    </w:p>
    <w:p w14:paraId="590CD5CE"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Sentenças Improcedentes: 500</w:t>
      </w:r>
    </w:p>
    <w:p w14:paraId="5C73285C"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Sentenças Procedentes: 1.544</w:t>
      </w:r>
    </w:p>
    <w:p w14:paraId="48E03A2C"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Benefícios Concedidos: R$ 51.685.740,00</w:t>
      </w:r>
    </w:p>
    <w:p w14:paraId="5D248146" w14:textId="77777777" w:rsidR="00AC5276" w:rsidRPr="009A1A1D" w:rsidRDefault="00AC5276">
      <w:pPr>
        <w:pStyle w:val="Textbody"/>
        <w:jc w:val="both"/>
        <w:rPr>
          <w:rFonts w:ascii="Calibri" w:hAnsi="Calibri" w:cs="Calibri"/>
          <w:i/>
          <w:iCs/>
          <w:lang w:val="pt-BR"/>
        </w:rPr>
      </w:pPr>
    </w:p>
    <w:p w14:paraId="5C804BB8" w14:textId="77777777" w:rsidR="00AC5276" w:rsidRPr="009A1A1D" w:rsidRDefault="002F2A4E">
      <w:pPr>
        <w:pStyle w:val="Textbody"/>
        <w:numPr>
          <w:ilvl w:val="0"/>
          <w:numId w:val="4"/>
        </w:numPr>
        <w:ind w:left="1134" w:firstLine="0"/>
        <w:jc w:val="both"/>
        <w:rPr>
          <w:rFonts w:ascii="Calibri" w:hAnsi="Calibri" w:cs="Calibri"/>
          <w:lang w:val="pt-BR"/>
        </w:rPr>
      </w:pPr>
      <w:r w:rsidRPr="009A1A1D">
        <w:rPr>
          <w:rFonts w:ascii="Calibri" w:hAnsi="Calibri" w:cs="Calibri"/>
          <w:lang w:val="pt-BR"/>
        </w:rPr>
        <w:t>Programa Pró-Júri</w:t>
      </w:r>
    </w:p>
    <w:p w14:paraId="40E5C442" w14:textId="77777777" w:rsidR="00AC5276" w:rsidRPr="009A1A1D" w:rsidRDefault="00AC5276">
      <w:pPr>
        <w:pStyle w:val="Textbody"/>
        <w:jc w:val="both"/>
        <w:rPr>
          <w:rFonts w:ascii="Calibri" w:hAnsi="Calibri" w:cs="Calibri"/>
          <w:b/>
          <w:bCs/>
          <w:lang w:val="pt-BR"/>
        </w:rPr>
      </w:pPr>
    </w:p>
    <w:p w14:paraId="49A6FFD4"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Trata-se de um programa que busca agilizar os julgamentos das ações penais com a decisão de pronúncia já proferida e aguardando a realização das sessões de julgamento pelo Tribunal do Júri.</w:t>
      </w:r>
    </w:p>
    <w:p w14:paraId="26B1386A" w14:textId="77777777" w:rsidR="00AC5276" w:rsidRPr="009A1A1D" w:rsidRDefault="00AC5276">
      <w:pPr>
        <w:pStyle w:val="Textbody"/>
        <w:jc w:val="both"/>
        <w:rPr>
          <w:rFonts w:ascii="Calibri" w:hAnsi="Calibri" w:cs="Calibri"/>
          <w:b/>
          <w:bCs/>
          <w:lang w:val="pt-BR"/>
        </w:rPr>
      </w:pPr>
    </w:p>
    <w:p w14:paraId="77CE1086" w14:textId="77777777" w:rsidR="00AC5276" w:rsidRPr="009A1A1D" w:rsidRDefault="00AC5276">
      <w:pPr>
        <w:pStyle w:val="Textbody"/>
        <w:jc w:val="both"/>
        <w:rPr>
          <w:rFonts w:ascii="Calibri" w:hAnsi="Calibri" w:cs="Calibri"/>
          <w:b/>
          <w:bCs/>
          <w:lang w:val="pt-BR"/>
        </w:rPr>
      </w:pPr>
    </w:p>
    <w:p w14:paraId="375CD29A" w14:textId="77777777" w:rsidR="00AC5276" w:rsidRPr="009A1A1D" w:rsidRDefault="002F2A4E">
      <w:pPr>
        <w:pStyle w:val="Textbody"/>
        <w:ind w:firstLine="1418"/>
        <w:jc w:val="both"/>
        <w:rPr>
          <w:rFonts w:ascii="Calibri" w:hAnsi="Calibri" w:cs="Calibri"/>
          <w:u w:val="single"/>
          <w:lang w:val="pt-BR"/>
        </w:rPr>
      </w:pPr>
      <w:r w:rsidRPr="009A1A1D">
        <w:rPr>
          <w:rFonts w:ascii="Calibri" w:hAnsi="Calibri" w:cs="Calibri"/>
          <w:u w:val="single"/>
          <w:lang w:val="pt-BR"/>
        </w:rPr>
        <w:t>Dados de 2022:</w:t>
      </w:r>
    </w:p>
    <w:p w14:paraId="7F082366"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Julgamentos: 404</w:t>
      </w:r>
    </w:p>
    <w:p w14:paraId="76430EDD"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Condenações: 269</w:t>
      </w:r>
    </w:p>
    <w:p w14:paraId="059E3C95"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Condenações/Absolvições: 36</w:t>
      </w:r>
    </w:p>
    <w:p w14:paraId="2286E331"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Desclassificação do crime:1</w:t>
      </w:r>
    </w:p>
    <w:p w14:paraId="2BC69815"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Extinções: 6</w:t>
      </w:r>
    </w:p>
    <w:p w14:paraId="7CC529D4" w14:textId="77777777" w:rsidR="00AC5276" w:rsidRPr="009A1A1D" w:rsidRDefault="002F2A4E">
      <w:pPr>
        <w:pStyle w:val="Textbody"/>
        <w:ind w:left="284" w:firstLine="1134"/>
        <w:jc w:val="both"/>
        <w:rPr>
          <w:rFonts w:ascii="Calibri" w:hAnsi="Calibri" w:cs="Calibri"/>
          <w:lang w:val="pt-BR"/>
        </w:rPr>
      </w:pPr>
      <w:r w:rsidRPr="009A1A1D">
        <w:rPr>
          <w:rFonts w:ascii="Calibri" w:hAnsi="Calibri" w:cs="Calibri"/>
          <w:lang w:val="pt-BR"/>
        </w:rPr>
        <w:t>Prescrição:1</w:t>
      </w:r>
    </w:p>
    <w:p w14:paraId="32E29FCE" w14:textId="77777777" w:rsidR="00AC5276" w:rsidRPr="009A1A1D" w:rsidRDefault="00AC5276">
      <w:pPr>
        <w:pStyle w:val="Textbody"/>
        <w:jc w:val="both"/>
        <w:rPr>
          <w:rFonts w:ascii="Calibri" w:hAnsi="Calibri" w:cs="Calibri"/>
          <w:lang w:val="pt-BR"/>
        </w:rPr>
      </w:pPr>
    </w:p>
    <w:p w14:paraId="3B1969FE" w14:textId="77777777" w:rsidR="00AC5276" w:rsidRPr="009A1A1D" w:rsidRDefault="002F2A4E" w:rsidP="008B0E03">
      <w:pPr>
        <w:pStyle w:val="PargrafodaLista"/>
        <w:numPr>
          <w:ilvl w:val="0"/>
          <w:numId w:val="21"/>
        </w:numPr>
        <w:ind w:right="0"/>
        <w:rPr>
          <w:rStyle w:val="Forte"/>
          <w:rFonts w:ascii="Calibri" w:hAnsi="Calibri" w:cs="Calibri"/>
          <w:lang w:val="pt-BR"/>
        </w:rPr>
      </w:pPr>
      <w:r w:rsidRPr="009A1A1D">
        <w:rPr>
          <w:rStyle w:val="Forte"/>
          <w:rFonts w:ascii="Calibri" w:hAnsi="Calibri" w:cs="Calibri"/>
          <w:sz w:val="24"/>
          <w:szCs w:val="24"/>
          <w:lang w:val="pt-BR"/>
        </w:rPr>
        <w:t>Núcleo de Gerenciamento de Precedentes Judiciais do Tribunal de Justiça do Estado de Goiás</w:t>
      </w:r>
      <w:r w:rsidRPr="009A1A1D">
        <w:rPr>
          <w:rStyle w:val="Forte"/>
          <w:rFonts w:ascii="Calibri" w:hAnsi="Calibri" w:cs="Calibri"/>
          <w:lang w:val="pt-BR"/>
        </w:rPr>
        <w:t>:</w:t>
      </w:r>
    </w:p>
    <w:p w14:paraId="59040C0A" w14:textId="77777777" w:rsidR="00AC5276" w:rsidRPr="009A1A1D" w:rsidRDefault="00AC5276">
      <w:pPr>
        <w:pStyle w:val="Textbody"/>
        <w:jc w:val="both"/>
        <w:rPr>
          <w:rFonts w:ascii="Calibri" w:hAnsi="Calibri" w:cs="Calibri"/>
          <w:b/>
          <w:bCs/>
          <w:lang w:val="pt-BR"/>
        </w:rPr>
      </w:pPr>
    </w:p>
    <w:p w14:paraId="0B4EC283"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 xml:space="preserve">Em 2022, o Núcleo de Gerenciamento de Precedentes Judiciais promoveu a realização de três </w:t>
      </w:r>
      <w:proofErr w:type="spellStart"/>
      <w:r w:rsidRPr="009A1A1D">
        <w:rPr>
          <w:rFonts w:ascii="Calibri" w:hAnsi="Calibri" w:cs="Calibri"/>
          <w:lang w:val="pt-BR"/>
        </w:rPr>
        <w:t>Webinários</w:t>
      </w:r>
      <w:proofErr w:type="spellEnd"/>
      <w:r w:rsidRPr="009A1A1D">
        <w:rPr>
          <w:rFonts w:ascii="Calibri" w:hAnsi="Calibri" w:cs="Calibri"/>
          <w:lang w:val="pt-BR"/>
        </w:rPr>
        <w:t xml:space="preserve"> sobre Precedentes Judiciais obrigatórios, a fim de aprimorar as técnicas de julgamento sob a sistemática dos recursos repetitivos e repercussão geral, além de algumas ações:</w:t>
      </w:r>
    </w:p>
    <w:p w14:paraId="6788DE20" w14:textId="77777777" w:rsidR="00AC5276" w:rsidRPr="009A1A1D" w:rsidRDefault="00AC5276">
      <w:pPr>
        <w:pStyle w:val="Textbody"/>
        <w:jc w:val="both"/>
        <w:rPr>
          <w:rFonts w:ascii="Calibri" w:hAnsi="Calibri" w:cs="Calibri"/>
          <w:lang w:val="pt-BR"/>
        </w:rPr>
      </w:pPr>
    </w:p>
    <w:p w14:paraId="08BE56DB" w14:textId="77777777" w:rsidR="00AC5276" w:rsidRPr="009A1A1D" w:rsidRDefault="002F2A4E" w:rsidP="008B0E03">
      <w:pPr>
        <w:pStyle w:val="Textbody"/>
        <w:numPr>
          <w:ilvl w:val="0"/>
          <w:numId w:val="7"/>
        </w:numPr>
        <w:ind w:left="0" w:firstLine="1134"/>
        <w:jc w:val="both"/>
        <w:rPr>
          <w:rFonts w:ascii="Calibri" w:hAnsi="Calibri" w:cs="Calibri"/>
          <w:lang w:val="pt-BR"/>
        </w:rPr>
      </w:pPr>
      <w:r w:rsidRPr="009A1A1D">
        <w:rPr>
          <w:rFonts w:ascii="Calibri" w:hAnsi="Calibri" w:cs="Calibri"/>
          <w:lang w:val="pt-BR"/>
        </w:rPr>
        <w:t xml:space="preserve">Realização de 03 (três) </w:t>
      </w:r>
      <w:proofErr w:type="spellStart"/>
      <w:r w:rsidRPr="009A1A1D">
        <w:rPr>
          <w:rFonts w:ascii="Calibri" w:hAnsi="Calibri" w:cs="Calibri"/>
          <w:lang w:val="pt-BR"/>
        </w:rPr>
        <w:t>Webinários</w:t>
      </w:r>
      <w:proofErr w:type="spellEnd"/>
      <w:r w:rsidRPr="009A1A1D">
        <w:rPr>
          <w:rFonts w:ascii="Calibri" w:hAnsi="Calibri" w:cs="Calibri"/>
          <w:lang w:val="pt-BR"/>
        </w:rPr>
        <w:t xml:space="preserve"> sobre os precedentes judiciais, contando com mais de 700 participações;</w:t>
      </w:r>
    </w:p>
    <w:p w14:paraId="0916D240" w14:textId="77777777" w:rsidR="00AC5276" w:rsidRPr="009A1A1D" w:rsidRDefault="002F2A4E" w:rsidP="008B0E03">
      <w:pPr>
        <w:pStyle w:val="Textbody"/>
        <w:numPr>
          <w:ilvl w:val="0"/>
          <w:numId w:val="7"/>
        </w:numPr>
        <w:ind w:left="0" w:firstLine="1134"/>
        <w:jc w:val="both"/>
        <w:rPr>
          <w:rFonts w:ascii="Calibri" w:hAnsi="Calibri" w:cs="Calibri"/>
          <w:lang w:val="pt-BR"/>
        </w:rPr>
      </w:pPr>
      <w:r w:rsidRPr="009A1A1D">
        <w:rPr>
          <w:rFonts w:ascii="Calibri" w:hAnsi="Calibri" w:cs="Calibri"/>
          <w:lang w:val="pt-BR"/>
        </w:rPr>
        <w:t>Publicação do Boletim NUGEPNAC;</w:t>
      </w:r>
    </w:p>
    <w:p w14:paraId="4B8C87B0" w14:textId="77777777" w:rsidR="00AC5276" w:rsidRPr="009A1A1D" w:rsidRDefault="002F2A4E" w:rsidP="008B0E03">
      <w:pPr>
        <w:pStyle w:val="Textbody"/>
        <w:numPr>
          <w:ilvl w:val="0"/>
          <w:numId w:val="7"/>
        </w:numPr>
        <w:ind w:left="0" w:firstLine="1134"/>
        <w:jc w:val="both"/>
        <w:rPr>
          <w:rFonts w:ascii="Calibri" w:hAnsi="Calibri" w:cs="Calibri"/>
          <w:lang w:val="pt-BR"/>
        </w:rPr>
      </w:pPr>
      <w:r w:rsidRPr="009A1A1D">
        <w:rPr>
          <w:rFonts w:ascii="Calibri" w:hAnsi="Calibri" w:cs="Calibri"/>
          <w:lang w:val="pt-BR"/>
        </w:rPr>
        <w:t>Criação do Instagram NUGEPNAC, com 398 publicações;</w:t>
      </w:r>
    </w:p>
    <w:p w14:paraId="693E4BBE" w14:textId="77777777" w:rsidR="00AC5276" w:rsidRPr="009A1A1D" w:rsidRDefault="002F2A4E" w:rsidP="008B0E03">
      <w:pPr>
        <w:pStyle w:val="Textbody"/>
        <w:numPr>
          <w:ilvl w:val="0"/>
          <w:numId w:val="7"/>
        </w:numPr>
        <w:ind w:left="0" w:firstLine="1134"/>
        <w:jc w:val="both"/>
        <w:rPr>
          <w:rFonts w:ascii="Calibri" w:hAnsi="Calibri" w:cs="Calibri"/>
          <w:lang w:val="pt-BR"/>
        </w:rPr>
      </w:pPr>
      <w:r w:rsidRPr="009A1A1D">
        <w:rPr>
          <w:rFonts w:ascii="Calibri" w:hAnsi="Calibri" w:cs="Calibri"/>
          <w:lang w:val="pt-BR"/>
        </w:rPr>
        <w:t>Aperfeiçoamento da Berna para a sua utilização em IRDR;</w:t>
      </w:r>
    </w:p>
    <w:p w14:paraId="15ECABF1" w14:textId="77777777" w:rsidR="00AC5276" w:rsidRPr="009A1A1D" w:rsidRDefault="002F2A4E" w:rsidP="008B0E03">
      <w:pPr>
        <w:pStyle w:val="Textbody"/>
        <w:numPr>
          <w:ilvl w:val="0"/>
          <w:numId w:val="7"/>
        </w:numPr>
        <w:ind w:left="0" w:firstLine="1134"/>
        <w:jc w:val="both"/>
        <w:rPr>
          <w:rFonts w:ascii="Calibri" w:hAnsi="Calibri" w:cs="Calibri"/>
          <w:lang w:val="pt-BR"/>
        </w:rPr>
      </w:pPr>
      <w:r w:rsidRPr="009A1A1D">
        <w:rPr>
          <w:rFonts w:ascii="Calibri" w:hAnsi="Calibri" w:cs="Calibri"/>
          <w:lang w:val="pt-BR"/>
        </w:rPr>
        <w:t>Divulgação do uso da Berna em IRDR no evento do STF e STJ;</w:t>
      </w:r>
    </w:p>
    <w:p w14:paraId="338CEFF4" w14:textId="77777777" w:rsidR="00AC5276" w:rsidRPr="009A1A1D" w:rsidRDefault="002F2A4E" w:rsidP="008B0E03">
      <w:pPr>
        <w:pStyle w:val="Textbody"/>
        <w:numPr>
          <w:ilvl w:val="0"/>
          <w:numId w:val="7"/>
        </w:numPr>
        <w:ind w:left="0" w:firstLine="1134"/>
        <w:jc w:val="both"/>
        <w:rPr>
          <w:rFonts w:ascii="Calibri" w:hAnsi="Calibri" w:cs="Calibri"/>
          <w:lang w:val="pt-BR"/>
        </w:rPr>
      </w:pPr>
      <w:r w:rsidRPr="009A1A1D">
        <w:rPr>
          <w:rFonts w:ascii="Calibri" w:hAnsi="Calibri" w:cs="Calibri"/>
          <w:lang w:val="pt-BR"/>
        </w:rPr>
        <w:lastRenderedPageBreak/>
        <w:t xml:space="preserve">Inclusão de </w:t>
      </w:r>
      <w:r w:rsidRPr="009A1A1D">
        <w:rPr>
          <w:rFonts w:ascii="Calibri" w:hAnsi="Calibri" w:cs="Calibri"/>
          <w:i/>
          <w:iCs/>
          <w:lang w:val="pt-BR"/>
        </w:rPr>
        <w:t>links</w:t>
      </w:r>
      <w:r w:rsidRPr="009A1A1D">
        <w:rPr>
          <w:rFonts w:ascii="Calibri" w:hAnsi="Calibri" w:cs="Calibri"/>
          <w:lang w:val="pt-BR"/>
        </w:rPr>
        <w:t xml:space="preserve"> de direcionamento aos </w:t>
      </w:r>
      <w:proofErr w:type="spellStart"/>
      <w:r w:rsidRPr="009A1A1D">
        <w:rPr>
          <w:rFonts w:ascii="Calibri" w:hAnsi="Calibri" w:cs="Calibri"/>
          <w:lang w:val="pt-BR"/>
        </w:rPr>
        <w:t>IRDRs</w:t>
      </w:r>
      <w:proofErr w:type="spellEnd"/>
      <w:r w:rsidRPr="009A1A1D">
        <w:rPr>
          <w:rFonts w:ascii="Calibri" w:hAnsi="Calibri" w:cs="Calibri"/>
          <w:lang w:val="pt-BR"/>
        </w:rPr>
        <w:t xml:space="preserve"> e </w:t>
      </w:r>
      <w:proofErr w:type="spellStart"/>
      <w:r w:rsidRPr="009A1A1D">
        <w:rPr>
          <w:rFonts w:ascii="Calibri" w:hAnsi="Calibri" w:cs="Calibri"/>
          <w:lang w:val="pt-BR"/>
        </w:rPr>
        <w:t>IACs</w:t>
      </w:r>
      <w:proofErr w:type="spellEnd"/>
      <w:r w:rsidRPr="009A1A1D">
        <w:rPr>
          <w:rFonts w:ascii="Calibri" w:hAnsi="Calibri" w:cs="Calibri"/>
          <w:lang w:val="pt-BR"/>
        </w:rPr>
        <w:t xml:space="preserve"> na Seção Atos Judiciais e de Jurisprudência do TJGO;</w:t>
      </w:r>
    </w:p>
    <w:p w14:paraId="40DE2E58" w14:textId="77777777" w:rsidR="00AC5276" w:rsidRPr="009A1A1D" w:rsidRDefault="00AC5276">
      <w:pPr>
        <w:pStyle w:val="Textbody"/>
        <w:ind w:firstLine="1134"/>
        <w:jc w:val="both"/>
        <w:rPr>
          <w:rFonts w:ascii="Calibri" w:hAnsi="Calibri" w:cs="Calibri"/>
          <w:lang w:val="pt-BR"/>
        </w:rPr>
      </w:pPr>
    </w:p>
    <w:p w14:paraId="26A4C37B" w14:textId="77777777" w:rsidR="00AC5276" w:rsidRPr="009A1A1D" w:rsidRDefault="002F2A4E" w:rsidP="008B0E03">
      <w:pPr>
        <w:pStyle w:val="Textbody"/>
        <w:numPr>
          <w:ilvl w:val="0"/>
          <w:numId w:val="7"/>
        </w:numPr>
        <w:ind w:left="0" w:firstLine="1134"/>
        <w:jc w:val="both"/>
        <w:rPr>
          <w:rFonts w:ascii="Calibri" w:hAnsi="Calibri" w:cs="Calibri"/>
          <w:lang w:val="pt-BR"/>
        </w:rPr>
      </w:pPr>
      <w:r w:rsidRPr="009A1A1D">
        <w:rPr>
          <w:rFonts w:ascii="Calibri" w:hAnsi="Calibri" w:cs="Calibri"/>
          <w:lang w:val="pt-BR"/>
        </w:rPr>
        <w:t>Participação em eventos sobre Precedentes Judiciais.</w:t>
      </w:r>
    </w:p>
    <w:p w14:paraId="19EC1389" w14:textId="77777777" w:rsidR="00AC5276" w:rsidRPr="009A1A1D" w:rsidRDefault="00AC5276">
      <w:pPr>
        <w:pStyle w:val="Textbody"/>
        <w:jc w:val="both"/>
        <w:rPr>
          <w:rFonts w:ascii="Calibri" w:hAnsi="Calibri" w:cs="Calibri"/>
          <w:lang w:val="pt-BR"/>
        </w:rPr>
      </w:pPr>
    </w:p>
    <w:p w14:paraId="10B63E0C" w14:textId="77777777" w:rsidR="00AC5276" w:rsidRPr="009A1A1D" w:rsidRDefault="00AC5276">
      <w:pPr>
        <w:pStyle w:val="Textbody"/>
        <w:jc w:val="both"/>
        <w:rPr>
          <w:rFonts w:ascii="Calibri" w:hAnsi="Calibri" w:cs="Calibri"/>
          <w:lang w:val="pt-BR"/>
        </w:rPr>
      </w:pPr>
    </w:p>
    <w:p w14:paraId="3A770C94" w14:textId="77777777" w:rsidR="00AC5276" w:rsidRPr="009A1A1D" w:rsidRDefault="002F2A4E">
      <w:pPr>
        <w:pStyle w:val="Textbody"/>
        <w:jc w:val="both"/>
        <w:rPr>
          <w:rFonts w:ascii="Calibri" w:eastAsiaTheme="minorEastAsia" w:hAnsi="Calibri" w:cs="Calibri"/>
          <w:b/>
          <w:bCs/>
          <w:color w:val="auto"/>
          <w:lang w:val="pt-BR"/>
        </w:rPr>
      </w:pPr>
      <w:r w:rsidRPr="009A1A1D">
        <w:rPr>
          <w:rFonts w:ascii="Calibri" w:eastAsiaTheme="minorEastAsia" w:hAnsi="Calibri" w:cs="Calibri"/>
          <w:b/>
          <w:bCs/>
          <w:color w:val="auto"/>
          <w:lang w:val="pt-BR"/>
        </w:rPr>
        <w:t>PRODUTO</w:t>
      </w:r>
      <w:r w:rsidRPr="009A1A1D">
        <w:rPr>
          <w:rFonts w:ascii="Calibri" w:eastAsiaTheme="minorEastAsia" w:hAnsi="Calibri" w:cs="Calibri"/>
          <w:color w:val="auto"/>
          <w:lang w:val="pt-BR"/>
        </w:rPr>
        <w:t>: Comarca atendida com a prática de sustentabilidade e racionalização do consumo implementada</w:t>
      </w:r>
    </w:p>
    <w:p w14:paraId="042A68C7" w14:textId="77777777" w:rsidR="00AC5276" w:rsidRPr="009A1A1D" w:rsidRDefault="00AC5276">
      <w:pPr>
        <w:pStyle w:val="Textbody"/>
        <w:jc w:val="both"/>
        <w:rPr>
          <w:rFonts w:ascii="Calibri" w:hAnsi="Calibri" w:cs="Calibri"/>
          <w:lang w:val="pt-BR"/>
        </w:rPr>
      </w:pPr>
    </w:p>
    <w:p w14:paraId="6A025A0E" w14:textId="77777777" w:rsidR="00AC5276" w:rsidRPr="009A1A1D" w:rsidRDefault="002F2A4E">
      <w:pPr>
        <w:pStyle w:val="Textbody"/>
        <w:ind w:firstLine="1134"/>
        <w:jc w:val="both"/>
        <w:rPr>
          <w:rFonts w:ascii="Calibri" w:hAnsi="Calibri" w:cs="Calibri"/>
          <w:lang w:val="pt-BR"/>
        </w:rPr>
      </w:pPr>
      <w:r w:rsidRPr="009A1A1D">
        <w:rPr>
          <w:rFonts w:ascii="Calibri" w:eastAsiaTheme="minorEastAsia" w:hAnsi="Calibri" w:cs="Calibri"/>
          <w:b/>
          <w:bCs/>
          <w:lang w:val="pt-BR" w:eastAsia="zh-CN" w:bidi="hi-IN"/>
        </w:rPr>
        <w:t>Indicador:</w:t>
      </w:r>
      <w:r w:rsidRPr="009A1A1D">
        <w:rPr>
          <w:rFonts w:ascii="Calibri" w:hAnsi="Calibri" w:cs="Calibri"/>
          <w:lang w:val="pt-BR"/>
        </w:rPr>
        <w:t xml:space="preserve"> Número de Comarcas com Energia Fotovoltaica implantada</w:t>
      </w:r>
    </w:p>
    <w:p w14:paraId="7745BB07" w14:textId="77777777" w:rsidR="00AC5276" w:rsidRPr="009A1A1D" w:rsidRDefault="002F2A4E">
      <w:pPr>
        <w:ind w:firstLine="1134"/>
        <w:rPr>
          <w:rFonts w:ascii="Calibri" w:eastAsiaTheme="minorEastAsia" w:hAnsi="Calibri" w:cs="Calibri"/>
          <w:lang w:eastAsia="en-US"/>
        </w:rPr>
      </w:pPr>
      <w:r w:rsidRPr="009A1A1D">
        <w:rPr>
          <w:rFonts w:ascii="Calibri" w:eastAsiaTheme="minorEastAsia" w:hAnsi="Calibri" w:cs="Calibri"/>
          <w:b/>
          <w:bCs/>
        </w:rPr>
        <w:t>Como medir:</w:t>
      </w:r>
      <w:r w:rsidRPr="009A1A1D">
        <w:rPr>
          <w:rFonts w:ascii="Calibri" w:eastAsiaTheme="minorEastAsia" w:hAnsi="Calibri" w:cs="Calibri"/>
        </w:rPr>
        <w:t xml:space="preserve"> ∑</w:t>
      </w:r>
      <w:proofErr w:type="spellStart"/>
      <w:r w:rsidRPr="009A1A1D">
        <w:rPr>
          <w:rFonts w:ascii="Calibri" w:eastAsiaTheme="minorEastAsia" w:hAnsi="Calibri" w:cs="Calibri"/>
        </w:rPr>
        <w:t>CpFIsnt</w:t>
      </w:r>
      <w:proofErr w:type="spellEnd"/>
      <w:r w:rsidRPr="009A1A1D">
        <w:rPr>
          <w:rFonts w:ascii="Calibri" w:eastAsiaTheme="minorEastAsia" w:hAnsi="Calibri" w:cs="Calibri"/>
        </w:rPr>
        <w:t xml:space="preserve"> = Soma das comarcas com painéis fotovoltaicos instalados</w:t>
      </w:r>
    </w:p>
    <w:p w14:paraId="4924E39E"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b/>
          <w:bCs/>
        </w:rPr>
        <w:t>Polaridade</w:t>
      </w:r>
      <w:r w:rsidRPr="009A1A1D">
        <w:rPr>
          <w:rFonts w:ascii="Calibri" w:eastAsiaTheme="minorEastAsia" w:hAnsi="Calibri" w:cs="Calibri"/>
        </w:rPr>
        <w:t>: Quanto maior o resultado, melhor o desempenho.</w:t>
      </w:r>
    </w:p>
    <w:p w14:paraId="273D09C7"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b/>
          <w:bCs/>
        </w:rPr>
        <w:t>Periodicidade:</w:t>
      </w:r>
      <w:r w:rsidRPr="009A1A1D">
        <w:rPr>
          <w:rFonts w:ascii="Calibri" w:eastAsiaTheme="minorEastAsia" w:hAnsi="Calibri" w:cs="Calibri"/>
        </w:rPr>
        <w:t xml:space="preserve"> Mensal</w:t>
      </w:r>
    </w:p>
    <w:p w14:paraId="6BACE7EA"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b/>
          <w:bCs/>
        </w:rPr>
        <w:t>Fonte da Informação</w:t>
      </w:r>
      <w:r w:rsidRPr="009A1A1D">
        <w:rPr>
          <w:rFonts w:ascii="Calibri" w:eastAsiaTheme="minorEastAsia" w:hAnsi="Calibri" w:cs="Calibri"/>
        </w:rPr>
        <w:t>: Diretoria-Geral e Diretoria de Obras</w:t>
      </w:r>
    </w:p>
    <w:p w14:paraId="6349E6EE" w14:textId="77777777" w:rsidR="00AC5276" w:rsidRPr="009A1A1D" w:rsidRDefault="002F2A4E">
      <w:pPr>
        <w:ind w:left="567" w:firstLine="567"/>
        <w:rPr>
          <w:rFonts w:ascii="Calibri" w:hAnsi="Calibri" w:cs="Calibri"/>
        </w:rPr>
      </w:pPr>
      <w:r w:rsidRPr="009A1A1D">
        <w:rPr>
          <w:rFonts w:ascii="Calibri" w:hAnsi="Calibri" w:cs="Calibri"/>
          <w:b/>
          <w:bCs/>
        </w:rPr>
        <w:t>Número de Comarcas com Energia Fotovoltaica implantada:</w:t>
      </w:r>
      <w:r w:rsidRPr="009A1A1D">
        <w:rPr>
          <w:rFonts w:ascii="Calibri" w:hAnsi="Calibri" w:cs="Calibri"/>
        </w:rPr>
        <w:t xml:space="preserve"> 16</w:t>
      </w:r>
    </w:p>
    <w:p w14:paraId="252D1A18" w14:textId="77777777" w:rsidR="00AC5276" w:rsidRPr="009A1A1D" w:rsidRDefault="00AC5276">
      <w:pPr>
        <w:ind w:left="567" w:firstLine="567"/>
        <w:rPr>
          <w:rFonts w:ascii="Calibri" w:eastAsiaTheme="minorEastAsia" w:hAnsi="Calibri" w:cs="Calibri"/>
        </w:rPr>
      </w:pPr>
    </w:p>
    <w:p w14:paraId="4E4ED832" w14:textId="3D383814" w:rsidR="00AC5276" w:rsidRPr="009A1A1D" w:rsidRDefault="00C43DB6" w:rsidP="007248C7">
      <w:pPr>
        <w:pStyle w:val="CabealhodoSumrio1"/>
        <w:rPr>
          <w:i/>
          <w:iCs/>
        </w:rPr>
      </w:pPr>
      <w:bookmarkStart w:id="60" w:name="_Toc136447145"/>
      <w:r w:rsidRPr="009A1A1D">
        <w:t xml:space="preserve">Gráfico </w:t>
      </w:r>
      <w:fldSimple w:instr=" SEQ Gráfico \* ARABIC ">
        <w:r w:rsidR="007665A7">
          <w:rPr>
            <w:noProof/>
          </w:rPr>
          <w:t>4</w:t>
        </w:r>
      </w:fldSimple>
      <w:r w:rsidRPr="009A1A1D">
        <w:t xml:space="preserve"> - </w:t>
      </w:r>
      <w:r w:rsidR="002F2A4E" w:rsidRPr="009A1A1D">
        <w:t>Atendimentos com a prática de sustentabilidade e racionalização do consumo implementada</w:t>
      </w:r>
      <w:bookmarkEnd w:id="60"/>
    </w:p>
    <w:p w14:paraId="41C8C8F6" w14:textId="77777777" w:rsidR="00AC5276" w:rsidRPr="009A1A1D" w:rsidRDefault="002F2A4E">
      <w:pPr>
        <w:pStyle w:val="Textbody"/>
        <w:jc w:val="both"/>
        <w:rPr>
          <w:rFonts w:ascii="Calibri" w:hAnsi="Calibri" w:cs="Calibri"/>
          <w:lang w:val="pt-BR"/>
        </w:rPr>
      </w:pPr>
      <w:r w:rsidRPr="009A1A1D">
        <w:rPr>
          <w:rFonts w:ascii="Calibri" w:hAnsi="Calibri" w:cs="Calibri"/>
          <w:noProof/>
        </w:rPr>
        <w:drawing>
          <wp:inline distT="0" distB="0" distL="0" distR="0" wp14:anchorId="7A53A617" wp14:editId="7617C341">
            <wp:extent cx="6076950" cy="3278505"/>
            <wp:effectExtent l="0" t="0" r="0" b="0"/>
            <wp:docPr id="1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5"/>
                    <pic:cNvPicPr>
                      <a:picLocks noChangeAspect="1" noChangeArrowheads="1"/>
                    </pic:cNvPicPr>
                  </pic:nvPicPr>
                  <pic:blipFill>
                    <a:blip r:embed="rId32"/>
                    <a:stretch>
                      <a:fillRect/>
                    </a:stretch>
                  </pic:blipFill>
                  <pic:spPr bwMode="auto">
                    <a:xfrm>
                      <a:off x="0" y="0"/>
                      <a:ext cx="6076950" cy="3278505"/>
                    </a:xfrm>
                    <a:prstGeom prst="rect">
                      <a:avLst/>
                    </a:prstGeom>
                    <a:ln w="3175">
                      <a:solidFill>
                        <a:srgbClr val="000000"/>
                      </a:solidFill>
                    </a:ln>
                  </pic:spPr>
                </pic:pic>
              </a:graphicData>
            </a:graphic>
          </wp:inline>
        </w:drawing>
      </w:r>
    </w:p>
    <w:p w14:paraId="4ED25431" w14:textId="77777777" w:rsidR="00AC5276" w:rsidRPr="009A1A1D" w:rsidRDefault="002F2A4E">
      <w:pPr>
        <w:pStyle w:val="Textbody"/>
        <w:jc w:val="both"/>
        <w:rPr>
          <w:rFonts w:ascii="Calibri" w:hAnsi="Calibri" w:cs="Calibri"/>
          <w:lang w:val="pt-BR"/>
        </w:rPr>
      </w:pPr>
      <w:r w:rsidRPr="009A1A1D">
        <w:rPr>
          <w:rFonts w:ascii="Calibri" w:eastAsiaTheme="minorEastAsia" w:hAnsi="Calibri" w:cs="Calibri"/>
          <w:i/>
          <w:iCs/>
          <w:sz w:val="20"/>
          <w:szCs w:val="20"/>
        </w:rPr>
        <w:t>Fonte: Diretoria de Planejamento e Inovação – DPI – Tribunal de Justiça</w:t>
      </w:r>
    </w:p>
    <w:p w14:paraId="75F4B8EF" w14:textId="77777777" w:rsidR="00AC5276" w:rsidRPr="009A1A1D" w:rsidRDefault="00AC5276">
      <w:pPr>
        <w:rPr>
          <w:rFonts w:ascii="Calibri" w:eastAsiaTheme="minorEastAsia" w:hAnsi="Calibri" w:cs="Calibri"/>
        </w:rPr>
      </w:pPr>
    </w:p>
    <w:p w14:paraId="4867A08F" w14:textId="58A21DEF" w:rsidR="00AC5276" w:rsidRPr="009A1A1D" w:rsidRDefault="002F2A4E" w:rsidP="008B0E03">
      <w:pPr>
        <w:pStyle w:val="PargrafodaLista"/>
        <w:numPr>
          <w:ilvl w:val="3"/>
          <w:numId w:val="36"/>
        </w:numPr>
        <w:rPr>
          <w:rFonts w:ascii="Calibri" w:eastAsiaTheme="minorEastAsia" w:hAnsi="Calibri" w:cs="Calibri"/>
          <w:b/>
          <w:bCs/>
        </w:rPr>
      </w:pPr>
      <w:r w:rsidRPr="009A1A1D">
        <w:rPr>
          <w:rFonts w:ascii="Calibri" w:eastAsiaTheme="minorEastAsia" w:hAnsi="Calibri" w:cs="Calibri"/>
          <w:b/>
          <w:bCs/>
        </w:rPr>
        <w:t xml:space="preserve">Ações Realizadas </w:t>
      </w:r>
    </w:p>
    <w:p w14:paraId="4A8771FA" w14:textId="77777777" w:rsidR="00AC5276" w:rsidRPr="009A1A1D" w:rsidRDefault="00AC5276">
      <w:pPr>
        <w:pStyle w:val="Textbody"/>
        <w:ind w:firstLine="1418"/>
        <w:jc w:val="both"/>
        <w:rPr>
          <w:rFonts w:ascii="Calibri" w:hAnsi="Calibri" w:cs="Calibri"/>
          <w:lang w:val="pt-BR"/>
        </w:rPr>
      </w:pPr>
    </w:p>
    <w:p w14:paraId="492C7077"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Tendo em vista a parceria firmada entre este Tribunal e a empresa CELG Par com vista ao assessoramento, operação e manutenção da 1ª Usina Fotovoltaica deste Poder, a meta de quantidade de Comarcas atendidas foi reprogramada, alinhando as expectativas com a possibilidade de execução.</w:t>
      </w:r>
    </w:p>
    <w:p w14:paraId="48E36D9B" w14:textId="2C4FF1EE" w:rsidR="00AC5276" w:rsidRDefault="00AC5276">
      <w:pPr>
        <w:pStyle w:val="Textbody"/>
        <w:jc w:val="both"/>
        <w:rPr>
          <w:rFonts w:ascii="Calibri" w:hAnsi="Calibri" w:cs="Calibri"/>
          <w:lang w:val="pt-BR"/>
        </w:rPr>
      </w:pPr>
    </w:p>
    <w:p w14:paraId="12010A56" w14:textId="77777777" w:rsidR="00C66C09" w:rsidRPr="009A1A1D" w:rsidRDefault="00C66C09">
      <w:pPr>
        <w:pStyle w:val="Textbody"/>
        <w:jc w:val="both"/>
        <w:rPr>
          <w:rFonts w:ascii="Calibri" w:hAnsi="Calibri" w:cs="Calibri"/>
          <w:lang w:val="pt-BR"/>
        </w:rPr>
      </w:pPr>
    </w:p>
    <w:p w14:paraId="57F0AE1F" w14:textId="77777777" w:rsidR="00AC5276" w:rsidRPr="009A1A1D" w:rsidRDefault="002F2A4E" w:rsidP="008B0E03">
      <w:pPr>
        <w:pStyle w:val="PargrafodaLista"/>
        <w:numPr>
          <w:ilvl w:val="0"/>
          <w:numId w:val="22"/>
        </w:numPr>
        <w:ind w:right="0"/>
        <w:rPr>
          <w:rStyle w:val="Forte"/>
          <w:rFonts w:ascii="Calibri" w:hAnsi="Calibri" w:cs="Calibri"/>
          <w:sz w:val="24"/>
          <w:szCs w:val="24"/>
          <w:lang w:val="pt-BR"/>
        </w:rPr>
      </w:pPr>
      <w:r w:rsidRPr="009A1A1D">
        <w:rPr>
          <w:rStyle w:val="Forte"/>
          <w:rFonts w:ascii="Calibri" w:hAnsi="Calibri" w:cs="Calibri"/>
          <w:sz w:val="24"/>
          <w:szCs w:val="24"/>
          <w:lang w:val="pt-BR"/>
        </w:rPr>
        <w:lastRenderedPageBreak/>
        <w:t>Parceria Tribunal e CELG PAR</w:t>
      </w:r>
    </w:p>
    <w:p w14:paraId="4754BACC" w14:textId="77777777" w:rsidR="00AC5276" w:rsidRPr="009A1A1D" w:rsidRDefault="00AC5276">
      <w:pPr>
        <w:pStyle w:val="Standard"/>
        <w:ind w:left="720"/>
        <w:jc w:val="both"/>
        <w:rPr>
          <w:rStyle w:val="Forte"/>
          <w:rFonts w:ascii="Calibri" w:hAnsi="Calibri" w:cs="Calibri"/>
          <w:lang w:val="pt-BR"/>
        </w:rPr>
      </w:pPr>
    </w:p>
    <w:p w14:paraId="188EEE4B"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Em 2022, o Tribunal de Justiça do Estado de Goiás e a empresa CELG Par firmaram parceria inédita para prestar serviços de assessoramento, operação e manutenção, bem como a gestão das contas de energia da 1ª usina fotovoltaica do Tribunal de Justiça.</w:t>
      </w:r>
    </w:p>
    <w:p w14:paraId="3E585FFB" w14:textId="77777777" w:rsidR="00AC5276" w:rsidRPr="009A1A1D" w:rsidRDefault="00AC5276">
      <w:pPr>
        <w:pStyle w:val="Textbody"/>
        <w:ind w:firstLine="1418"/>
        <w:jc w:val="both"/>
        <w:rPr>
          <w:rFonts w:ascii="Calibri" w:hAnsi="Calibri" w:cs="Calibri"/>
          <w:lang w:val="pt-BR"/>
        </w:rPr>
      </w:pPr>
    </w:p>
    <w:p w14:paraId="5F66E484"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 xml:space="preserve">A ação representa a segunda fase do projeto para autossuficiência energética do TJGO que já implantou energia fotovoltaica </w:t>
      </w:r>
      <w:proofErr w:type="spellStart"/>
      <w:r w:rsidRPr="009A1A1D">
        <w:rPr>
          <w:rFonts w:ascii="Calibri" w:hAnsi="Calibri" w:cs="Calibri"/>
          <w:lang w:val="pt-BR"/>
        </w:rPr>
        <w:t>on</w:t>
      </w:r>
      <w:proofErr w:type="spellEnd"/>
      <w:r w:rsidRPr="009A1A1D">
        <w:rPr>
          <w:rFonts w:ascii="Calibri" w:hAnsi="Calibri" w:cs="Calibri"/>
          <w:lang w:val="pt-BR"/>
        </w:rPr>
        <w:t xml:space="preserve"> grid (pequenas usinas geradoras de energia elétrica por meio da energia solar) em 19 unidades judiciárias da capital e do interior: Complexo do TJGO, Fórum Cível, Fórum Criminal e 16 Comarcas: Goiatuba, Corumbá, Piracanjuba, Nazário, Santa Helena de Goiás, Senador Canedo, Formosa, Catalão, Goiás, </w:t>
      </w:r>
      <w:proofErr w:type="spellStart"/>
      <w:r w:rsidRPr="009A1A1D">
        <w:rPr>
          <w:rFonts w:ascii="Calibri" w:hAnsi="Calibri" w:cs="Calibri"/>
          <w:lang w:val="pt-BR"/>
        </w:rPr>
        <w:t>Mossâmedes</w:t>
      </w:r>
      <w:proofErr w:type="spellEnd"/>
      <w:r w:rsidRPr="009A1A1D">
        <w:rPr>
          <w:rFonts w:ascii="Calibri" w:hAnsi="Calibri" w:cs="Calibri"/>
          <w:lang w:val="pt-BR"/>
        </w:rPr>
        <w:t xml:space="preserve">, São Domingos, Buriti Alegre, Varjão, Firminópolis, </w:t>
      </w:r>
      <w:proofErr w:type="spellStart"/>
      <w:r w:rsidRPr="009A1A1D">
        <w:rPr>
          <w:rFonts w:ascii="Calibri" w:hAnsi="Calibri" w:cs="Calibri"/>
          <w:lang w:val="pt-BR"/>
        </w:rPr>
        <w:t>Itajá</w:t>
      </w:r>
      <w:proofErr w:type="spellEnd"/>
      <w:r w:rsidRPr="009A1A1D">
        <w:rPr>
          <w:rFonts w:ascii="Calibri" w:hAnsi="Calibri" w:cs="Calibri"/>
          <w:lang w:val="pt-BR"/>
        </w:rPr>
        <w:t xml:space="preserve"> e Piranhas.</w:t>
      </w:r>
    </w:p>
    <w:p w14:paraId="09598EF9" w14:textId="77777777" w:rsidR="00AC5276" w:rsidRPr="009A1A1D" w:rsidRDefault="00AC5276">
      <w:pPr>
        <w:pStyle w:val="Textbody"/>
        <w:rPr>
          <w:rFonts w:ascii="Calibri" w:hAnsi="Calibri" w:cs="Calibri"/>
          <w:lang w:val="pt-BR"/>
        </w:rPr>
      </w:pPr>
    </w:p>
    <w:p w14:paraId="4BCE92F7" w14:textId="77777777" w:rsidR="00AC5276" w:rsidRPr="009A1A1D" w:rsidRDefault="00AC5276">
      <w:pPr>
        <w:pStyle w:val="Textbody"/>
        <w:jc w:val="both"/>
        <w:rPr>
          <w:rFonts w:ascii="Calibri" w:hAnsi="Calibri" w:cs="Calibri"/>
          <w:lang w:val="pt-BR"/>
        </w:rPr>
      </w:pPr>
    </w:p>
    <w:p w14:paraId="4EE8E386" w14:textId="77777777" w:rsidR="00AC5276" w:rsidRPr="009A1A1D" w:rsidRDefault="002F2A4E" w:rsidP="008B0E03">
      <w:pPr>
        <w:pStyle w:val="PargrafodaLista"/>
        <w:numPr>
          <w:ilvl w:val="0"/>
          <w:numId w:val="22"/>
        </w:numPr>
        <w:ind w:right="0"/>
        <w:rPr>
          <w:rStyle w:val="Forte"/>
          <w:rFonts w:ascii="Calibri" w:hAnsi="Calibri" w:cs="Calibri"/>
          <w:sz w:val="24"/>
          <w:szCs w:val="24"/>
          <w:lang w:val="pt-BR"/>
        </w:rPr>
      </w:pPr>
      <w:r w:rsidRPr="009A1A1D">
        <w:rPr>
          <w:rStyle w:val="Forte"/>
          <w:rFonts w:ascii="Calibri" w:hAnsi="Calibri" w:cs="Calibri"/>
          <w:sz w:val="24"/>
          <w:szCs w:val="24"/>
          <w:lang w:val="pt-BR"/>
        </w:rPr>
        <w:t>Outras Ações de Sustentabilidade</w:t>
      </w:r>
    </w:p>
    <w:p w14:paraId="576D64B2" w14:textId="77777777" w:rsidR="00AC5276" w:rsidRPr="009A1A1D" w:rsidRDefault="00AC5276">
      <w:pPr>
        <w:pStyle w:val="Standard"/>
        <w:jc w:val="both"/>
        <w:rPr>
          <w:rFonts w:ascii="Calibri" w:hAnsi="Calibri" w:cs="Calibri"/>
          <w:b/>
          <w:bCs/>
          <w:lang w:val="pt-BR"/>
        </w:rPr>
      </w:pPr>
    </w:p>
    <w:p w14:paraId="1ABCD26A" w14:textId="77777777" w:rsidR="00AC5276" w:rsidRPr="009A1A1D" w:rsidRDefault="00AC5276">
      <w:pPr>
        <w:pStyle w:val="Standard"/>
        <w:jc w:val="both"/>
        <w:rPr>
          <w:rFonts w:ascii="Calibri" w:hAnsi="Calibri" w:cs="Calibri"/>
          <w:b/>
          <w:bCs/>
          <w:lang w:val="pt-BR"/>
        </w:rPr>
      </w:pPr>
    </w:p>
    <w:p w14:paraId="58E0E680" w14:textId="77777777" w:rsidR="00AC5276" w:rsidRPr="009A1A1D" w:rsidRDefault="002F2A4E" w:rsidP="008B0E03">
      <w:pPr>
        <w:pStyle w:val="Textbody"/>
        <w:numPr>
          <w:ilvl w:val="0"/>
          <w:numId w:val="23"/>
        </w:numPr>
        <w:ind w:left="0" w:firstLine="1134"/>
        <w:jc w:val="both"/>
        <w:rPr>
          <w:rFonts w:ascii="Calibri" w:hAnsi="Calibri" w:cs="Calibri"/>
          <w:lang w:val="pt-BR"/>
        </w:rPr>
      </w:pPr>
      <w:r w:rsidRPr="009A1A1D">
        <w:rPr>
          <w:rFonts w:ascii="Calibri" w:hAnsi="Calibri" w:cs="Calibri"/>
          <w:lang w:val="pt-BR"/>
        </w:rPr>
        <w:t>Em 2022 este Tribunal lançou o edital de chamamento público de Magistrados, Servidores e Colaboradores para selecionar ideias e projetos de Sustentabilidade, a fim de compor o Plano de Logística Sustentável – Biênio (2021-2023).</w:t>
      </w:r>
    </w:p>
    <w:p w14:paraId="46F7ACF8" w14:textId="77777777" w:rsidR="00AC5276" w:rsidRPr="009A1A1D" w:rsidRDefault="002F2A4E" w:rsidP="008B0E03">
      <w:pPr>
        <w:pStyle w:val="Textbody"/>
        <w:numPr>
          <w:ilvl w:val="0"/>
          <w:numId w:val="23"/>
        </w:numPr>
        <w:ind w:left="0" w:firstLine="1134"/>
        <w:jc w:val="both"/>
        <w:rPr>
          <w:rFonts w:ascii="Calibri" w:hAnsi="Calibri" w:cs="Calibri"/>
          <w:lang w:val="pt-BR"/>
        </w:rPr>
      </w:pPr>
      <w:r w:rsidRPr="009A1A1D">
        <w:rPr>
          <w:rFonts w:ascii="Calibri" w:hAnsi="Calibri" w:cs="Calibri"/>
          <w:lang w:val="pt-BR"/>
        </w:rPr>
        <w:t>Instalação de uma estação de captação para o reaproveitamento de água das chuvas e a colocação de tubulação para colher a água dos aparelhos de ar-condicionado;</w:t>
      </w:r>
    </w:p>
    <w:p w14:paraId="26B37239" w14:textId="77777777" w:rsidR="00AC5276" w:rsidRPr="009A1A1D" w:rsidRDefault="002F2A4E" w:rsidP="008B0E03">
      <w:pPr>
        <w:pStyle w:val="Textbody"/>
        <w:numPr>
          <w:ilvl w:val="0"/>
          <w:numId w:val="23"/>
        </w:numPr>
        <w:ind w:left="0" w:firstLine="1134"/>
        <w:jc w:val="both"/>
        <w:rPr>
          <w:rFonts w:ascii="Calibri" w:hAnsi="Calibri" w:cs="Calibri"/>
          <w:lang w:val="pt-BR"/>
        </w:rPr>
      </w:pPr>
      <w:r w:rsidRPr="009A1A1D">
        <w:rPr>
          <w:rFonts w:ascii="Calibri" w:hAnsi="Calibri" w:cs="Calibri"/>
          <w:lang w:val="pt-BR"/>
        </w:rPr>
        <w:t xml:space="preserve">Inserção de Painéis de Alumínio Composto (ACM) e de </w:t>
      </w:r>
      <w:proofErr w:type="spellStart"/>
      <w:r w:rsidRPr="009A1A1D">
        <w:rPr>
          <w:rFonts w:ascii="Calibri" w:hAnsi="Calibri" w:cs="Calibri"/>
          <w:lang w:val="pt-BR"/>
        </w:rPr>
        <w:t>termobrise</w:t>
      </w:r>
      <w:proofErr w:type="spellEnd"/>
      <w:r w:rsidRPr="009A1A1D">
        <w:rPr>
          <w:rFonts w:ascii="Calibri" w:hAnsi="Calibri" w:cs="Calibri"/>
          <w:lang w:val="pt-BR"/>
        </w:rPr>
        <w:t xml:space="preserve"> metálico nas fachadas do Fórum Criminal da Comarca de Goiânia;</w:t>
      </w:r>
    </w:p>
    <w:p w14:paraId="4D31BD2A" w14:textId="77777777" w:rsidR="00AC5276" w:rsidRPr="009A1A1D" w:rsidRDefault="002F2A4E" w:rsidP="008B0E03">
      <w:pPr>
        <w:pStyle w:val="Textbody"/>
        <w:numPr>
          <w:ilvl w:val="0"/>
          <w:numId w:val="23"/>
        </w:numPr>
        <w:ind w:left="0" w:firstLine="1134"/>
        <w:jc w:val="both"/>
        <w:rPr>
          <w:rFonts w:ascii="Calibri" w:hAnsi="Calibri" w:cs="Calibri"/>
          <w:lang w:val="pt-BR"/>
        </w:rPr>
      </w:pPr>
      <w:r w:rsidRPr="009A1A1D">
        <w:rPr>
          <w:rFonts w:ascii="Calibri" w:hAnsi="Calibri" w:cs="Calibri"/>
          <w:lang w:val="pt-BR"/>
        </w:rPr>
        <w:t>conserto de computadores que não são mais úteis ao TJGO para doá-los a Pontos de Inclusão Digital.</w:t>
      </w:r>
    </w:p>
    <w:p w14:paraId="0832C08A" w14:textId="77777777" w:rsidR="00AC5276" w:rsidRPr="009A1A1D" w:rsidRDefault="002F2A4E" w:rsidP="008B0E03">
      <w:pPr>
        <w:pStyle w:val="Textbody"/>
        <w:numPr>
          <w:ilvl w:val="0"/>
          <w:numId w:val="23"/>
        </w:numPr>
        <w:ind w:left="0" w:firstLine="1134"/>
        <w:jc w:val="both"/>
        <w:rPr>
          <w:rFonts w:ascii="Calibri" w:hAnsi="Calibri" w:cs="Calibri"/>
          <w:lang w:val="pt-BR"/>
        </w:rPr>
      </w:pPr>
      <w:r w:rsidRPr="009A1A1D">
        <w:rPr>
          <w:rFonts w:ascii="Calibri" w:hAnsi="Calibri" w:cs="Calibri"/>
          <w:lang w:val="pt-BR"/>
        </w:rPr>
        <w:t>Descarte adequado de resíduos sólidos:</w:t>
      </w:r>
    </w:p>
    <w:p w14:paraId="1E111E2A" w14:textId="77777777" w:rsidR="00AC5276" w:rsidRPr="009A1A1D" w:rsidRDefault="002F2A4E" w:rsidP="008B0E03">
      <w:pPr>
        <w:pStyle w:val="Textbody"/>
        <w:numPr>
          <w:ilvl w:val="0"/>
          <w:numId w:val="23"/>
        </w:numPr>
        <w:ind w:left="0" w:firstLine="1134"/>
        <w:jc w:val="both"/>
        <w:rPr>
          <w:rFonts w:ascii="Calibri" w:hAnsi="Calibri" w:cs="Calibri"/>
          <w:lang w:val="pt-BR"/>
        </w:rPr>
      </w:pPr>
      <w:r w:rsidRPr="009A1A1D">
        <w:rPr>
          <w:rFonts w:ascii="Calibri" w:hAnsi="Calibri" w:cs="Calibri"/>
          <w:lang w:val="pt-BR"/>
        </w:rPr>
        <w:t xml:space="preserve">Encaminhado à reciclagem 131.912kg de resíduos de papel, plástico, vidro e metal. O material foi doado para cooperativa de catadores. </w:t>
      </w:r>
    </w:p>
    <w:p w14:paraId="11BEF54C" w14:textId="77777777" w:rsidR="00AC5276" w:rsidRPr="009A1A1D" w:rsidRDefault="002F2A4E" w:rsidP="008B0E03">
      <w:pPr>
        <w:pStyle w:val="Textbody"/>
        <w:numPr>
          <w:ilvl w:val="0"/>
          <w:numId w:val="23"/>
        </w:numPr>
        <w:ind w:left="0" w:firstLine="1134"/>
        <w:jc w:val="both"/>
        <w:rPr>
          <w:rFonts w:ascii="Calibri" w:hAnsi="Calibri" w:cs="Calibri"/>
          <w:lang w:val="pt-BR"/>
        </w:rPr>
      </w:pPr>
      <w:r w:rsidRPr="009A1A1D">
        <w:rPr>
          <w:rFonts w:ascii="Calibri" w:hAnsi="Calibri" w:cs="Calibri"/>
          <w:lang w:val="pt-BR"/>
        </w:rPr>
        <w:t>Projeto piloto para coleta da borra de café:</w:t>
      </w:r>
    </w:p>
    <w:p w14:paraId="65D51563" w14:textId="77777777" w:rsidR="00AC5276" w:rsidRPr="009A1A1D" w:rsidRDefault="002F2A4E" w:rsidP="008B0E03">
      <w:pPr>
        <w:pStyle w:val="Textbody"/>
        <w:numPr>
          <w:ilvl w:val="0"/>
          <w:numId w:val="23"/>
        </w:numPr>
        <w:ind w:left="0" w:firstLine="1134"/>
        <w:jc w:val="both"/>
        <w:rPr>
          <w:rFonts w:ascii="Calibri" w:hAnsi="Calibri" w:cs="Calibri"/>
          <w:lang w:val="pt-BR"/>
        </w:rPr>
      </w:pPr>
      <w:r w:rsidRPr="009A1A1D">
        <w:rPr>
          <w:rFonts w:ascii="Calibri" w:hAnsi="Calibri" w:cs="Calibri"/>
          <w:lang w:val="pt-BR"/>
        </w:rPr>
        <w:t>Foi realizado a coleta de 2.240kg de borra de café no Fórum Cível, da Comarca de Goiânia, e doado ao Viveiro Municipal, com a finalidade de produção de adubo por meio de compostagem.</w:t>
      </w:r>
    </w:p>
    <w:p w14:paraId="3AA25A52" w14:textId="77777777" w:rsidR="00AC5276" w:rsidRPr="009A1A1D" w:rsidRDefault="002F2A4E" w:rsidP="008B0E03">
      <w:pPr>
        <w:pStyle w:val="Textbody"/>
        <w:numPr>
          <w:ilvl w:val="0"/>
          <w:numId w:val="23"/>
        </w:numPr>
        <w:ind w:left="0" w:firstLine="1134"/>
        <w:jc w:val="both"/>
        <w:rPr>
          <w:rFonts w:ascii="Calibri" w:hAnsi="Calibri" w:cs="Calibri"/>
          <w:lang w:val="pt-BR"/>
        </w:rPr>
      </w:pPr>
      <w:r w:rsidRPr="009A1A1D">
        <w:rPr>
          <w:rFonts w:ascii="Calibri" w:hAnsi="Calibri" w:cs="Calibri"/>
          <w:lang w:val="pt-BR"/>
        </w:rPr>
        <w:t>Realização da Semana do Meio Ambiente 2022:</w:t>
      </w:r>
    </w:p>
    <w:p w14:paraId="016FD016" w14:textId="77777777" w:rsidR="00AC5276" w:rsidRPr="009A1A1D" w:rsidRDefault="002F2A4E" w:rsidP="008B0E03">
      <w:pPr>
        <w:pStyle w:val="Textbody"/>
        <w:numPr>
          <w:ilvl w:val="0"/>
          <w:numId w:val="23"/>
        </w:numPr>
        <w:ind w:left="0" w:firstLine="1134"/>
        <w:jc w:val="both"/>
        <w:rPr>
          <w:rFonts w:ascii="Calibri" w:hAnsi="Calibri" w:cs="Calibri"/>
          <w:lang w:val="pt-BR"/>
        </w:rPr>
      </w:pPr>
      <w:r w:rsidRPr="009A1A1D">
        <w:rPr>
          <w:rFonts w:ascii="Calibri" w:hAnsi="Calibri" w:cs="Calibri"/>
          <w:lang w:val="pt-BR"/>
        </w:rPr>
        <w:t>Foram realizadas Palestras e criado um ponto de coleta de recicláveis com a parceria do Movimento Lixo Zero.</w:t>
      </w:r>
    </w:p>
    <w:p w14:paraId="398E9CBB" w14:textId="77777777" w:rsidR="00AC5276" w:rsidRPr="009A1A1D" w:rsidRDefault="002F2A4E" w:rsidP="008B0E03">
      <w:pPr>
        <w:pStyle w:val="Textbody"/>
        <w:numPr>
          <w:ilvl w:val="0"/>
          <w:numId w:val="23"/>
        </w:numPr>
        <w:ind w:left="0" w:firstLine="1134"/>
        <w:jc w:val="both"/>
        <w:rPr>
          <w:rFonts w:ascii="Calibri" w:hAnsi="Calibri" w:cs="Calibri"/>
          <w:lang w:val="pt-BR"/>
        </w:rPr>
      </w:pPr>
      <w:r w:rsidRPr="009A1A1D">
        <w:rPr>
          <w:rFonts w:ascii="Calibri" w:hAnsi="Calibri" w:cs="Calibri"/>
          <w:lang w:val="pt-BR"/>
        </w:rPr>
        <w:t xml:space="preserve">Iniciado processo de adesão ao GHG </w:t>
      </w:r>
      <w:proofErr w:type="spellStart"/>
      <w:r w:rsidRPr="009A1A1D">
        <w:rPr>
          <w:rFonts w:ascii="Calibri" w:hAnsi="Calibri" w:cs="Calibri"/>
          <w:lang w:val="pt-BR"/>
        </w:rPr>
        <w:t>Protocol</w:t>
      </w:r>
      <w:proofErr w:type="spellEnd"/>
      <w:r w:rsidRPr="009A1A1D">
        <w:rPr>
          <w:rFonts w:ascii="Calibri" w:hAnsi="Calibri" w:cs="Calibri"/>
          <w:lang w:val="pt-BR"/>
        </w:rPr>
        <w:t>, da Fundação Getúlio Vargas:</w:t>
      </w:r>
    </w:p>
    <w:p w14:paraId="2F1F8961" w14:textId="77777777" w:rsidR="00AC5276" w:rsidRPr="009A1A1D" w:rsidRDefault="002F2A4E" w:rsidP="008B0E03">
      <w:pPr>
        <w:pStyle w:val="Textbody"/>
        <w:numPr>
          <w:ilvl w:val="0"/>
          <w:numId w:val="23"/>
        </w:numPr>
        <w:ind w:left="0" w:firstLine="1134"/>
        <w:jc w:val="both"/>
        <w:rPr>
          <w:rFonts w:ascii="Calibri" w:hAnsi="Calibri" w:cs="Calibri"/>
          <w:lang w:val="pt-BR"/>
        </w:rPr>
      </w:pPr>
      <w:r w:rsidRPr="009A1A1D">
        <w:rPr>
          <w:rFonts w:ascii="Calibri" w:hAnsi="Calibri" w:cs="Calibri"/>
          <w:lang w:val="pt-BR"/>
        </w:rPr>
        <w:t>Adesão realizada com o objetivo de capacitar e certificar este Tribunal para inventariar, identificar e neutralizar a emissão de gases de efeito estufa, fazendo a gestão da pegada de carbono do judiciário goiano, e o processo de implementação do Guia de Gerenciamento de Resíduos Sólidos.</w:t>
      </w:r>
    </w:p>
    <w:p w14:paraId="67E60C34" w14:textId="77777777" w:rsidR="00AC5276" w:rsidRPr="009A1A1D" w:rsidRDefault="002F2A4E" w:rsidP="008B0E03">
      <w:pPr>
        <w:pStyle w:val="Standard"/>
        <w:numPr>
          <w:ilvl w:val="0"/>
          <w:numId w:val="8"/>
        </w:numPr>
        <w:ind w:left="0" w:firstLine="1134"/>
        <w:jc w:val="both"/>
        <w:rPr>
          <w:rFonts w:ascii="Calibri" w:hAnsi="Calibri" w:cs="Calibri"/>
          <w:sz w:val="24"/>
          <w:szCs w:val="24"/>
          <w:lang w:val="pt-BR"/>
        </w:rPr>
      </w:pPr>
      <w:r w:rsidRPr="009A1A1D">
        <w:rPr>
          <w:rFonts w:ascii="Calibri" w:hAnsi="Calibri" w:cs="Calibri"/>
          <w:sz w:val="24"/>
          <w:szCs w:val="24"/>
          <w:lang w:val="pt-BR"/>
        </w:rPr>
        <w:t xml:space="preserve">Todos </w:t>
      </w:r>
      <w:proofErr w:type="gramStart"/>
      <w:r w:rsidRPr="009A1A1D">
        <w:rPr>
          <w:rFonts w:ascii="Calibri" w:hAnsi="Calibri" w:cs="Calibri"/>
          <w:sz w:val="24"/>
          <w:szCs w:val="24"/>
          <w:lang w:val="pt-BR"/>
        </w:rPr>
        <w:t>por Todos</w:t>
      </w:r>
      <w:proofErr w:type="gramEnd"/>
      <w:r w:rsidRPr="009A1A1D">
        <w:rPr>
          <w:rFonts w:ascii="Calibri" w:hAnsi="Calibri" w:cs="Calibri"/>
          <w:sz w:val="24"/>
          <w:szCs w:val="24"/>
          <w:lang w:val="pt-BR"/>
        </w:rPr>
        <w:t xml:space="preserve"> no TJGO 2022</w:t>
      </w:r>
    </w:p>
    <w:p w14:paraId="7F6F090B" w14:textId="77777777" w:rsidR="00AC5276" w:rsidRPr="009A1A1D" w:rsidRDefault="002F2A4E" w:rsidP="008B0E03">
      <w:pPr>
        <w:pStyle w:val="Textbody"/>
        <w:numPr>
          <w:ilvl w:val="0"/>
          <w:numId w:val="23"/>
        </w:numPr>
        <w:ind w:left="0" w:firstLine="1134"/>
        <w:jc w:val="both"/>
        <w:rPr>
          <w:rFonts w:ascii="Calibri" w:hAnsi="Calibri" w:cs="Calibri"/>
          <w:lang w:val="pt-BR"/>
        </w:rPr>
      </w:pPr>
      <w:r w:rsidRPr="009A1A1D">
        <w:rPr>
          <w:rFonts w:ascii="Calibri" w:hAnsi="Calibri" w:cs="Calibri"/>
          <w:lang w:val="pt-BR"/>
        </w:rPr>
        <w:lastRenderedPageBreak/>
        <w:t xml:space="preserve">A Comissão Permanente de Acessibilidade e Inclusão e a </w:t>
      </w:r>
      <w:proofErr w:type="spellStart"/>
      <w:r w:rsidRPr="009A1A1D">
        <w:rPr>
          <w:rFonts w:ascii="Calibri" w:hAnsi="Calibri" w:cs="Calibri"/>
          <w:lang w:val="pt-BR"/>
        </w:rPr>
        <w:t>Ejug</w:t>
      </w:r>
      <w:proofErr w:type="spellEnd"/>
      <w:r w:rsidRPr="009A1A1D">
        <w:rPr>
          <w:rFonts w:ascii="Calibri" w:hAnsi="Calibri" w:cs="Calibri"/>
          <w:lang w:val="pt-BR"/>
        </w:rPr>
        <w:t xml:space="preserve"> realizaram o evento “Todos por Todos no TJGO 2022 – ciclo de palestras sobre acessibilidade”. Ao todo foram realizados cinco eventos, com participação de 1.500 pessoas entre públicos interno e externo.</w:t>
      </w:r>
    </w:p>
    <w:p w14:paraId="61BAE940" w14:textId="77777777" w:rsidR="00AC5276" w:rsidRPr="009A1A1D" w:rsidRDefault="00AC5276">
      <w:pPr>
        <w:pStyle w:val="Standard"/>
        <w:jc w:val="both"/>
        <w:rPr>
          <w:rFonts w:ascii="Calibri" w:hAnsi="Calibri" w:cs="Calibri"/>
          <w:sz w:val="24"/>
          <w:szCs w:val="24"/>
          <w:lang w:val="pt-BR"/>
        </w:rPr>
      </w:pPr>
    </w:p>
    <w:p w14:paraId="5A9318A3" w14:textId="77777777" w:rsidR="00AC5276" w:rsidRPr="009A1A1D" w:rsidRDefault="002F2A4E" w:rsidP="008B0E03">
      <w:pPr>
        <w:pStyle w:val="Standard"/>
        <w:numPr>
          <w:ilvl w:val="0"/>
          <w:numId w:val="13"/>
        </w:numPr>
        <w:ind w:left="1418" w:firstLine="425"/>
        <w:jc w:val="both"/>
        <w:rPr>
          <w:rFonts w:ascii="Calibri" w:hAnsi="Calibri" w:cs="Calibri"/>
          <w:sz w:val="24"/>
          <w:szCs w:val="24"/>
          <w:lang w:val="pt-BR"/>
        </w:rPr>
      </w:pPr>
      <w:r w:rsidRPr="009A1A1D">
        <w:rPr>
          <w:rFonts w:ascii="Calibri" w:hAnsi="Calibri" w:cs="Calibri"/>
          <w:sz w:val="24"/>
          <w:szCs w:val="24"/>
          <w:lang w:val="pt-BR"/>
        </w:rPr>
        <w:t xml:space="preserve">30 de setembro: palestras do Professor Emílio Carlos Figueira (psicólogo, psicanalista e teólogo) com Cláudio de Castro </w:t>
      </w:r>
      <w:proofErr w:type="spellStart"/>
      <w:r w:rsidRPr="009A1A1D">
        <w:rPr>
          <w:rFonts w:ascii="Calibri" w:hAnsi="Calibri" w:cs="Calibri"/>
          <w:sz w:val="24"/>
          <w:szCs w:val="24"/>
          <w:lang w:val="pt-BR"/>
        </w:rPr>
        <w:t>Panoeiro</w:t>
      </w:r>
      <w:proofErr w:type="spellEnd"/>
      <w:r w:rsidRPr="009A1A1D">
        <w:rPr>
          <w:rFonts w:ascii="Calibri" w:hAnsi="Calibri" w:cs="Calibri"/>
          <w:sz w:val="24"/>
          <w:szCs w:val="24"/>
          <w:lang w:val="pt-BR"/>
        </w:rPr>
        <w:t xml:space="preserve"> (Secretário Nacional dos Direitos da Pessoa com Deficiência) e Priscila Lopes da Silveira (Juíza de Direito da Comarca de Cristalina);</w:t>
      </w:r>
    </w:p>
    <w:p w14:paraId="5824FDA1" w14:textId="77777777" w:rsidR="00AC5276" w:rsidRPr="009A1A1D" w:rsidRDefault="002F2A4E" w:rsidP="008B0E03">
      <w:pPr>
        <w:pStyle w:val="Standard"/>
        <w:numPr>
          <w:ilvl w:val="0"/>
          <w:numId w:val="13"/>
        </w:numPr>
        <w:ind w:left="1418" w:firstLine="425"/>
        <w:jc w:val="both"/>
        <w:rPr>
          <w:rFonts w:ascii="Calibri" w:hAnsi="Calibri" w:cs="Calibri"/>
          <w:sz w:val="24"/>
          <w:szCs w:val="24"/>
          <w:lang w:val="pt-BR"/>
        </w:rPr>
      </w:pPr>
      <w:r w:rsidRPr="009A1A1D">
        <w:rPr>
          <w:rFonts w:ascii="Calibri" w:hAnsi="Calibri" w:cs="Calibri"/>
          <w:sz w:val="24"/>
          <w:szCs w:val="24"/>
          <w:lang w:val="pt-BR"/>
        </w:rPr>
        <w:t>07 de outubro: tema: “Política de Acessibilidade para pessoa com deficiência”, com palestrantes Marta Gil e Rita Mendonça;</w:t>
      </w:r>
    </w:p>
    <w:p w14:paraId="1E22F038" w14:textId="77777777" w:rsidR="00AC5276" w:rsidRPr="009A1A1D" w:rsidRDefault="002F2A4E" w:rsidP="008B0E03">
      <w:pPr>
        <w:pStyle w:val="Standard"/>
        <w:numPr>
          <w:ilvl w:val="0"/>
          <w:numId w:val="13"/>
        </w:numPr>
        <w:ind w:left="1418" w:firstLine="425"/>
        <w:jc w:val="both"/>
        <w:rPr>
          <w:rFonts w:ascii="Calibri" w:hAnsi="Calibri" w:cs="Calibri"/>
          <w:sz w:val="24"/>
          <w:szCs w:val="24"/>
          <w:lang w:val="pt-BR"/>
        </w:rPr>
      </w:pPr>
      <w:r w:rsidRPr="009A1A1D">
        <w:rPr>
          <w:rFonts w:ascii="Calibri" w:hAnsi="Calibri" w:cs="Calibri"/>
          <w:sz w:val="24"/>
          <w:szCs w:val="24"/>
          <w:lang w:val="pt-BR"/>
        </w:rPr>
        <w:t>26 de outubro: “Políticas públicas e controle social”, com Isabel Maior;</w:t>
      </w:r>
    </w:p>
    <w:p w14:paraId="3D6648F2" w14:textId="77777777" w:rsidR="00AC5276" w:rsidRPr="009A1A1D" w:rsidRDefault="002F2A4E" w:rsidP="008B0E03">
      <w:pPr>
        <w:pStyle w:val="Standard"/>
        <w:numPr>
          <w:ilvl w:val="0"/>
          <w:numId w:val="13"/>
        </w:numPr>
        <w:ind w:left="1418" w:firstLine="425"/>
        <w:jc w:val="both"/>
        <w:rPr>
          <w:rFonts w:ascii="Calibri" w:hAnsi="Calibri" w:cs="Calibri"/>
          <w:sz w:val="24"/>
          <w:szCs w:val="24"/>
          <w:lang w:val="pt-BR"/>
        </w:rPr>
      </w:pPr>
      <w:r w:rsidRPr="009A1A1D">
        <w:rPr>
          <w:rFonts w:ascii="Calibri" w:hAnsi="Calibri" w:cs="Calibri"/>
          <w:sz w:val="24"/>
          <w:szCs w:val="24"/>
          <w:lang w:val="pt-BR"/>
        </w:rPr>
        <w:t xml:space="preserve">09 de novembro: “Empatia como Prática”, com Cláudia </w:t>
      </w:r>
      <w:proofErr w:type="spellStart"/>
      <w:r w:rsidRPr="009A1A1D">
        <w:rPr>
          <w:rFonts w:ascii="Calibri" w:hAnsi="Calibri" w:cs="Calibri"/>
          <w:sz w:val="24"/>
          <w:szCs w:val="24"/>
          <w:lang w:val="pt-BR"/>
        </w:rPr>
        <w:t>Wernec</w:t>
      </w:r>
      <w:proofErr w:type="spellEnd"/>
      <w:r w:rsidRPr="009A1A1D">
        <w:rPr>
          <w:rFonts w:ascii="Calibri" w:hAnsi="Calibri" w:cs="Calibri"/>
          <w:sz w:val="24"/>
          <w:szCs w:val="24"/>
          <w:lang w:val="pt-BR"/>
        </w:rPr>
        <w:t>;</w:t>
      </w:r>
    </w:p>
    <w:p w14:paraId="18093306" w14:textId="77777777" w:rsidR="00AC5276" w:rsidRPr="009A1A1D" w:rsidRDefault="002F2A4E" w:rsidP="008B0E03">
      <w:pPr>
        <w:pStyle w:val="Standard"/>
        <w:numPr>
          <w:ilvl w:val="0"/>
          <w:numId w:val="13"/>
        </w:numPr>
        <w:ind w:left="1418" w:firstLine="425"/>
        <w:jc w:val="both"/>
        <w:rPr>
          <w:rFonts w:ascii="Calibri" w:hAnsi="Calibri" w:cs="Calibri"/>
          <w:sz w:val="24"/>
          <w:szCs w:val="24"/>
          <w:lang w:val="pt-BR"/>
        </w:rPr>
      </w:pPr>
      <w:r w:rsidRPr="009A1A1D">
        <w:rPr>
          <w:rFonts w:ascii="Calibri" w:hAnsi="Calibri" w:cs="Calibri"/>
          <w:sz w:val="24"/>
          <w:szCs w:val="24"/>
          <w:lang w:val="pt-BR"/>
        </w:rPr>
        <w:t xml:space="preserve">24 de novembro: “Barreiras atitudinais: como construir uma sociedade mais justa e inclusiva?”, com Luiza </w:t>
      </w:r>
      <w:proofErr w:type="spellStart"/>
      <w:r w:rsidRPr="009A1A1D">
        <w:rPr>
          <w:rFonts w:ascii="Calibri" w:hAnsi="Calibri" w:cs="Calibri"/>
          <w:sz w:val="24"/>
          <w:szCs w:val="24"/>
          <w:lang w:val="pt-BR"/>
        </w:rPr>
        <w:t>Cabistani</w:t>
      </w:r>
      <w:proofErr w:type="spellEnd"/>
      <w:r w:rsidRPr="009A1A1D">
        <w:rPr>
          <w:rFonts w:ascii="Calibri" w:hAnsi="Calibri" w:cs="Calibri"/>
          <w:sz w:val="24"/>
          <w:szCs w:val="24"/>
          <w:lang w:val="pt-BR"/>
        </w:rPr>
        <w:t>.</w:t>
      </w:r>
    </w:p>
    <w:p w14:paraId="33F72F1E" w14:textId="77777777" w:rsidR="00AC5276" w:rsidRPr="009A1A1D" w:rsidRDefault="00AC5276">
      <w:pPr>
        <w:pStyle w:val="Textbody"/>
        <w:jc w:val="both"/>
        <w:rPr>
          <w:rFonts w:ascii="Calibri" w:eastAsiaTheme="minorEastAsia" w:hAnsi="Calibri" w:cs="Calibri"/>
          <w:b/>
          <w:bCs/>
          <w:color w:val="auto"/>
          <w:lang w:val="pt-BR"/>
        </w:rPr>
      </w:pPr>
    </w:p>
    <w:p w14:paraId="2CD765BF" w14:textId="77777777" w:rsidR="00AC5276" w:rsidRPr="009A1A1D" w:rsidRDefault="002F2A4E">
      <w:pPr>
        <w:pStyle w:val="Textbody"/>
        <w:jc w:val="both"/>
        <w:rPr>
          <w:rFonts w:ascii="Calibri" w:eastAsiaTheme="minorEastAsia" w:hAnsi="Calibri" w:cs="Calibri"/>
          <w:b/>
          <w:bCs/>
          <w:color w:val="auto"/>
          <w:lang w:val="pt-BR"/>
        </w:rPr>
      </w:pPr>
      <w:r w:rsidRPr="009A1A1D">
        <w:rPr>
          <w:rFonts w:ascii="Calibri" w:eastAsiaTheme="minorEastAsia" w:hAnsi="Calibri" w:cs="Calibri"/>
          <w:b/>
          <w:bCs/>
          <w:color w:val="auto"/>
          <w:lang w:val="pt-BR"/>
        </w:rPr>
        <w:t xml:space="preserve">PRODUTO: </w:t>
      </w:r>
      <w:r w:rsidRPr="009A1A1D">
        <w:rPr>
          <w:rFonts w:ascii="Calibri" w:eastAsiaTheme="minorEastAsia" w:hAnsi="Calibri" w:cs="Calibri"/>
          <w:color w:val="auto"/>
          <w:lang w:val="pt-BR"/>
        </w:rPr>
        <w:t>Canal de Acesso à Justiça Ampliado</w:t>
      </w:r>
    </w:p>
    <w:p w14:paraId="5E670DAD" w14:textId="77777777" w:rsidR="00AC5276" w:rsidRPr="009A1A1D" w:rsidRDefault="00AC5276">
      <w:pPr>
        <w:pStyle w:val="Textbody"/>
        <w:jc w:val="both"/>
        <w:rPr>
          <w:rFonts w:ascii="Calibri" w:hAnsi="Calibri" w:cs="Calibri"/>
          <w:b/>
          <w:bCs/>
          <w:lang w:val="pt-BR"/>
        </w:rPr>
      </w:pPr>
    </w:p>
    <w:p w14:paraId="32849604" w14:textId="77777777" w:rsidR="00AC5276" w:rsidRPr="009A1A1D" w:rsidRDefault="002F2A4E">
      <w:pPr>
        <w:pStyle w:val="Textbody"/>
        <w:ind w:firstLine="1134"/>
        <w:jc w:val="both"/>
        <w:rPr>
          <w:rFonts w:ascii="Calibri" w:hAnsi="Calibri" w:cs="Calibri"/>
          <w:lang w:val="pt-BR"/>
        </w:rPr>
      </w:pPr>
      <w:r w:rsidRPr="009A1A1D">
        <w:rPr>
          <w:rFonts w:ascii="Calibri" w:hAnsi="Calibri" w:cs="Calibri"/>
          <w:b/>
          <w:bCs/>
          <w:lang w:val="pt-BR"/>
        </w:rPr>
        <w:t>Indicador:</w:t>
      </w:r>
      <w:r w:rsidRPr="009A1A1D">
        <w:rPr>
          <w:rFonts w:ascii="Calibri" w:hAnsi="Calibri" w:cs="Calibri"/>
          <w:lang w:val="pt-BR"/>
        </w:rPr>
        <w:t xml:space="preserve"> Novos Canais Implantados</w:t>
      </w:r>
    </w:p>
    <w:p w14:paraId="237BEE13" w14:textId="77777777" w:rsidR="00AC5276" w:rsidRPr="009A1A1D" w:rsidRDefault="002F2A4E">
      <w:pPr>
        <w:ind w:firstLine="1134"/>
        <w:rPr>
          <w:rFonts w:ascii="Calibri" w:eastAsiaTheme="minorEastAsia" w:hAnsi="Calibri" w:cs="Calibri"/>
          <w:lang w:eastAsia="en-US"/>
        </w:rPr>
      </w:pPr>
      <w:r w:rsidRPr="009A1A1D">
        <w:rPr>
          <w:rFonts w:ascii="Calibri" w:eastAsiaTheme="minorEastAsia" w:hAnsi="Calibri" w:cs="Calibri"/>
        </w:rPr>
        <w:t>mensura a quantidade de canais criados em prol da ampliação do acesso à justiça</w:t>
      </w:r>
    </w:p>
    <w:p w14:paraId="6469017A"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b/>
          <w:bCs/>
        </w:rPr>
        <w:t>Como medir:</w:t>
      </w:r>
      <w:r w:rsidRPr="009A1A1D">
        <w:rPr>
          <w:rFonts w:ascii="Calibri" w:eastAsiaTheme="minorEastAsia" w:hAnsi="Calibri" w:cs="Calibri"/>
        </w:rPr>
        <w:t xml:space="preserve"> ∑</w:t>
      </w:r>
      <w:proofErr w:type="spellStart"/>
      <w:r w:rsidRPr="009A1A1D">
        <w:rPr>
          <w:rFonts w:ascii="Calibri" w:eastAsiaTheme="minorEastAsia" w:hAnsi="Calibri" w:cs="Calibri"/>
        </w:rPr>
        <w:t>CajI</w:t>
      </w:r>
      <w:proofErr w:type="spellEnd"/>
      <w:r w:rsidRPr="009A1A1D">
        <w:rPr>
          <w:rFonts w:ascii="Calibri" w:eastAsiaTheme="minorEastAsia" w:hAnsi="Calibri" w:cs="Calibri"/>
        </w:rPr>
        <w:t xml:space="preserve"> = soma de canais de acesso à justiça implantados</w:t>
      </w:r>
    </w:p>
    <w:p w14:paraId="2B6A9677"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b/>
          <w:bCs/>
        </w:rPr>
        <w:t>Polaridade</w:t>
      </w:r>
      <w:r w:rsidRPr="009A1A1D">
        <w:rPr>
          <w:rFonts w:ascii="Calibri" w:eastAsiaTheme="minorEastAsia" w:hAnsi="Calibri" w:cs="Calibri"/>
        </w:rPr>
        <w:t>: Quanto maior o resultado, melhor o desempenho.</w:t>
      </w:r>
    </w:p>
    <w:p w14:paraId="331B1159"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b/>
          <w:bCs/>
        </w:rPr>
        <w:t>Periodicidade:</w:t>
      </w:r>
      <w:r w:rsidRPr="009A1A1D">
        <w:rPr>
          <w:rFonts w:ascii="Calibri" w:eastAsiaTheme="minorEastAsia" w:hAnsi="Calibri" w:cs="Calibri"/>
        </w:rPr>
        <w:t xml:space="preserve"> Mensal</w:t>
      </w:r>
    </w:p>
    <w:p w14:paraId="30754D10"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b/>
          <w:bCs/>
        </w:rPr>
        <w:t>Fonte da Informação</w:t>
      </w:r>
      <w:r w:rsidRPr="009A1A1D">
        <w:rPr>
          <w:rFonts w:ascii="Calibri" w:eastAsiaTheme="minorEastAsia" w:hAnsi="Calibri" w:cs="Calibri"/>
        </w:rPr>
        <w:t>: Diretoria de Planejamento e Inovação</w:t>
      </w:r>
    </w:p>
    <w:p w14:paraId="1F1A2E77" w14:textId="77777777" w:rsidR="00AC5276" w:rsidRPr="009A1A1D" w:rsidRDefault="002F2A4E">
      <w:pPr>
        <w:ind w:left="567" w:firstLine="1134"/>
        <w:rPr>
          <w:rFonts w:ascii="Calibri" w:eastAsiaTheme="minorEastAsia" w:hAnsi="Calibri" w:cs="Calibri"/>
          <w:b/>
          <w:bCs/>
        </w:rPr>
      </w:pPr>
      <w:r w:rsidRPr="009A1A1D">
        <w:rPr>
          <w:rFonts w:ascii="Calibri" w:hAnsi="Calibri" w:cs="Calibri"/>
          <w:b/>
          <w:bCs/>
        </w:rPr>
        <w:t>Novos Canais Implantados = 3</w:t>
      </w:r>
    </w:p>
    <w:p w14:paraId="2C39E075" w14:textId="77777777" w:rsidR="00751C29" w:rsidRPr="009A1A1D" w:rsidRDefault="00751C29" w:rsidP="007248C7">
      <w:pPr>
        <w:pStyle w:val="CabealhodoSumrio1"/>
      </w:pPr>
    </w:p>
    <w:p w14:paraId="4A7541EE" w14:textId="13CF2863" w:rsidR="00AC5276" w:rsidRPr="009A1A1D" w:rsidRDefault="00C43DB6" w:rsidP="00EE694E">
      <w:pPr>
        <w:pStyle w:val="CabealhoeRodap"/>
        <w:rPr>
          <w:i/>
          <w:iCs/>
        </w:rPr>
      </w:pPr>
      <w:bookmarkStart w:id="61" w:name="_Toc136447146"/>
      <w:r w:rsidRPr="009A1A1D">
        <w:t xml:space="preserve">Gráfico </w:t>
      </w:r>
      <w:r w:rsidR="00AF540D">
        <w:fldChar w:fldCharType="begin"/>
      </w:r>
      <w:r w:rsidR="00AF540D">
        <w:instrText xml:space="preserve"> SEQ Gráfico \* ARABIC </w:instrText>
      </w:r>
      <w:r w:rsidR="00AF540D">
        <w:fldChar w:fldCharType="separate"/>
      </w:r>
      <w:r w:rsidR="007665A7">
        <w:rPr>
          <w:noProof/>
        </w:rPr>
        <w:t>5</w:t>
      </w:r>
      <w:r w:rsidR="00AF540D">
        <w:rPr>
          <w:noProof/>
        </w:rPr>
        <w:fldChar w:fldCharType="end"/>
      </w:r>
      <w:r w:rsidRPr="009A1A1D">
        <w:t xml:space="preserve"> -</w:t>
      </w:r>
      <w:r w:rsidR="002F2A4E" w:rsidRPr="009A1A1D">
        <w:t xml:space="preserve"> </w:t>
      </w:r>
      <w:r w:rsidR="002F2A4E" w:rsidRPr="009A1A1D">
        <w:rPr>
          <w:rFonts w:eastAsiaTheme="minorEastAsia"/>
          <w:color w:val="auto"/>
        </w:rPr>
        <w:t xml:space="preserve">Canal de </w:t>
      </w:r>
      <w:r w:rsidR="00C66C09">
        <w:rPr>
          <w:rFonts w:eastAsiaTheme="minorEastAsia"/>
          <w:color w:val="auto"/>
        </w:rPr>
        <w:t>a</w:t>
      </w:r>
      <w:r w:rsidR="002F2A4E" w:rsidRPr="009A1A1D">
        <w:rPr>
          <w:rFonts w:eastAsiaTheme="minorEastAsia"/>
          <w:color w:val="auto"/>
        </w:rPr>
        <w:t xml:space="preserve">cesso à </w:t>
      </w:r>
      <w:r w:rsidR="00C66C09">
        <w:rPr>
          <w:rFonts w:eastAsiaTheme="minorEastAsia"/>
          <w:color w:val="auto"/>
        </w:rPr>
        <w:t>j</w:t>
      </w:r>
      <w:r w:rsidR="002F2A4E" w:rsidRPr="009A1A1D">
        <w:rPr>
          <w:rFonts w:eastAsiaTheme="minorEastAsia"/>
          <w:color w:val="auto"/>
        </w:rPr>
        <w:t xml:space="preserve">ustiça </w:t>
      </w:r>
      <w:r w:rsidR="00C66C09">
        <w:rPr>
          <w:rFonts w:eastAsiaTheme="minorEastAsia"/>
          <w:color w:val="auto"/>
        </w:rPr>
        <w:t>a</w:t>
      </w:r>
      <w:r w:rsidR="002F2A4E" w:rsidRPr="009A1A1D">
        <w:rPr>
          <w:rFonts w:eastAsiaTheme="minorEastAsia"/>
          <w:color w:val="auto"/>
        </w:rPr>
        <w:t>mpliado</w:t>
      </w:r>
      <w:bookmarkEnd w:id="61"/>
    </w:p>
    <w:p w14:paraId="0F6F11DE" w14:textId="77777777" w:rsidR="00AC5276" w:rsidRPr="009A1A1D" w:rsidRDefault="002F2A4E">
      <w:pPr>
        <w:pStyle w:val="Textbody"/>
        <w:jc w:val="both"/>
        <w:rPr>
          <w:rFonts w:ascii="Calibri" w:hAnsi="Calibri" w:cs="Calibri"/>
          <w:lang w:val="pt-BR"/>
        </w:rPr>
      </w:pPr>
      <w:r w:rsidRPr="009A1A1D">
        <w:rPr>
          <w:rFonts w:ascii="Calibri" w:hAnsi="Calibri" w:cs="Calibri"/>
          <w:noProof/>
        </w:rPr>
        <w:drawing>
          <wp:inline distT="0" distB="0" distL="0" distR="0" wp14:anchorId="08AA7B0B" wp14:editId="0F3F142A">
            <wp:extent cx="5993765" cy="2954655"/>
            <wp:effectExtent l="0" t="0" r="0" b="0"/>
            <wp:docPr id="1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6"/>
                    <pic:cNvPicPr>
                      <a:picLocks noChangeAspect="1" noChangeArrowheads="1"/>
                    </pic:cNvPicPr>
                  </pic:nvPicPr>
                  <pic:blipFill>
                    <a:blip r:embed="rId33"/>
                    <a:stretch>
                      <a:fillRect/>
                    </a:stretch>
                  </pic:blipFill>
                  <pic:spPr bwMode="auto">
                    <a:xfrm>
                      <a:off x="0" y="0"/>
                      <a:ext cx="5993765" cy="2954655"/>
                    </a:xfrm>
                    <a:prstGeom prst="rect">
                      <a:avLst/>
                    </a:prstGeom>
                    <a:ln w="3175">
                      <a:solidFill>
                        <a:srgbClr val="000000"/>
                      </a:solidFill>
                    </a:ln>
                  </pic:spPr>
                </pic:pic>
              </a:graphicData>
            </a:graphic>
          </wp:inline>
        </w:drawing>
      </w:r>
    </w:p>
    <w:p w14:paraId="330D3349" w14:textId="77777777" w:rsidR="00AC5276" w:rsidRPr="009A1A1D" w:rsidRDefault="002F2A4E">
      <w:pPr>
        <w:rPr>
          <w:rFonts w:ascii="Calibri" w:eastAsiaTheme="minorEastAsia" w:hAnsi="Calibri" w:cs="Calibri"/>
        </w:rPr>
      </w:pPr>
      <w:r w:rsidRPr="009A1A1D">
        <w:rPr>
          <w:rFonts w:ascii="Calibri" w:eastAsiaTheme="minorEastAsia" w:hAnsi="Calibri" w:cs="Calibri"/>
          <w:i/>
          <w:iCs/>
          <w:sz w:val="20"/>
          <w:szCs w:val="20"/>
        </w:rPr>
        <w:t>Fonte: Diretoria de Planejamento e Inovação – DPI – Tribunal de Justiça</w:t>
      </w:r>
      <w:bookmarkStart w:id="62" w:name="_Hlk134698089"/>
      <w:bookmarkEnd w:id="62"/>
    </w:p>
    <w:p w14:paraId="1C7555DB" w14:textId="2C44D6AE" w:rsidR="00AC5276" w:rsidRDefault="00AC5276">
      <w:pPr>
        <w:ind w:left="567" w:hanging="567"/>
        <w:rPr>
          <w:rFonts w:ascii="Calibri" w:eastAsiaTheme="minorEastAsia" w:hAnsi="Calibri" w:cs="Calibri"/>
        </w:rPr>
      </w:pPr>
    </w:p>
    <w:p w14:paraId="67ECA67A" w14:textId="7CBB8B48" w:rsidR="00CF3B88" w:rsidRDefault="00CF3B88">
      <w:pPr>
        <w:ind w:left="567" w:hanging="567"/>
        <w:rPr>
          <w:rFonts w:ascii="Calibri" w:eastAsiaTheme="minorEastAsia" w:hAnsi="Calibri" w:cs="Calibri"/>
        </w:rPr>
      </w:pPr>
    </w:p>
    <w:p w14:paraId="41DB37C0" w14:textId="11F69E7D" w:rsidR="00CF3B88" w:rsidRDefault="00CF3B88">
      <w:pPr>
        <w:ind w:left="567" w:hanging="567"/>
        <w:rPr>
          <w:rFonts w:ascii="Calibri" w:eastAsiaTheme="minorEastAsia" w:hAnsi="Calibri" w:cs="Calibri"/>
        </w:rPr>
      </w:pPr>
    </w:p>
    <w:p w14:paraId="3D2ADDCE" w14:textId="77777777" w:rsidR="00CF3B88" w:rsidRPr="009A1A1D" w:rsidRDefault="00CF3B88">
      <w:pPr>
        <w:ind w:left="567" w:hanging="567"/>
        <w:rPr>
          <w:rFonts w:ascii="Calibri" w:eastAsiaTheme="minorEastAsia" w:hAnsi="Calibri" w:cs="Calibri"/>
        </w:rPr>
      </w:pPr>
    </w:p>
    <w:p w14:paraId="5C6B8055" w14:textId="77777777" w:rsidR="00AC5276" w:rsidRPr="009A1A1D" w:rsidRDefault="00AC5276">
      <w:pPr>
        <w:ind w:left="567" w:hanging="567"/>
        <w:rPr>
          <w:rFonts w:ascii="Calibri" w:eastAsiaTheme="minorEastAsia" w:hAnsi="Calibri" w:cs="Calibri"/>
        </w:rPr>
      </w:pPr>
    </w:p>
    <w:p w14:paraId="23272B8D" w14:textId="22C11CBC" w:rsidR="00AC5276" w:rsidRPr="009A1A1D" w:rsidRDefault="002F2A4E" w:rsidP="008B0E03">
      <w:pPr>
        <w:pStyle w:val="PargrafodaLista"/>
        <w:numPr>
          <w:ilvl w:val="3"/>
          <w:numId w:val="36"/>
        </w:numPr>
        <w:rPr>
          <w:rFonts w:ascii="Calibri" w:eastAsiaTheme="minorEastAsia" w:hAnsi="Calibri" w:cs="Calibri"/>
          <w:b/>
          <w:bCs/>
        </w:rPr>
      </w:pPr>
      <w:r w:rsidRPr="009A1A1D">
        <w:rPr>
          <w:rFonts w:ascii="Calibri" w:eastAsiaTheme="minorEastAsia" w:hAnsi="Calibri" w:cs="Calibri"/>
          <w:b/>
          <w:bCs/>
        </w:rPr>
        <w:t>Ações Realizadas</w:t>
      </w:r>
    </w:p>
    <w:p w14:paraId="30BE7E90" w14:textId="77777777" w:rsidR="00AC5276" w:rsidRPr="009A1A1D" w:rsidRDefault="00AC5276">
      <w:pPr>
        <w:pStyle w:val="Textbody"/>
        <w:jc w:val="both"/>
        <w:rPr>
          <w:rFonts w:ascii="Calibri" w:hAnsi="Calibri" w:cs="Calibri"/>
          <w:lang w:val="pt-BR"/>
        </w:rPr>
      </w:pPr>
    </w:p>
    <w:p w14:paraId="170A38F3" w14:textId="77777777" w:rsidR="00AC5276" w:rsidRPr="009A1A1D" w:rsidRDefault="002F2A4E" w:rsidP="008B0E03">
      <w:pPr>
        <w:pStyle w:val="PargrafodaLista"/>
        <w:numPr>
          <w:ilvl w:val="0"/>
          <w:numId w:val="24"/>
        </w:numPr>
        <w:ind w:right="0"/>
        <w:rPr>
          <w:rStyle w:val="Forte"/>
          <w:rFonts w:ascii="Calibri" w:hAnsi="Calibri" w:cs="Calibri"/>
          <w:sz w:val="24"/>
          <w:szCs w:val="24"/>
          <w:lang w:val="pt-BR"/>
        </w:rPr>
      </w:pPr>
      <w:r w:rsidRPr="009A1A1D">
        <w:rPr>
          <w:rStyle w:val="Forte"/>
          <w:rFonts w:ascii="Calibri" w:hAnsi="Calibri" w:cs="Calibri"/>
          <w:sz w:val="24"/>
          <w:szCs w:val="24"/>
          <w:lang w:val="pt-BR"/>
        </w:rPr>
        <w:t>Criação de Postos Avançados em 33 Municípios</w:t>
      </w:r>
    </w:p>
    <w:p w14:paraId="7E37858F" w14:textId="77777777" w:rsidR="00AC5276" w:rsidRPr="009A1A1D" w:rsidRDefault="00AC5276">
      <w:pPr>
        <w:pStyle w:val="Textbody"/>
        <w:jc w:val="both"/>
        <w:rPr>
          <w:rFonts w:ascii="Calibri" w:hAnsi="Calibri" w:cs="Calibri"/>
          <w:lang w:val="pt-BR"/>
        </w:rPr>
      </w:pPr>
    </w:p>
    <w:p w14:paraId="330BC380"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Os Postos Avançados são unidades físicas descentralizadas, integrantes da Comarca sede instalados em regime de parceria com os municípios ou cartórios extrajudiciais, que ampliam e facilitam o acesso à justiça. No local são realizados atos por videoconferência, tais como audiências, e atendimentos eletrônicos ou presenciais.</w:t>
      </w:r>
    </w:p>
    <w:p w14:paraId="6557C569" w14:textId="77777777" w:rsidR="00AC5276" w:rsidRPr="009A1A1D" w:rsidRDefault="00AC5276">
      <w:pPr>
        <w:pStyle w:val="Textbody"/>
        <w:ind w:firstLine="1418"/>
        <w:jc w:val="both"/>
        <w:rPr>
          <w:rFonts w:ascii="Calibri" w:hAnsi="Calibri" w:cs="Calibri"/>
          <w:lang w:val="pt-BR"/>
        </w:rPr>
      </w:pPr>
    </w:p>
    <w:p w14:paraId="733D4B05" w14:textId="48C66D23" w:rsidR="00AC5276" w:rsidRPr="009A1A1D" w:rsidRDefault="00CA4F96" w:rsidP="007248C7">
      <w:pPr>
        <w:pStyle w:val="CabealhodoSumrio1"/>
        <w:rPr>
          <w:color w:val="FF0000"/>
          <w:sz w:val="18"/>
          <w:szCs w:val="18"/>
        </w:rPr>
      </w:pPr>
      <w:bookmarkStart w:id="63" w:name="_Toc136421474"/>
      <w:r w:rsidRPr="009A1A1D">
        <w:t xml:space="preserve">Quadro </w:t>
      </w:r>
      <w:fldSimple w:instr=" SEQ Quadro \* ARABIC ">
        <w:r w:rsidR="007665A7">
          <w:rPr>
            <w:noProof/>
          </w:rPr>
          <w:t>3</w:t>
        </w:r>
      </w:fldSimple>
      <w:r w:rsidR="008B0E03" w:rsidRPr="009A1A1D">
        <w:t xml:space="preserve"> - </w:t>
      </w:r>
      <w:r w:rsidR="002F2A4E" w:rsidRPr="009A1A1D">
        <w:t xml:space="preserve">Postos avançados </w:t>
      </w:r>
      <w:r w:rsidR="00DF30F8">
        <w:t>instalados</w:t>
      </w:r>
      <w:bookmarkEnd w:id="63"/>
    </w:p>
    <w:tbl>
      <w:tblPr>
        <w:tblW w:w="5000" w:type="pct"/>
        <w:jc w:val="center"/>
        <w:tblLayout w:type="fixed"/>
        <w:tblCellMar>
          <w:top w:w="55" w:type="dxa"/>
          <w:left w:w="43" w:type="dxa"/>
          <w:bottom w:w="55" w:type="dxa"/>
          <w:right w:w="55" w:type="dxa"/>
        </w:tblCellMar>
        <w:tblLook w:val="0000" w:firstRow="0" w:lastRow="0" w:firstColumn="0" w:lastColumn="0" w:noHBand="0" w:noVBand="0"/>
      </w:tblPr>
      <w:tblGrid>
        <w:gridCol w:w="6118"/>
        <w:gridCol w:w="3514"/>
      </w:tblGrid>
      <w:tr w:rsidR="00AC5276" w:rsidRPr="009A1A1D" w14:paraId="00ED6FED" w14:textId="77777777">
        <w:trPr>
          <w:jc w:val="center"/>
        </w:trPr>
        <w:tc>
          <w:tcPr>
            <w:tcW w:w="6121" w:type="dxa"/>
            <w:tcBorders>
              <w:top w:val="single" w:sz="2" w:space="0" w:color="000001"/>
              <w:left w:val="single" w:sz="2" w:space="0" w:color="000001"/>
              <w:bottom w:val="single" w:sz="2" w:space="0" w:color="000001"/>
            </w:tcBorders>
            <w:shd w:val="clear" w:color="auto" w:fill="DBE5F1" w:themeFill="accent1" w:themeFillTint="33"/>
          </w:tcPr>
          <w:p w14:paraId="11740504" w14:textId="77777777" w:rsidR="00AC5276" w:rsidRPr="009A1A1D" w:rsidRDefault="002F2A4E">
            <w:pPr>
              <w:pStyle w:val="Contedodatabela"/>
              <w:jc w:val="center"/>
              <w:rPr>
                <w:rFonts w:ascii="Calibri" w:hAnsi="Calibri" w:cs="Calibri"/>
                <w:b/>
                <w:bCs/>
                <w:sz w:val="20"/>
                <w:szCs w:val="20"/>
              </w:rPr>
            </w:pPr>
            <w:r w:rsidRPr="009A1A1D">
              <w:rPr>
                <w:rFonts w:ascii="Calibri" w:hAnsi="Calibri" w:cs="Calibri"/>
                <w:b/>
                <w:bCs/>
                <w:sz w:val="20"/>
                <w:szCs w:val="20"/>
              </w:rPr>
              <w:t>Município</w:t>
            </w:r>
          </w:p>
        </w:tc>
        <w:tc>
          <w:tcPr>
            <w:tcW w:w="3516"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Pr>
          <w:p w14:paraId="2AF12A38" w14:textId="10BC7B39" w:rsidR="00AC5276" w:rsidRPr="009A1A1D" w:rsidRDefault="002F2A4E">
            <w:pPr>
              <w:pStyle w:val="Contedodatabela"/>
              <w:jc w:val="center"/>
              <w:rPr>
                <w:rFonts w:ascii="Calibri" w:hAnsi="Calibri" w:cs="Calibri"/>
                <w:b/>
                <w:bCs/>
                <w:sz w:val="20"/>
                <w:szCs w:val="20"/>
              </w:rPr>
            </w:pPr>
            <w:r w:rsidRPr="009A1A1D">
              <w:rPr>
                <w:rFonts w:ascii="Calibri" w:hAnsi="Calibri" w:cs="Calibri"/>
                <w:b/>
                <w:bCs/>
                <w:sz w:val="20"/>
                <w:szCs w:val="20"/>
              </w:rPr>
              <w:t>Comarca</w:t>
            </w:r>
            <w:r w:rsidR="006233F2">
              <w:rPr>
                <w:rFonts w:ascii="Calibri" w:hAnsi="Calibri" w:cs="Calibri"/>
                <w:b/>
                <w:bCs/>
                <w:sz w:val="20"/>
                <w:szCs w:val="20"/>
              </w:rPr>
              <w:t xml:space="preserve"> Sede</w:t>
            </w:r>
          </w:p>
        </w:tc>
      </w:tr>
      <w:tr w:rsidR="00AC5276" w:rsidRPr="009A1A1D" w14:paraId="76028404"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2FEB98D0" w14:textId="77777777" w:rsidR="00AC5276" w:rsidRPr="009A1A1D" w:rsidRDefault="002F2A4E">
            <w:pPr>
              <w:pStyle w:val="Contedodatabela"/>
              <w:rPr>
                <w:rFonts w:ascii="Calibri" w:hAnsi="Calibri" w:cs="Calibri"/>
                <w:sz w:val="20"/>
                <w:szCs w:val="20"/>
              </w:rPr>
            </w:pPr>
            <w:r w:rsidRPr="009A1A1D">
              <w:rPr>
                <w:rFonts w:ascii="Calibri" w:hAnsi="Calibri" w:cs="Calibri"/>
                <w:sz w:val="20"/>
                <w:szCs w:val="20"/>
              </w:rPr>
              <w:t>1 Palestina</w:t>
            </w:r>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7C522280"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Caiapônia</w:t>
            </w:r>
          </w:p>
        </w:tc>
      </w:tr>
      <w:tr w:rsidR="00AC5276" w:rsidRPr="009A1A1D" w14:paraId="52AD7126"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598F8B42" w14:textId="77777777" w:rsidR="00AC5276" w:rsidRPr="009A1A1D" w:rsidRDefault="002F2A4E">
            <w:pPr>
              <w:pStyle w:val="Contedodatabela"/>
              <w:rPr>
                <w:rFonts w:ascii="Calibri" w:hAnsi="Calibri" w:cs="Calibri"/>
                <w:sz w:val="20"/>
                <w:szCs w:val="20"/>
              </w:rPr>
            </w:pPr>
            <w:r w:rsidRPr="009A1A1D">
              <w:rPr>
                <w:rFonts w:ascii="Calibri" w:hAnsi="Calibri" w:cs="Calibri"/>
                <w:sz w:val="20"/>
                <w:szCs w:val="20"/>
              </w:rPr>
              <w:t>2 Doverlândia</w:t>
            </w:r>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72DE3BEA"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Caiapônia</w:t>
            </w:r>
          </w:p>
        </w:tc>
      </w:tr>
      <w:tr w:rsidR="00AC5276" w:rsidRPr="009A1A1D" w14:paraId="79DEC7AD"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62DAA36E"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 xml:space="preserve">3 </w:t>
            </w:r>
            <w:proofErr w:type="spellStart"/>
            <w:r w:rsidRPr="009A1A1D">
              <w:rPr>
                <w:rFonts w:ascii="Calibri" w:hAnsi="Calibri" w:cs="Calibri"/>
                <w:sz w:val="20"/>
                <w:szCs w:val="20"/>
                <w:lang w:val="pt-BR"/>
              </w:rPr>
              <w:t>Jaupaci</w:t>
            </w:r>
            <w:proofErr w:type="spellEnd"/>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78BCB0FD"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Israelândia</w:t>
            </w:r>
          </w:p>
        </w:tc>
      </w:tr>
      <w:tr w:rsidR="00AC5276" w:rsidRPr="009A1A1D" w14:paraId="36C95E20"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729F3C18"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4 Chapadão do Céu</w:t>
            </w:r>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61D1557C"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Serranópolis</w:t>
            </w:r>
          </w:p>
        </w:tc>
      </w:tr>
      <w:tr w:rsidR="00AC5276" w:rsidRPr="009A1A1D" w14:paraId="1D41A990"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662CB090"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5 Perolândia</w:t>
            </w:r>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5B7E7454"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Jataí</w:t>
            </w:r>
          </w:p>
        </w:tc>
      </w:tr>
      <w:tr w:rsidR="00AC5276" w:rsidRPr="009A1A1D" w14:paraId="54B9E2C2"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7B12B421"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6 Faina</w:t>
            </w:r>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17954662"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Goiás</w:t>
            </w:r>
          </w:p>
        </w:tc>
      </w:tr>
      <w:tr w:rsidR="00AC5276" w:rsidRPr="009A1A1D" w14:paraId="76FBE0EA"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7A3D1F6A"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7 Novo Brasil</w:t>
            </w:r>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15EB17C7"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Fazenda Nova</w:t>
            </w:r>
          </w:p>
        </w:tc>
      </w:tr>
      <w:tr w:rsidR="00AC5276" w:rsidRPr="009A1A1D" w14:paraId="75AA27DA"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37F076FB"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8 Rio Quente</w:t>
            </w:r>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1F114C55"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Caldas Novas</w:t>
            </w:r>
          </w:p>
        </w:tc>
      </w:tr>
      <w:tr w:rsidR="00AC5276" w:rsidRPr="009A1A1D" w14:paraId="29916BAA"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1BC7C145"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 xml:space="preserve">9 </w:t>
            </w:r>
            <w:proofErr w:type="spellStart"/>
            <w:r w:rsidRPr="009A1A1D">
              <w:rPr>
                <w:rFonts w:ascii="Calibri" w:hAnsi="Calibri" w:cs="Calibri"/>
                <w:sz w:val="20"/>
                <w:szCs w:val="20"/>
                <w:lang w:val="pt-BR"/>
              </w:rPr>
              <w:t>Planalmira</w:t>
            </w:r>
            <w:proofErr w:type="spellEnd"/>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594E3D45"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Abadiânia</w:t>
            </w:r>
          </w:p>
        </w:tc>
      </w:tr>
      <w:tr w:rsidR="00AC5276" w:rsidRPr="009A1A1D" w14:paraId="3C1F7D30"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4ADC2C4D"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10 Israelândia</w:t>
            </w:r>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7B9C741D"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Iporá</w:t>
            </w:r>
          </w:p>
        </w:tc>
      </w:tr>
      <w:tr w:rsidR="00AC5276" w:rsidRPr="009A1A1D" w14:paraId="4A159E66"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1F126FA2"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 xml:space="preserve">11 </w:t>
            </w:r>
            <w:proofErr w:type="spellStart"/>
            <w:r w:rsidRPr="009A1A1D">
              <w:rPr>
                <w:rFonts w:ascii="Calibri" w:hAnsi="Calibri" w:cs="Calibri"/>
                <w:sz w:val="20"/>
                <w:szCs w:val="20"/>
                <w:lang w:val="pt-BR"/>
              </w:rPr>
              <w:t>Ivolândia</w:t>
            </w:r>
            <w:proofErr w:type="spellEnd"/>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2151617C"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São Luís de Montes Belos</w:t>
            </w:r>
          </w:p>
        </w:tc>
      </w:tr>
      <w:tr w:rsidR="00AC5276" w:rsidRPr="009A1A1D" w14:paraId="35538A89"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3A6A8C6A"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12 Campos Lindos</w:t>
            </w:r>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2499A4C9"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Cristalina</w:t>
            </w:r>
          </w:p>
        </w:tc>
      </w:tr>
      <w:tr w:rsidR="00AC5276" w:rsidRPr="009A1A1D" w14:paraId="29F1259D"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60F6899A"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13 Portelândia</w:t>
            </w:r>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6D09BEFF"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Mineiros</w:t>
            </w:r>
          </w:p>
        </w:tc>
      </w:tr>
      <w:tr w:rsidR="00AC5276" w:rsidRPr="009A1A1D" w14:paraId="487DAED5"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233CBDF2"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14 Santa Rita do Araguaia</w:t>
            </w:r>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6C4FB272"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Mineiros</w:t>
            </w:r>
          </w:p>
        </w:tc>
      </w:tr>
      <w:tr w:rsidR="00AC5276" w:rsidRPr="009A1A1D" w14:paraId="610FA628"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18A8FF1E"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15 Panamá</w:t>
            </w:r>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264FDE4B"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Goiatuba</w:t>
            </w:r>
          </w:p>
        </w:tc>
      </w:tr>
      <w:tr w:rsidR="00AC5276" w:rsidRPr="009A1A1D" w14:paraId="771F3EFB"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30662E3D"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16 Cromínia</w:t>
            </w:r>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5B08AE9A"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Hidrolândia</w:t>
            </w:r>
          </w:p>
        </w:tc>
      </w:tr>
      <w:tr w:rsidR="00AC5276" w:rsidRPr="009A1A1D" w14:paraId="15A19001"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04C018C0"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 xml:space="preserve">17 </w:t>
            </w:r>
            <w:proofErr w:type="spellStart"/>
            <w:r w:rsidRPr="009A1A1D">
              <w:rPr>
                <w:rFonts w:ascii="Calibri" w:hAnsi="Calibri" w:cs="Calibri"/>
                <w:sz w:val="20"/>
                <w:szCs w:val="20"/>
                <w:lang w:val="pt-BR"/>
              </w:rPr>
              <w:t>Cezarina</w:t>
            </w:r>
            <w:proofErr w:type="spellEnd"/>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58823113"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Varjão</w:t>
            </w:r>
          </w:p>
        </w:tc>
      </w:tr>
      <w:tr w:rsidR="00AC5276" w:rsidRPr="009A1A1D" w14:paraId="6B6B2675"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721E31A1"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18 Carmo do Rio Verde</w:t>
            </w:r>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0B62E155"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Ceres</w:t>
            </w:r>
          </w:p>
        </w:tc>
      </w:tr>
      <w:tr w:rsidR="00AC5276" w:rsidRPr="009A1A1D" w14:paraId="214E2377"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08AF59A2"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 xml:space="preserve">19 </w:t>
            </w:r>
            <w:proofErr w:type="spellStart"/>
            <w:r w:rsidRPr="009A1A1D">
              <w:rPr>
                <w:rFonts w:ascii="Calibri" w:hAnsi="Calibri" w:cs="Calibri"/>
                <w:sz w:val="20"/>
                <w:szCs w:val="20"/>
                <w:lang w:val="pt-BR"/>
              </w:rPr>
              <w:t>Urutaí</w:t>
            </w:r>
            <w:proofErr w:type="spellEnd"/>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4A0E4A88"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Pires do Rio</w:t>
            </w:r>
          </w:p>
        </w:tc>
      </w:tr>
      <w:tr w:rsidR="00AC5276" w:rsidRPr="009A1A1D" w14:paraId="243806AA"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4DB360D3"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 xml:space="preserve">20 </w:t>
            </w:r>
            <w:proofErr w:type="spellStart"/>
            <w:r w:rsidRPr="009A1A1D">
              <w:rPr>
                <w:rFonts w:ascii="Calibri" w:hAnsi="Calibri" w:cs="Calibri"/>
                <w:sz w:val="20"/>
                <w:szCs w:val="20"/>
                <w:lang w:val="pt-BR"/>
              </w:rPr>
              <w:t>Itaguaru</w:t>
            </w:r>
            <w:proofErr w:type="spellEnd"/>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75965B43"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Taquaral de Goiás</w:t>
            </w:r>
          </w:p>
        </w:tc>
      </w:tr>
      <w:tr w:rsidR="00AC5276" w:rsidRPr="009A1A1D" w14:paraId="1FF2CA1C"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14645BD6"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21 São Miguel do Passa Quatro</w:t>
            </w:r>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6923DD6F"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Vianópolis</w:t>
            </w:r>
          </w:p>
        </w:tc>
      </w:tr>
      <w:tr w:rsidR="00AC5276" w:rsidRPr="009A1A1D" w14:paraId="733E92CD"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40406565"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22 Nova Roma</w:t>
            </w:r>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017EA9A3"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Iaciara</w:t>
            </w:r>
          </w:p>
        </w:tc>
      </w:tr>
      <w:tr w:rsidR="00AC5276" w:rsidRPr="009A1A1D" w14:paraId="2EA37F7F"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4292B258" w14:textId="66C0F47B"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 xml:space="preserve">23 Bairro Serra Dourado </w:t>
            </w:r>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10D0A054"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Santo Antônio do Descoberto</w:t>
            </w:r>
          </w:p>
        </w:tc>
      </w:tr>
      <w:tr w:rsidR="00AC5276" w:rsidRPr="009A1A1D" w14:paraId="6114A7C1"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515F01D4"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24 Bonópolis</w:t>
            </w:r>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44D601ED" w14:textId="77777777" w:rsidR="00AC5276" w:rsidRPr="009A1A1D" w:rsidRDefault="002F2A4E">
            <w:pPr>
              <w:pStyle w:val="Textbody"/>
              <w:widowControl w:val="0"/>
              <w:jc w:val="both"/>
              <w:rPr>
                <w:rFonts w:ascii="Calibri" w:hAnsi="Calibri" w:cs="Calibri"/>
                <w:sz w:val="20"/>
                <w:szCs w:val="20"/>
                <w:lang w:val="pt-BR"/>
              </w:rPr>
            </w:pPr>
            <w:proofErr w:type="spellStart"/>
            <w:r w:rsidRPr="009A1A1D">
              <w:rPr>
                <w:rFonts w:ascii="Calibri" w:hAnsi="Calibri" w:cs="Calibri"/>
                <w:sz w:val="20"/>
                <w:szCs w:val="20"/>
                <w:lang w:val="pt-BR"/>
              </w:rPr>
              <w:t>Poranagtu</w:t>
            </w:r>
            <w:proofErr w:type="spellEnd"/>
          </w:p>
        </w:tc>
      </w:tr>
      <w:tr w:rsidR="00AC5276" w:rsidRPr="009A1A1D" w14:paraId="75202E74"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70747BF7"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lastRenderedPageBreak/>
              <w:t>25 Novo Planalto</w:t>
            </w:r>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3FC49F4D"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Porangatu</w:t>
            </w:r>
          </w:p>
        </w:tc>
      </w:tr>
      <w:tr w:rsidR="00AC5276" w:rsidRPr="009A1A1D" w14:paraId="4BF8726B"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6EA2FE0A"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 xml:space="preserve">26 </w:t>
            </w:r>
            <w:proofErr w:type="spellStart"/>
            <w:r w:rsidRPr="009A1A1D">
              <w:rPr>
                <w:rFonts w:ascii="Calibri" w:hAnsi="Calibri" w:cs="Calibri"/>
                <w:sz w:val="20"/>
                <w:szCs w:val="20"/>
                <w:lang w:val="pt-BR"/>
              </w:rPr>
              <w:t>Cristianópolis</w:t>
            </w:r>
            <w:proofErr w:type="spellEnd"/>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7DF8C708"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Santa Cruz de Goiás</w:t>
            </w:r>
          </w:p>
        </w:tc>
      </w:tr>
      <w:tr w:rsidR="00AC5276" w:rsidRPr="009A1A1D" w14:paraId="21671C69"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154A5E19"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27 Teresina de Goiás</w:t>
            </w:r>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610895C9"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Cavalcante</w:t>
            </w:r>
          </w:p>
        </w:tc>
      </w:tr>
      <w:tr w:rsidR="00AC5276" w:rsidRPr="009A1A1D" w14:paraId="19DB43CB"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0BB99A33"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28 Jardim do Ingá</w:t>
            </w:r>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6A5D56E3"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Luziânia</w:t>
            </w:r>
          </w:p>
        </w:tc>
      </w:tr>
      <w:tr w:rsidR="00AC5276" w:rsidRPr="009A1A1D" w14:paraId="4BF4D3FB"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0BC489DB"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 xml:space="preserve">29 </w:t>
            </w:r>
            <w:proofErr w:type="spellStart"/>
            <w:r w:rsidRPr="009A1A1D">
              <w:rPr>
                <w:rFonts w:ascii="Calibri" w:hAnsi="Calibri" w:cs="Calibri"/>
                <w:sz w:val="20"/>
                <w:szCs w:val="20"/>
                <w:lang w:val="pt-BR"/>
              </w:rPr>
              <w:t>Avelinópolis</w:t>
            </w:r>
            <w:proofErr w:type="spellEnd"/>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0DE95880" w14:textId="77777777" w:rsidR="00AC5276" w:rsidRPr="009A1A1D" w:rsidRDefault="002F2A4E">
            <w:pPr>
              <w:pStyle w:val="Textbody"/>
              <w:widowControl w:val="0"/>
              <w:jc w:val="both"/>
              <w:rPr>
                <w:rFonts w:ascii="Calibri" w:hAnsi="Calibri" w:cs="Calibri"/>
                <w:sz w:val="20"/>
                <w:szCs w:val="20"/>
                <w:lang w:val="pt-BR"/>
              </w:rPr>
            </w:pPr>
            <w:proofErr w:type="spellStart"/>
            <w:r w:rsidRPr="009A1A1D">
              <w:rPr>
                <w:rFonts w:ascii="Calibri" w:hAnsi="Calibri" w:cs="Calibri"/>
                <w:sz w:val="20"/>
                <w:szCs w:val="20"/>
                <w:lang w:val="pt-BR"/>
              </w:rPr>
              <w:t>Araçu</w:t>
            </w:r>
            <w:proofErr w:type="spellEnd"/>
          </w:p>
        </w:tc>
      </w:tr>
      <w:tr w:rsidR="00AC5276" w:rsidRPr="009A1A1D" w14:paraId="7575BD42"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0A7527D8"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30 Colinas do Sul</w:t>
            </w:r>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4B862CE9"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Niquelândia</w:t>
            </w:r>
          </w:p>
        </w:tc>
      </w:tr>
      <w:tr w:rsidR="00AC5276" w:rsidRPr="009A1A1D" w14:paraId="0840452D"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40EA8C48" w14:textId="78DA76F5"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31 Caldazinha</w:t>
            </w:r>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01147104"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Senador Canedo</w:t>
            </w:r>
          </w:p>
        </w:tc>
      </w:tr>
      <w:tr w:rsidR="00AC5276" w:rsidRPr="009A1A1D" w14:paraId="7D01613A"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24AA94F6"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 xml:space="preserve">32 </w:t>
            </w:r>
            <w:proofErr w:type="spellStart"/>
            <w:r w:rsidRPr="009A1A1D">
              <w:rPr>
                <w:rFonts w:ascii="Calibri" w:hAnsi="Calibri" w:cs="Calibri"/>
                <w:sz w:val="20"/>
                <w:szCs w:val="20"/>
                <w:lang w:val="pt-BR"/>
              </w:rPr>
              <w:t>Palmelo</w:t>
            </w:r>
            <w:proofErr w:type="spellEnd"/>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3F215687"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Santa Cruz de Goiás</w:t>
            </w:r>
          </w:p>
        </w:tc>
      </w:tr>
      <w:tr w:rsidR="00AC5276" w:rsidRPr="009A1A1D" w14:paraId="26F39DCB" w14:textId="77777777">
        <w:trPr>
          <w:jc w:val="center"/>
        </w:trPr>
        <w:tc>
          <w:tcPr>
            <w:tcW w:w="6121" w:type="dxa"/>
            <w:tcBorders>
              <w:top w:val="single" w:sz="2" w:space="0" w:color="000001"/>
              <w:left w:val="single" w:sz="2" w:space="0" w:color="000001"/>
              <w:bottom w:val="single" w:sz="2" w:space="0" w:color="000001"/>
            </w:tcBorders>
            <w:shd w:val="clear" w:color="auto" w:fill="auto"/>
          </w:tcPr>
          <w:p w14:paraId="38FBF10C" w14:textId="77777777" w:rsidR="00AC5276" w:rsidRPr="009A1A1D" w:rsidRDefault="002F2A4E">
            <w:pPr>
              <w:pStyle w:val="Textbody"/>
              <w:widowControl w:val="0"/>
              <w:jc w:val="both"/>
              <w:rPr>
                <w:rFonts w:ascii="Calibri" w:hAnsi="Calibri" w:cs="Calibri"/>
                <w:sz w:val="20"/>
                <w:szCs w:val="20"/>
                <w:lang w:val="pt-BR"/>
              </w:rPr>
            </w:pPr>
            <w:r w:rsidRPr="009A1A1D">
              <w:rPr>
                <w:rFonts w:ascii="Calibri" w:hAnsi="Calibri" w:cs="Calibri"/>
                <w:sz w:val="20"/>
                <w:szCs w:val="20"/>
                <w:lang w:val="pt-BR"/>
              </w:rPr>
              <w:t xml:space="preserve">33 </w:t>
            </w:r>
            <w:proofErr w:type="spellStart"/>
            <w:r w:rsidRPr="009A1A1D">
              <w:rPr>
                <w:rFonts w:ascii="Calibri" w:hAnsi="Calibri" w:cs="Calibri"/>
                <w:sz w:val="20"/>
                <w:szCs w:val="20"/>
                <w:lang w:val="pt-BR"/>
              </w:rPr>
              <w:t>Aporé</w:t>
            </w:r>
            <w:proofErr w:type="spellEnd"/>
          </w:p>
        </w:tc>
        <w:tc>
          <w:tcPr>
            <w:tcW w:w="3516" w:type="dxa"/>
            <w:tcBorders>
              <w:top w:val="single" w:sz="2" w:space="0" w:color="000001"/>
              <w:left w:val="single" w:sz="2" w:space="0" w:color="000001"/>
              <w:bottom w:val="single" w:sz="2" w:space="0" w:color="000001"/>
              <w:right w:val="single" w:sz="2" w:space="0" w:color="000001"/>
            </w:tcBorders>
            <w:shd w:val="clear" w:color="auto" w:fill="auto"/>
          </w:tcPr>
          <w:p w14:paraId="345B2051" w14:textId="77777777" w:rsidR="00AC5276" w:rsidRPr="009A1A1D" w:rsidRDefault="002F2A4E">
            <w:pPr>
              <w:pStyle w:val="Textbody"/>
              <w:widowControl w:val="0"/>
              <w:jc w:val="both"/>
              <w:rPr>
                <w:rFonts w:ascii="Calibri" w:hAnsi="Calibri" w:cs="Calibri"/>
                <w:sz w:val="20"/>
                <w:szCs w:val="20"/>
                <w:lang w:val="pt-BR"/>
              </w:rPr>
            </w:pPr>
            <w:proofErr w:type="spellStart"/>
            <w:r w:rsidRPr="009A1A1D">
              <w:rPr>
                <w:rFonts w:ascii="Calibri" w:hAnsi="Calibri" w:cs="Calibri"/>
                <w:sz w:val="20"/>
                <w:szCs w:val="20"/>
                <w:lang w:val="pt-BR"/>
              </w:rPr>
              <w:t>Itajá</w:t>
            </w:r>
            <w:proofErr w:type="spellEnd"/>
          </w:p>
        </w:tc>
      </w:tr>
    </w:tbl>
    <w:p w14:paraId="6AF92A78" w14:textId="77777777" w:rsidR="00AC5276" w:rsidRPr="009A1A1D" w:rsidRDefault="002F2A4E">
      <w:pPr>
        <w:rPr>
          <w:rFonts w:ascii="Calibri" w:eastAsiaTheme="minorEastAsia" w:hAnsi="Calibri" w:cs="Calibri"/>
        </w:rPr>
      </w:pPr>
      <w:r w:rsidRPr="009A1A1D">
        <w:rPr>
          <w:rFonts w:ascii="Calibri" w:eastAsiaTheme="minorEastAsia" w:hAnsi="Calibri" w:cs="Calibri"/>
          <w:i/>
          <w:iCs/>
          <w:sz w:val="20"/>
          <w:szCs w:val="20"/>
        </w:rPr>
        <w:t>Fonte: Elaborado Diretoria de Planejamento e Inovação – DPI – Tribunal de Justiça</w:t>
      </w:r>
    </w:p>
    <w:p w14:paraId="73DF207F" w14:textId="77777777" w:rsidR="00AC5276" w:rsidRPr="009A1A1D" w:rsidRDefault="00AC5276">
      <w:pPr>
        <w:pStyle w:val="Textbody"/>
        <w:jc w:val="both"/>
        <w:rPr>
          <w:rFonts w:ascii="Calibri" w:hAnsi="Calibri" w:cs="Calibri"/>
          <w:b/>
          <w:bCs/>
          <w:lang w:val="pt-BR"/>
        </w:rPr>
      </w:pPr>
    </w:p>
    <w:p w14:paraId="51EE9F59" w14:textId="77777777" w:rsidR="00AC5276" w:rsidRPr="009A1A1D" w:rsidRDefault="002F2A4E" w:rsidP="008B0E03">
      <w:pPr>
        <w:pStyle w:val="PargrafodaLista"/>
        <w:numPr>
          <w:ilvl w:val="0"/>
          <w:numId w:val="24"/>
        </w:numPr>
        <w:ind w:right="0"/>
        <w:rPr>
          <w:rStyle w:val="Forte"/>
          <w:rFonts w:ascii="Calibri" w:hAnsi="Calibri" w:cs="Calibri"/>
          <w:sz w:val="24"/>
          <w:szCs w:val="24"/>
          <w:lang w:val="pt-BR"/>
        </w:rPr>
      </w:pPr>
      <w:r w:rsidRPr="009A1A1D">
        <w:rPr>
          <w:rStyle w:val="Forte"/>
          <w:rFonts w:ascii="Calibri" w:hAnsi="Calibri" w:cs="Calibri"/>
          <w:sz w:val="24"/>
          <w:szCs w:val="24"/>
          <w:lang w:val="pt-BR"/>
        </w:rPr>
        <w:t>Ouvidoria da Mulher</w:t>
      </w:r>
    </w:p>
    <w:p w14:paraId="4A63F2DF" w14:textId="77777777" w:rsidR="00AC5276" w:rsidRPr="009A1A1D" w:rsidRDefault="00AC5276">
      <w:pPr>
        <w:pStyle w:val="Textbody"/>
        <w:ind w:firstLine="1418"/>
        <w:jc w:val="both"/>
        <w:rPr>
          <w:rFonts w:ascii="Calibri" w:hAnsi="Calibri" w:cs="Calibri"/>
          <w:lang w:val="pt-BR"/>
        </w:rPr>
      </w:pPr>
    </w:p>
    <w:p w14:paraId="7769312C"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Em 2022, o Tribunal de Justiça de Goiás instalou a Ouvidoria da Mulher para o recebimento de manifestações e denúncias relacionadas à situação de violação de direito das mulheres.</w:t>
      </w:r>
    </w:p>
    <w:p w14:paraId="19904EDC" w14:textId="77777777" w:rsidR="00AC5276" w:rsidRPr="009A1A1D" w:rsidRDefault="00AC5276" w:rsidP="007248C7">
      <w:pPr>
        <w:pStyle w:val="CabealhodoSumrio1"/>
      </w:pPr>
    </w:p>
    <w:p w14:paraId="502E1AB9" w14:textId="58E1E9F9" w:rsidR="00AC5276" w:rsidRPr="009A1A1D" w:rsidRDefault="00C43DB6" w:rsidP="007248C7">
      <w:pPr>
        <w:pStyle w:val="CabealhodoSumrio1"/>
        <w:rPr>
          <w:szCs w:val="22"/>
        </w:rPr>
      </w:pPr>
      <w:bookmarkStart w:id="64" w:name="_Toc137564579"/>
      <w:r w:rsidRPr="009A1A1D">
        <w:t xml:space="preserve">Figura </w:t>
      </w:r>
      <w:fldSimple w:instr=" SEQ Figura \* ARABIC ">
        <w:r w:rsidR="007665A7">
          <w:rPr>
            <w:noProof/>
          </w:rPr>
          <w:t>7</w:t>
        </w:r>
      </w:fldSimple>
      <w:r w:rsidRPr="009A1A1D">
        <w:t xml:space="preserve"> - </w:t>
      </w:r>
      <w:r w:rsidR="002017B6" w:rsidRPr="009A1A1D">
        <w:t xml:space="preserve">Ouvidoria da </w:t>
      </w:r>
      <w:r w:rsidR="002143D6">
        <w:t>m</w:t>
      </w:r>
      <w:r w:rsidR="002017B6" w:rsidRPr="009A1A1D">
        <w:t>ulher</w:t>
      </w:r>
      <w:bookmarkEnd w:id="64"/>
    </w:p>
    <w:p w14:paraId="13C40C04" w14:textId="77777777" w:rsidR="00AC5276" w:rsidRPr="009A1A1D" w:rsidRDefault="002F2A4E">
      <w:pPr>
        <w:pStyle w:val="Textbody"/>
        <w:jc w:val="both"/>
        <w:rPr>
          <w:rFonts w:ascii="Calibri" w:hAnsi="Calibri" w:cs="Calibri"/>
          <w:lang w:val="pt-BR"/>
        </w:rPr>
      </w:pPr>
      <w:r w:rsidRPr="009A1A1D">
        <w:rPr>
          <w:rFonts w:ascii="Calibri" w:hAnsi="Calibri" w:cs="Calibri"/>
          <w:noProof/>
        </w:rPr>
        <w:drawing>
          <wp:inline distT="0" distB="0" distL="0" distR="0" wp14:anchorId="01F54775" wp14:editId="39C30FD2">
            <wp:extent cx="6076950" cy="3185795"/>
            <wp:effectExtent l="0" t="0" r="0" b="0"/>
            <wp:docPr id="15" name="Imagem 14" descr="https://www.tjgo.jus.br/images/img/CCS/2022/Agosto/26_Ouv_mulher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4" descr="https://www.tjgo.jus.br/images/img/CCS/2022/Agosto/26_Ouv_mulher_15.jpg"/>
                    <pic:cNvPicPr>
                      <a:picLocks noChangeAspect="1" noChangeArrowheads="1"/>
                    </pic:cNvPicPr>
                  </pic:nvPicPr>
                  <pic:blipFill>
                    <a:blip r:embed="rId34"/>
                    <a:stretch>
                      <a:fillRect/>
                    </a:stretch>
                  </pic:blipFill>
                  <pic:spPr bwMode="auto">
                    <a:xfrm>
                      <a:off x="0" y="0"/>
                      <a:ext cx="6076950" cy="3185795"/>
                    </a:xfrm>
                    <a:prstGeom prst="rect">
                      <a:avLst/>
                    </a:prstGeom>
                    <a:ln w="3175">
                      <a:solidFill>
                        <a:srgbClr val="000000"/>
                      </a:solidFill>
                    </a:ln>
                  </pic:spPr>
                </pic:pic>
              </a:graphicData>
            </a:graphic>
          </wp:inline>
        </w:drawing>
      </w:r>
    </w:p>
    <w:p w14:paraId="630DC301" w14:textId="77777777" w:rsidR="00AC5276" w:rsidRPr="009A1A1D" w:rsidRDefault="002F2A4E">
      <w:pPr>
        <w:rPr>
          <w:rFonts w:ascii="Calibri" w:eastAsiaTheme="minorEastAsia" w:hAnsi="Calibri" w:cs="Calibri"/>
        </w:rPr>
      </w:pPr>
      <w:r w:rsidRPr="009A1A1D">
        <w:rPr>
          <w:rFonts w:ascii="Calibri" w:eastAsiaTheme="minorEastAsia" w:hAnsi="Calibri" w:cs="Calibri"/>
          <w:i/>
          <w:iCs/>
          <w:sz w:val="20"/>
          <w:szCs w:val="20"/>
        </w:rPr>
        <w:t>Fonte: Diretoria de Planejamento e Inovação – DPI – Tribunal de Justiça</w:t>
      </w:r>
    </w:p>
    <w:p w14:paraId="21FED721" w14:textId="77777777" w:rsidR="00AC5276" w:rsidRPr="009A1A1D" w:rsidRDefault="00AC5276">
      <w:pPr>
        <w:pStyle w:val="Textbody"/>
        <w:jc w:val="both"/>
        <w:rPr>
          <w:rFonts w:ascii="Calibri" w:hAnsi="Calibri" w:cs="Calibri"/>
          <w:shd w:val="clear" w:color="auto" w:fill="FF3333"/>
          <w:lang w:val="pt-BR"/>
        </w:rPr>
      </w:pPr>
    </w:p>
    <w:p w14:paraId="488FD7B1" w14:textId="77777777" w:rsidR="00AC5276" w:rsidRPr="009A1A1D" w:rsidRDefault="00AC5276">
      <w:pPr>
        <w:pStyle w:val="Textbody"/>
        <w:jc w:val="both"/>
        <w:rPr>
          <w:rFonts w:ascii="Calibri" w:hAnsi="Calibri" w:cs="Calibri"/>
          <w:shd w:val="clear" w:color="auto" w:fill="FF3333"/>
          <w:lang w:val="pt-BR"/>
        </w:rPr>
      </w:pPr>
    </w:p>
    <w:p w14:paraId="51527ED0" w14:textId="43AE9FB6" w:rsidR="00AC5276" w:rsidRPr="009A1A1D" w:rsidRDefault="002F2A4E" w:rsidP="008B0E03">
      <w:pPr>
        <w:pStyle w:val="PargrafodaLista"/>
        <w:numPr>
          <w:ilvl w:val="0"/>
          <w:numId w:val="24"/>
        </w:numPr>
        <w:ind w:right="0"/>
        <w:rPr>
          <w:rFonts w:ascii="Calibri" w:hAnsi="Calibri" w:cs="Calibri"/>
          <w:lang w:val="pt-BR"/>
        </w:rPr>
      </w:pPr>
      <w:r w:rsidRPr="009A1A1D">
        <w:rPr>
          <w:rStyle w:val="Forte"/>
          <w:rFonts w:ascii="Calibri" w:hAnsi="Calibri" w:cs="Calibri"/>
          <w:sz w:val="24"/>
          <w:szCs w:val="24"/>
          <w:lang w:val="pt-BR"/>
        </w:rPr>
        <w:t xml:space="preserve">Realização de </w:t>
      </w:r>
      <w:r w:rsidR="006233F2">
        <w:rPr>
          <w:rStyle w:val="Forte"/>
          <w:rFonts w:ascii="Calibri" w:hAnsi="Calibri" w:cs="Calibri"/>
          <w:sz w:val="24"/>
          <w:szCs w:val="24"/>
          <w:lang w:val="pt-BR"/>
        </w:rPr>
        <w:t>d</w:t>
      </w:r>
      <w:r w:rsidRPr="009A1A1D">
        <w:rPr>
          <w:rStyle w:val="Forte"/>
          <w:rFonts w:ascii="Calibri" w:hAnsi="Calibri" w:cs="Calibri"/>
          <w:sz w:val="24"/>
          <w:szCs w:val="24"/>
          <w:lang w:val="pt-BR"/>
        </w:rPr>
        <w:t xml:space="preserve">uas Edições do </w:t>
      </w:r>
      <w:proofErr w:type="spellStart"/>
      <w:r w:rsidRPr="009A1A1D">
        <w:rPr>
          <w:rStyle w:val="Forte"/>
          <w:rFonts w:ascii="Calibri" w:hAnsi="Calibri" w:cs="Calibri"/>
          <w:sz w:val="24"/>
          <w:szCs w:val="24"/>
          <w:lang w:val="pt-BR"/>
        </w:rPr>
        <w:t>Popruajud</w:t>
      </w:r>
      <w:proofErr w:type="spellEnd"/>
    </w:p>
    <w:p w14:paraId="64D7BF69" w14:textId="77777777" w:rsidR="00AC5276" w:rsidRPr="009A1A1D" w:rsidRDefault="00AC5276">
      <w:pPr>
        <w:pStyle w:val="Textbody"/>
        <w:jc w:val="both"/>
        <w:rPr>
          <w:rFonts w:ascii="Calibri" w:hAnsi="Calibri" w:cs="Calibri"/>
          <w:lang w:val="pt-BR"/>
        </w:rPr>
      </w:pPr>
    </w:p>
    <w:p w14:paraId="43D714C8" w14:textId="308BEAC0" w:rsidR="00AC5276" w:rsidRDefault="002F2A4E">
      <w:pPr>
        <w:pStyle w:val="Textbody"/>
        <w:ind w:firstLine="1418"/>
        <w:jc w:val="both"/>
        <w:rPr>
          <w:rFonts w:ascii="Calibri" w:hAnsi="Calibri" w:cs="Calibri"/>
          <w:lang w:val="pt-BR"/>
        </w:rPr>
      </w:pPr>
      <w:r w:rsidRPr="009A1A1D">
        <w:rPr>
          <w:rFonts w:ascii="Calibri" w:hAnsi="Calibri" w:cs="Calibri"/>
          <w:lang w:val="pt-BR"/>
        </w:rPr>
        <w:t>Projeto destinado ao atendimento da população de rua, em parceria com setores públicos e privados, nos quais foram oferecidos serviços judiciais, além de outros voltados à saúde, ao cuidado e à integração.</w:t>
      </w:r>
    </w:p>
    <w:p w14:paraId="02B98319" w14:textId="21E7042A" w:rsidR="00CF3B88" w:rsidRDefault="00CF3B88">
      <w:pPr>
        <w:pStyle w:val="Textbody"/>
        <w:ind w:firstLine="1418"/>
        <w:jc w:val="both"/>
        <w:rPr>
          <w:rFonts w:ascii="Calibri" w:hAnsi="Calibri" w:cs="Calibri"/>
          <w:lang w:val="pt-BR"/>
        </w:rPr>
      </w:pPr>
    </w:p>
    <w:p w14:paraId="36978DF0" w14:textId="77777777" w:rsidR="00CF3B88" w:rsidRPr="009A1A1D" w:rsidRDefault="00CF3B88">
      <w:pPr>
        <w:pStyle w:val="Textbody"/>
        <w:ind w:firstLine="1418"/>
        <w:jc w:val="both"/>
        <w:rPr>
          <w:rFonts w:ascii="Calibri" w:hAnsi="Calibri" w:cs="Calibri"/>
          <w:lang w:val="pt-BR"/>
        </w:rPr>
      </w:pPr>
    </w:p>
    <w:p w14:paraId="2D451D3E" w14:textId="77777777" w:rsidR="00AC5276" w:rsidRPr="009A1A1D" w:rsidRDefault="00AC5276">
      <w:pPr>
        <w:pStyle w:val="Textbody"/>
        <w:jc w:val="both"/>
        <w:rPr>
          <w:rFonts w:ascii="Calibri" w:hAnsi="Calibri" w:cs="Calibri"/>
          <w:lang w:val="pt-BR"/>
        </w:rPr>
      </w:pPr>
    </w:p>
    <w:p w14:paraId="4F7F8C2B" w14:textId="77777777" w:rsidR="00AC5276" w:rsidRPr="009A1A1D" w:rsidRDefault="002F2A4E" w:rsidP="008B0E03">
      <w:pPr>
        <w:pStyle w:val="PargrafodaLista"/>
        <w:numPr>
          <w:ilvl w:val="0"/>
          <w:numId w:val="24"/>
        </w:numPr>
        <w:ind w:right="0"/>
        <w:rPr>
          <w:rStyle w:val="Forte"/>
          <w:rFonts w:ascii="Calibri" w:hAnsi="Calibri" w:cs="Calibri"/>
          <w:sz w:val="24"/>
          <w:szCs w:val="24"/>
          <w:lang w:val="pt-BR"/>
        </w:rPr>
      </w:pPr>
      <w:r w:rsidRPr="009A1A1D">
        <w:rPr>
          <w:rStyle w:val="Forte"/>
          <w:rFonts w:ascii="Calibri" w:hAnsi="Calibri" w:cs="Calibri"/>
          <w:sz w:val="24"/>
          <w:szCs w:val="24"/>
          <w:lang w:val="pt-BR"/>
        </w:rPr>
        <w:t>Outras Ações</w:t>
      </w:r>
    </w:p>
    <w:p w14:paraId="6B3133BF" w14:textId="77777777" w:rsidR="00AC5276" w:rsidRPr="009A1A1D" w:rsidRDefault="00AC5276">
      <w:pPr>
        <w:pStyle w:val="Textbody"/>
        <w:jc w:val="both"/>
        <w:rPr>
          <w:rFonts w:ascii="Calibri" w:hAnsi="Calibri" w:cs="Calibri"/>
          <w:strike/>
          <w:highlight w:val="yellow"/>
          <w:lang w:val="pt-BR"/>
        </w:rPr>
      </w:pPr>
    </w:p>
    <w:p w14:paraId="599B1654" w14:textId="77777777" w:rsidR="00AC5276" w:rsidRPr="009A1A1D" w:rsidRDefault="002F2A4E" w:rsidP="008B0E03">
      <w:pPr>
        <w:pStyle w:val="Textbody"/>
        <w:numPr>
          <w:ilvl w:val="0"/>
          <w:numId w:val="9"/>
        </w:numPr>
        <w:ind w:firstLine="414"/>
        <w:jc w:val="both"/>
        <w:rPr>
          <w:rFonts w:ascii="Calibri" w:hAnsi="Calibri" w:cs="Calibri"/>
          <w:lang w:val="pt-BR"/>
        </w:rPr>
      </w:pPr>
      <w:r w:rsidRPr="009A1A1D">
        <w:rPr>
          <w:rFonts w:ascii="Calibri" w:hAnsi="Calibri" w:cs="Calibri"/>
          <w:lang w:val="pt-BR"/>
        </w:rPr>
        <w:t>Juízo 100% Digital</w:t>
      </w:r>
    </w:p>
    <w:p w14:paraId="2DB47CBE" w14:textId="77777777" w:rsidR="00AC5276" w:rsidRPr="009A1A1D" w:rsidRDefault="00AC5276">
      <w:pPr>
        <w:pStyle w:val="Textbody"/>
        <w:ind w:left="720"/>
        <w:jc w:val="both"/>
        <w:rPr>
          <w:rFonts w:ascii="Calibri" w:hAnsi="Calibri" w:cs="Calibri"/>
          <w:lang w:val="pt-BR"/>
        </w:rPr>
      </w:pPr>
    </w:p>
    <w:p w14:paraId="002251E7"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O TJGO ampliou o projeto Juízo 100% Digital para abranger as unidades judiciárias do primeiro e segundo graus de jurisdição para todas as unidades de natureza cível e criminal, compreendendo inclusive os Tribunais do Júri. Com a iniciativa, as partes podem optar pela realização de todos os atos processuais por meio virtual, audiências e sessões são realizadas por videoconferência, bem como citações, intimações e notificações, que serão enviadas por e-mail ou por celular. O atendimento à população e à advocacia está garantido pelos canais digitais.</w:t>
      </w:r>
    </w:p>
    <w:p w14:paraId="3FACCC55" w14:textId="77777777" w:rsidR="00AC5276" w:rsidRPr="009A1A1D" w:rsidRDefault="00AC5276">
      <w:pPr>
        <w:pStyle w:val="Textbody"/>
        <w:jc w:val="both"/>
        <w:rPr>
          <w:rFonts w:ascii="Calibri" w:hAnsi="Calibri" w:cs="Calibri"/>
          <w:lang w:val="pt-BR"/>
        </w:rPr>
      </w:pPr>
    </w:p>
    <w:p w14:paraId="6327A24F" w14:textId="712864F0" w:rsidR="00AC5276" w:rsidRPr="009A1A1D" w:rsidRDefault="00C43DB6" w:rsidP="007248C7">
      <w:pPr>
        <w:pStyle w:val="CabealhodoSumrio1"/>
        <w:rPr>
          <w:sz w:val="20"/>
          <w:szCs w:val="20"/>
        </w:rPr>
      </w:pPr>
      <w:bookmarkStart w:id="65" w:name="_Toc137564580"/>
      <w:r w:rsidRPr="009A1A1D">
        <w:t xml:space="preserve">Figura </w:t>
      </w:r>
      <w:fldSimple w:instr=" SEQ Figura \* ARABIC ">
        <w:r w:rsidR="007665A7">
          <w:rPr>
            <w:noProof/>
          </w:rPr>
          <w:t>8</w:t>
        </w:r>
      </w:fldSimple>
      <w:r w:rsidRPr="009A1A1D">
        <w:t xml:space="preserve"> - </w:t>
      </w:r>
      <w:r w:rsidR="002017B6" w:rsidRPr="009A1A1D">
        <w:rPr>
          <w:szCs w:val="22"/>
        </w:rPr>
        <w:t xml:space="preserve">Logo </w:t>
      </w:r>
      <w:r w:rsidR="002143D6">
        <w:rPr>
          <w:szCs w:val="22"/>
        </w:rPr>
        <w:t>j</w:t>
      </w:r>
      <w:r w:rsidR="002017B6" w:rsidRPr="009A1A1D">
        <w:rPr>
          <w:szCs w:val="22"/>
        </w:rPr>
        <w:t xml:space="preserve">uízo 100% </w:t>
      </w:r>
      <w:r w:rsidR="002143D6">
        <w:rPr>
          <w:szCs w:val="22"/>
        </w:rPr>
        <w:t>d</w:t>
      </w:r>
      <w:r w:rsidR="002017B6" w:rsidRPr="009A1A1D">
        <w:rPr>
          <w:szCs w:val="22"/>
        </w:rPr>
        <w:t>igital</w:t>
      </w:r>
      <w:bookmarkEnd w:id="65"/>
    </w:p>
    <w:p w14:paraId="028A993A" w14:textId="77777777" w:rsidR="00AC5276" w:rsidRPr="009A1A1D" w:rsidRDefault="002F2A4E">
      <w:pPr>
        <w:pStyle w:val="Textbody"/>
        <w:jc w:val="center"/>
        <w:rPr>
          <w:rFonts w:ascii="Calibri" w:hAnsi="Calibri" w:cs="Calibri"/>
          <w:lang w:val="pt-BR"/>
        </w:rPr>
      </w:pPr>
      <w:r w:rsidRPr="009A1A1D">
        <w:rPr>
          <w:rFonts w:ascii="Calibri" w:hAnsi="Calibri" w:cs="Calibri"/>
          <w:noProof/>
        </w:rPr>
        <w:drawing>
          <wp:inline distT="0" distB="0" distL="0" distR="0" wp14:anchorId="0B42CD9A" wp14:editId="1CD63D0D">
            <wp:extent cx="6158865" cy="3271520"/>
            <wp:effectExtent l="0" t="0" r="0" b="0"/>
            <wp:docPr id="16" name="Imagem 15" descr="https://www.tjgo.jus.br/images/img/CCS/BANCODEIMAGENS/juizo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5" descr="https://www.tjgo.jus.br/images/img/CCS/BANCODEIMAGENS/juizo100.jpeg"/>
                    <pic:cNvPicPr>
                      <a:picLocks noChangeAspect="1" noChangeArrowheads="1"/>
                    </pic:cNvPicPr>
                  </pic:nvPicPr>
                  <pic:blipFill>
                    <a:blip r:embed="rId35"/>
                    <a:stretch>
                      <a:fillRect/>
                    </a:stretch>
                  </pic:blipFill>
                  <pic:spPr bwMode="auto">
                    <a:xfrm>
                      <a:off x="0" y="0"/>
                      <a:ext cx="6158865" cy="3271520"/>
                    </a:xfrm>
                    <a:prstGeom prst="rect">
                      <a:avLst/>
                    </a:prstGeom>
                    <a:ln w="3175">
                      <a:solidFill>
                        <a:srgbClr val="000000"/>
                      </a:solidFill>
                    </a:ln>
                  </pic:spPr>
                </pic:pic>
              </a:graphicData>
            </a:graphic>
          </wp:inline>
        </w:drawing>
      </w:r>
    </w:p>
    <w:p w14:paraId="1A250876" w14:textId="77777777" w:rsidR="00AC5276" w:rsidRPr="009A1A1D" w:rsidRDefault="002F2A4E">
      <w:pPr>
        <w:rPr>
          <w:rFonts w:ascii="Calibri" w:eastAsiaTheme="minorEastAsia" w:hAnsi="Calibri" w:cs="Calibri"/>
        </w:rPr>
      </w:pPr>
      <w:r w:rsidRPr="009A1A1D">
        <w:rPr>
          <w:rFonts w:ascii="Calibri" w:eastAsiaTheme="minorEastAsia" w:hAnsi="Calibri" w:cs="Calibri"/>
          <w:i/>
          <w:iCs/>
          <w:sz w:val="20"/>
          <w:szCs w:val="20"/>
        </w:rPr>
        <w:t>Fonte: Diretoria de Planejamento e Inovação – DPI – Tribunal de Justiça</w:t>
      </w:r>
    </w:p>
    <w:p w14:paraId="19C247CD" w14:textId="77777777" w:rsidR="00AC5276" w:rsidRPr="009A1A1D" w:rsidRDefault="00AC5276">
      <w:pPr>
        <w:pStyle w:val="Textbody"/>
        <w:jc w:val="both"/>
        <w:rPr>
          <w:rFonts w:ascii="Calibri" w:hAnsi="Calibri" w:cs="Calibri"/>
          <w:lang w:val="pt-BR"/>
        </w:rPr>
      </w:pPr>
    </w:p>
    <w:p w14:paraId="4D493F0A" w14:textId="77777777" w:rsidR="00AC5276" w:rsidRPr="009A1A1D" w:rsidRDefault="00AC5276">
      <w:pPr>
        <w:pStyle w:val="Textbody"/>
        <w:jc w:val="both"/>
        <w:rPr>
          <w:rFonts w:ascii="Calibri" w:hAnsi="Calibri" w:cs="Calibri"/>
          <w:lang w:val="pt-BR"/>
        </w:rPr>
      </w:pPr>
    </w:p>
    <w:p w14:paraId="0E044BFC" w14:textId="77777777" w:rsidR="00AC5276" w:rsidRPr="009A1A1D" w:rsidRDefault="002F2A4E" w:rsidP="008B0E03">
      <w:pPr>
        <w:pStyle w:val="Textbody"/>
        <w:numPr>
          <w:ilvl w:val="0"/>
          <w:numId w:val="9"/>
        </w:numPr>
        <w:ind w:firstLine="414"/>
        <w:jc w:val="both"/>
        <w:rPr>
          <w:rFonts w:ascii="Calibri" w:hAnsi="Calibri" w:cs="Calibri"/>
          <w:lang w:val="pt-BR"/>
        </w:rPr>
      </w:pPr>
      <w:r w:rsidRPr="009A1A1D">
        <w:rPr>
          <w:rFonts w:ascii="Calibri" w:hAnsi="Calibri" w:cs="Calibri"/>
          <w:lang w:val="pt-BR"/>
        </w:rPr>
        <w:t>Balcão Virtual</w:t>
      </w:r>
    </w:p>
    <w:p w14:paraId="55E3C4DB" w14:textId="77777777" w:rsidR="00AC5276" w:rsidRPr="009A1A1D" w:rsidRDefault="00AC5276">
      <w:pPr>
        <w:pStyle w:val="Textbody"/>
        <w:ind w:left="720"/>
        <w:jc w:val="both"/>
        <w:rPr>
          <w:rFonts w:ascii="Calibri" w:hAnsi="Calibri" w:cs="Calibri"/>
          <w:lang w:val="pt-BR"/>
        </w:rPr>
      </w:pPr>
    </w:p>
    <w:p w14:paraId="1E03FC3F"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O Balcão Virtual disponibiliza um canal permanente de atendimento virtual aos jurisdicionados durante o horário de atendimento ao público. A ferramenta foi implantada em todas as comarcas do Estado.</w:t>
      </w:r>
    </w:p>
    <w:p w14:paraId="19F0CBF0" w14:textId="77777777" w:rsidR="00AC5276" w:rsidRPr="009A1A1D" w:rsidRDefault="00AC5276">
      <w:pPr>
        <w:pStyle w:val="Textbody"/>
        <w:jc w:val="both"/>
        <w:rPr>
          <w:rFonts w:ascii="Calibri" w:hAnsi="Calibri" w:cs="Calibri"/>
          <w:lang w:val="pt-BR"/>
        </w:rPr>
      </w:pPr>
    </w:p>
    <w:p w14:paraId="45CC81DD" w14:textId="77777777" w:rsidR="00AC5276" w:rsidRPr="009A1A1D" w:rsidRDefault="002F2A4E" w:rsidP="008B0E03">
      <w:pPr>
        <w:pStyle w:val="Textbody"/>
        <w:numPr>
          <w:ilvl w:val="0"/>
          <w:numId w:val="9"/>
        </w:numPr>
        <w:ind w:firstLine="414"/>
        <w:jc w:val="both"/>
        <w:rPr>
          <w:rFonts w:ascii="Calibri" w:hAnsi="Calibri" w:cs="Calibri"/>
          <w:lang w:val="pt-BR"/>
        </w:rPr>
      </w:pPr>
      <w:r w:rsidRPr="009A1A1D">
        <w:rPr>
          <w:rFonts w:ascii="Calibri" w:hAnsi="Calibri" w:cs="Calibri"/>
          <w:lang w:val="pt-BR"/>
        </w:rPr>
        <w:t>Gabinete Virtual</w:t>
      </w:r>
    </w:p>
    <w:p w14:paraId="519EE6A8" w14:textId="77777777" w:rsidR="00AC5276" w:rsidRPr="009A1A1D" w:rsidRDefault="00AC5276">
      <w:pPr>
        <w:pStyle w:val="Textbody"/>
        <w:ind w:left="720"/>
        <w:jc w:val="both"/>
        <w:rPr>
          <w:rFonts w:ascii="Calibri" w:hAnsi="Calibri" w:cs="Calibri"/>
          <w:lang w:val="pt-BR"/>
        </w:rPr>
      </w:pPr>
    </w:p>
    <w:p w14:paraId="5803A009"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lastRenderedPageBreak/>
        <w:t>O Gabinete Virtual foi uma iniciativa pioneira do TJGO, apresentada ao Conselho Nacional de Justiça (CNJ). A iniciativa, criada nos moldes do Balcão Virtual, tem a finalidade de facilitar o acesso do público interno e externo ao magistrado da unidade judicial.</w:t>
      </w:r>
    </w:p>
    <w:p w14:paraId="1E1F4D6B" w14:textId="77777777" w:rsidR="00AC5276" w:rsidRPr="009A1A1D" w:rsidRDefault="00AC5276">
      <w:pPr>
        <w:pStyle w:val="Textbody"/>
        <w:jc w:val="both"/>
        <w:rPr>
          <w:rFonts w:ascii="Calibri" w:hAnsi="Calibri" w:cs="Calibri"/>
          <w:lang w:val="pt-BR"/>
        </w:rPr>
      </w:pPr>
    </w:p>
    <w:p w14:paraId="31E9B4AC" w14:textId="77777777" w:rsidR="00AC5276" w:rsidRPr="009A1A1D" w:rsidRDefault="002F2A4E" w:rsidP="008B0E03">
      <w:pPr>
        <w:pStyle w:val="Textbody"/>
        <w:numPr>
          <w:ilvl w:val="0"/>
          <w:numId w:val="9"/>
        </w:numPr>
        <w:ind w:firstLine="414"/>
        <w:jc w:val="both"/>
        <w:rPr>
          <w:rFonts w:ascii="Calibri" w:hAnsi="Calibri" w:cs="Calibri"/>
          <w:lang w:val="pt-BR"/>
        </w:rPr>
      </w:pPr>
      <w:r w:rsidRPr="009A1A1D">
        <w:rPr>
          <w:rFonts w:ascii="Calibri" w:hAnsi="Calibri" w:cs="Calibri"/>
          <w:lang w:val="pt-BR"/>
        </w:rPr>
        <w:t>Núcleo de Justiça Restaurativa</w:t>
      </w:r>
    </w:p>
    <w:p w14:paraId="6DC50A2A" w14:textId="77777777" w:rsidR="00AC5276" w:rsidRPr="009A1A1D" w:rsidRDefault="00AC5276">
      <w:pPr>
        <w:pStyle w:val="Textbody"/>
        <w:ind w:left="720"/>
        <w:jc w:val="both"/>
        <w:rPr>
          <w:rFonts w:ascii="Calibri" w:hAnsi="Calibri" w:cs="Calibri"/>
          <w:lang w:val="pt-BR"/>
        </w:rPr>
      </w:pPr>
    </w:p>
    <w:p w14:paraId="3B23EBBD"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Em cumprimento à Política Pública Nacional de Justiça Restaurativa, o Tribunal de Justiça do Estado de Goiás criou o Núcleo de Justiça Restaurativa (NUCJUR) com a competência de gerir as iniciativas e os projetos que visam estabelecer métodos autocompositivos.</w:t>
      </w:r>
    </w:p>
    <w:p w14:paraId="6C177C83" w14:textId="77777777" w:rsidR="00AC5276" w:rsidRPr="009A1A1D" w:rsidRDefault="00AC5276">
      <w:pPr>
        <w:pStyle w:val="Textbody"/>
        <w:jc w:val="both"/>
        <w:rPr>
          <w:rFonts w:ascii="Calibri" w:hAnsi="Calibri" w:cs="Calibri"/>
          <w:lang w:val="pt-BR"/>
        </w:rPr>
      </w:pPr>
    </w:p>
    <w:p w14:paraId="5C109909" w14:textId="77777777" w:rsidR="00AC5276" w:rsidRPr="009A1A1D" w:rsidRDefault="002F2A4E" w:rsidP="008B0E03">
      <w:pPr>
        <w:pStyle w:val="Textbody"/>
        <w:numPr>
          <w:ilvl w:val="0"/>
          <w:numId w:val="9"/>
        </w:numPr>
        <w:ind w:firstLine="414"/>
        <w:jc w:val="both"/>
        <w:rPr>
          <w:rFonts w:ascii="Calibri" w:hAnsi="Calibri" w:cs="Calibri"/>
          <w:lang w:val="pt-BR"/>
        </w:rPr>
      </w:pPr>
      <w:r w:rsidRPr="009A1A1D">
        <w:rPr>
          <w:rFonts w:ascii="Calibri" w:hAnsi="Calibri" w:cs="Calibri"/>
          <w:lang w:val="pt-BR"/>
        </w:rPr>
        <w:t>Programa Pilares</w:t>
      </w:r>
    </w:p>
    <w:p w14:paraId="03CBDA65" w14:textId="77777777" w:rsidR="00AC5276" w:rsidRPr="009A1A1D" w:rsidRDefault="00AC5276">
      <w:pPr>
        <w:pStyle w:val="Textbody"/>
        <w:ind w:left="720"/>
        <w:jc w:val="both"/>
        <w:rPr>
          <w:rFonts w:ascii="Calibri" w:hAnsi="Calibri" w:cs="Calibri"/>
          <w:lang w:val="pt-BR"/>
        </w:rPr>
      </w:pPr>
    </w:p>
    <w:p w14:paraId="3E860C4A"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Importante ação da política de Justiça Restaurativa que viabiliza, em parceria diversas secretarias municipais de educação, a cultura de paz e princípios de Justiça Restaurativa para o ambiente escolar.</w:t>
      </w:r>
    </w:p>
    <w:p w14:paraId="3792442E" w14:textId="77777777" w:rsidR="00AC5276" w:rsidRPr="009A1A1D" w:rsidRDefault="00AC5276">
      <w:pPr>
        <w:pStyle w:val="Textbody"/>
        <w:jc w:val="both"/>
        <w:rPr>
          <w:rFonts w:ascii="Calibri" w:hAnsi="Calibri" w:cs="Calibri"/>
          <w:i/>
          <w:iCs/>
          <w:lang w:val="pt-BR"/>
        </w:rPr>
      </w:pPr>
    </w:p>
    <w:p w14:paraId="014E75A0" w14:textId="77777777" w:rsidR="00AC5276" w:rsidRPr="009A1A1D" w:rsidRDefault="002F2A4E" w:rsidP="008B0E03">
      <w:pPr>
        <w:pStyle w:val="Textbody"/>
        <w:numPr>
          <w:ilvl w:val="0"/>
          <w:numId w:val="9"/>
        </w:numPr>
        <w:ind w:firstLine="414"/>
        <w:jc w:val="both"/>
        <w:rPr>
          <w:rFonts w:ascii="Calibri" w:hAnsi="Calibri" w:cs="Calibri"/>
          <w:lang w:val="pt-BR"/>
        </w:rPr>
      </w:pPr>
      <w:r w:rsidRPr="009A1A1D">
        <w:rPr>
          <w:rFonts w:ascii="Calibri" w:hAnsi="Calibri" w:cs="Calibri"/>
          <w:lang w:val="pt-BR"/>
        </w:rPr>
        <w:t>Círculos de construção de paz em unidades prisionais</w:t>
      </w:r>
    </w:p>
    <w:p w14:paraId="3A033798" w14:textId="77777777" w:rsidR="00AC5276" w:rsidRPr="009A1A1D" w:rsidRDefault="002F2A4E" w:rsidP="008B0E03">
      <w:pPr>
        <w:pStyle w:val="Textbody"/>
        <w:numPr>
          <w:ilvl w:val="0"/>
          <w:numId w:val="9"/>
        </w:numPr>
        <w:ind w:firstLine="414"/>
        <w:jc w:val="both"/>
        <w:rPr>
          <w:rFonts w:ascii="Calibri" w:hAnsi="Calibri" w:cs="Calibri"/>
          <w:lang w:val="pt-BR"/>
        </w:rPr>
      </w:pPr>
      <w:r w:rsidRPr="009A1A1D">
        <w:rPr>
          <w:rFonts w:ascii="Calibri" w:hAnsi="Calibri" w:cs="Calibri"/>
          <w:lang w:val="pt-BR"/>
        </w:rPr>
        <w:t>Oficinas para condenados por crimes de trânsito</w:t>
      </w:r>
    </w:p>
    <w:p w14:paraId="28788C1A" w14:textId="77777777" w:rsidR="00AC5276" w:rsidRPr="009A1A1D" w:rsidRDefault="002F2A4E" w:rsidP="008B0E03">
      <w:pPr>
        <w:pStyle w:val="Textbody"/>
        <w:numPr>
          <w:ilvl w:val="0"/>
          <w:numId w:val="9"/>
        </w:numPr>
        <w:ind w:firstLine="414"/>
        <w:jc w:val="both"/>
        <w:rPr>
          <w:rFonts w:ascii="Calibri" w:hAnsi="Calibri" w:cs="Calibri"/>
          <w:lang w:val="pt-BR"/>
        </w:rPr>
      </w:pPr>
      <w:r w:rsidRPr="009A1A1D">
        <w:rPr>
          <w:rFonts w:ascii="Calibri" w:hAnsi="Calibri" w:cs="Calibri"/>
          <w:lang w:val="pt-BR"/>
        </w:rPr>
        <w:t>Aplicação de práticas restaurativas nas Varas da Infância e Juventude</w:t>
      </w:r>
    </w:p>
    <w:p w14:paraId="33A38422" w14:textId="77777777" w:rsidR="00AC5276" w:rsidRPr="009A1A1D" w:rsidRDefault="002F2A4E" w:rsidP="008B0E03">
      <w:pPr>
        <w:pStyle w:val="Textbody"/>
        <w:numPr>
          <w:ilvl w:val="0"/>
          <w:numId w:val="9"/>
        </w:numPr>
        <w:ind w:firstLine="414"/>
        <w:jc w:val="both"/>
        <w:rPr>
          <w:rFonts w:ascii="Calibri" w:hAnsi="Calibri" w:cs="Calibri"/>
          <w:lang w:val="pt-BR"/>
        </w:rPr>
      </w:pPr>
      <w:r w:rsidRPr="009A1A1D">
        <w:rPr>
          <w:rFonts w:ascii="Calibri" w:hAnsi="Calibri" w:cs="Calibri"/>
          <w:lang w:val="pt-BR"/>
        </w:rPr>
        <w:t>Atendimento especializado às mulheres vítimas de violência doméstica</w:t>
      </w:r>
    </w:p>
    <w:p w14:paraId="2310D928" w14:textId="77777777" w:rsidR="00AC5276" w:rsidRPr="009A1A1D" w:rsidRDefault="002F2A4E" w:rsidP="008B0E03">
      <w:pPr>
        <w:pStyle w:val="Textbody"/>
        <w:numPr>
          <w:ilvl w:val="0"/>
          <w:numId w:val="9"/>
        </w:numPr>
        <w:ind w:firstLine="414"/>
        <w:jc w:val="both"/>
        <w:rPr>
          <w:rFonts w:ascii="Calibri" w:hAnsi="Calibri" w:cs="Calibri"/>
          <w:lang w:val="pt-BR"/>
        </w:rPr>
      </w:pPr>
      <w:r w:rsidRPr="009A1A1D">
        <w:rPr>
          <w:rFonts w:ascii="Calibri" w:hAnsi="Calibri" w:cs="Calibri"/>
          <w:lang w:val="pt-BR"/>
        </w:rPr>
        <w:t>Plano de expansão da Justiça Restaurativa</w:t>
      </w:r>
    </w:p>
    <w:p w14:paraId="58678DF9" w14:textId="77777777" w:rsidR="00AC5276" w:rsidRPr="009A1A1D" w:rsidRDefault="002F2A4E" w:rsidP="008B0E03">
      <w:pPr>
        <w:pStyle w:val="Textbody"/>
        <w:numPr>
          <w:ilvl w:val="0"/>
          <w:numId w:val="9"/>
        </w:numPr>
        <w:ind w:firstLine="414"/>
        <w:jc w:val="both"/>
        <w:rPr>
          <w:rFonts w:ascii="Calibri" w:hAnsi="Calibri" w:cs="Calibri"/>
          <w:lang w:val="pt-BR"/>
        </w:rPr>
      </w:pPr>
      <w:r w:rsidRPr="009A1A1D">
        <w:rPr>
          <w:rFonts w:ascii="Calibri" w:hAnsi="Calibri" w:cs="Calibri"/>
          <w:lang w:val="pt-BR"/>
        </w:rPr>
        <w:t>Capacitação em Justiça Restaurativa</w:t>
      </w:r>
    </w:p>
    <w:p w14:paraId="17BE7D60" w14:textId="77777777" w:rsidR="00AC5276" w:rsidRPr="009A1A1D" w:rsidRDefault="002F2A4E" w:rsidP="008B0E03">
      <w:pPr>
        <w:pStyle w:val="Textbody"/>
        <w:numPr>
          <w:ilvl w:val="0"/>
          <w:numId w:val="9"/>
        </w:numPr>
        <w:ind w:firstLine="414"/>
        <w:jc w:val="both"/>
        <w:rPr>
          <w:rFonts w:ascii="Calibri" w:hAnsi="Calibri" w:cs="Calibri"/>
          <w:lang w:val="pt-BR"/>
        </w:rPr>
      </w:pPr>
      <w:r w:rsidRPr="009A1A1D">
        <w:rPr>
          <w:rFonts w:ascii="Calibri" w:hAnsi="Calibri" w:cs="Calibri"/>
          <w:lang w:val="pt-BR"/>
        </w:rPr>
        <w:t>Fórum Permanente de Justiça Restaurativa</w:t>
      </w:r>
    </w:p>
    <w:p w14:paraId="01DC7F48" w14:textId="77777777" w:rsidR="00AC5276" w:rsidRPr="009A1A1D" w:rsidRDefault="002F2A4E" w:rsidP="008B0E03">
      <w:pPr>
        <w:pStyle w:val="Textbody"/>
        <w:numPr>
          <w:ilvl w:val="0"/>
          <w:numId w:val="9"/>
        </w:numPr>
        <w:ind w:firstLine="414"/>
        <w:jc w:val="both"/>
        <w:rPr>
          <w:rFonts w:ascii="Calibri" w:hAnsi="Calibri" w:cs="Calibri"/>
          <w:lang w:val="pt-BR"/>
        </w:rPr>
      </w:pPr>
      <w:r w:rsidRPr="009A1A1D">
        <w:rPr>
          <w:rFonts w:ascii="Calibri" w:hAnsi="Calibri" w:cs="Calibri"/>
          <w:lang w:val="pt-BR"/>
        </w:rPr>
        <w:t>Interlocução com outros órgãos e instituições</w:t>
      </w:r>
    </w:p>
    <w:p w14:paraId="030B9180" w14:textId="77777777" w:rsidR="00AC5276" w:rsidRPr="009A1A1D" w:rsidRDefault="002F2A4E" w:rsidP="008B0E03">
      <w:pPr>
        <w:pStyle w:val="Textbody"/>
        <w:numPr>
          <w:ilvl w:val="0"/>
          <w:numId w:val="9"/>
        </w:numPr>
        <w:ind w:firstLine="414"/>
        <w:jc w:val="both"/>
        <w:rPr>
          <w:rFonts w:ascii="Calibri" w:hAnsi="Calibri" w:cs="Calibri"/>
          <w:lang w:val="pt-BR"/>
        </w:rPr>
      </w:pPr>
      <w:r w:rsidRPr="009A1A1D">
        <w:rPr>
          <w:rFonts w:ascii="Calibri" w:hAnsi="Calibri" w:cs="Calibri"/>
          <w:lang w:val="pt-BR"/>
        </w:rPr>
        <w:t xml:space="preserve">Atendimento de vítimas idosos e deficientes físicos na Vara de </w:t>
      </w:r>
      <w:proofErr w:type="spellStart"/>
      <w:r w:rsidRPr="009A1A1D">
        <w:rPr>
          <w:rFonts w:ascii="Calibri" w:hAnsi="Calibri" w:cs="Calibri"/>
          <w:lang w:val="pt-BR"/>
        </w:rPr>
        <w:t>Hipervulneráveis</w:t>
      </w:r>
      <w:proofErr w:type="spellEnd"/>
    </w:p>
    <w:p w14:paraId="6DD992A6" w14:textId="77777777" w:rsidR="00AC5276" w:rsidRPr="009A1A1D" w:rsidRDefault="002F2A4E" w:rsidP="008B0E03">
      <w:pPr>
        <w:pStyle w:val="Textbody"/>
        <w:numPr>
          <w:ilvl w:val="0"/>
          <w:numId w:val="9"/>
        </w:numPr>
        <w:ind w:firstLine="414"/>
        <w:jc w:val="both"/>
        <w:rPr>
          <w:rFonts w:ascii="Calibri" w:hAnsi="Calibri" w:cs="Calibri"/>
          <w:lang w:val="pt-BR"/>
        </w:rPr>
      </w:pPr>
      <w:r w:rsidRPr="009A1A1D">
        <w:rPr>
          <w:rFonts w:ascii="Calibri" w:hAnsi="Calibri" w:cs="Calibri"/>
          <w:lang w:val="pt-BR"/>
        </w:rPr>
        <w:t>Iniciativa “Além da Punição”</w:t>
      </w:r>
    </w:p>
    <w:p w14:paraId="4EDBCF27" w14:textId="77777777" w:rsidR="00AC5276" w:rsidRPr="009A1A1D" w:rsidRDefault="002F2A4E" w:rsidP="008B0E03">
      <w:pPr>
        <w:pStyle w:val="Textbody"/>
        <w:numPr>
          <w:ilvl w:val="0"/>
          <w:numId w:val="9"/>
        </w:numPr>
        <w:ind w:firstLine="414"/>
        <w:jc w:val="both"/>
        <w:rPr>
          <w:rFonts w:ascii="Calibri" w:hAnsi="Calibri" w:cs="Calibri"/>
          <w:lang w:val="pt-BR"/>
        </w:rPr>
      </w:pPr>
      <w:r w:rsidRPr="009A1A1D">
        <w:rPr>
          <w:rFonts w:ascii="Calibri" w:hAnsi="Calibri" w:cs="Calibri"/>
          <w:lang w:val="pt-BR"/>
        </w:rPr>
        <w:t>10 mil atendimentos nos CEJURES Goiânia e Goianésia 14 mil atos do Programa Pilares</w:t>
      </w:r>
    </w:p>
    <w:p w14:paraId="61A6F03F" w14:textId="77777777" w:rsidR="00AC5276" w:rsidRPr="009A1A1D" w:rsidRDefault="002F2A4E" w:rsidP="008B0E03">
      <w:pPr>
        <w:pStyle w:val="Textbody"/>
        <w:numPr>
          <w:ilvl w:val="0"/>
          <w:numId w:val="9"/>
        </w:numPr>
        <w:ind w:firstLine="414"/>
        <w:jc w:val="both"/>
        <w:rPr>
          <w:rFonts w:ascii="Calibri" w:hAnsi="Calibri" w:cs="Calibri"/>
          <w:lang w:val="pt-BR"/>
        </w:rPr>
      </w:pPr>
      <w:r w:rsidRPr="009A1A1D">
        <w:rPr>
          <w:rFonts w:ascii="Calibri" w:hAnsi="Calibri" w:cs="Calibri"/>
          <w:lang w:val="pt-BR"/>
        </w:rPr>
        <w:t>158 atendimentos nos Juizados da Infância e Juventude</w:t>
      </w:r>
    </w:p>
    <w:p w14:paraId="5C5B7C00" w14:textId="298247D4" w:rsidR="00AC5276" w:rsidRPr="009A1A1D" w:rsidRDefault="00AC5276">
      <w:pPr>
        <w:pStyle w:val="Textbody"/>
        <w:jc w:val="both"/>
        <w:rPr>
          <w:rFonts w:ascii="Calibri" w:hAnsi="Calibri" w:cs="Calibri"/>
          <w:b/>
          <w:bCs/>
          <w:lang w:val="pt-BR"/>
        </w:rPr>
      </w:pPr>
    </w:p>
    <w:p w14:paraId="060A6596" w14:textId="4C899FD4" w:rsidR="00D71A43" w:rsidRPr="00DF30F8" w:rsidRDefault="00D71A43" w:rsidP="00DF30F8">
      <w:pPr>
        <w:pStyle w:val="Ttulo1"/>
        <w:numPr>
          <w:ilvl w:val="2"/>
          <w:numId w:val="15"/>
        </w:numPr>
        <w:spacing w:before="240" w:after="240"/>
        <w:contextualSpacing w:val="0"/>
        <w:jc w:val="left"/>
        <w:rPr>
          <w:rFonts w:ascii="Calibri" w:eastAsiaTheme="minorEastAsia" w:hAnsi="Calibri" w:cs="Calibri"/>
          <w:b w:val="0"/>
          <w:bCs w:val="0"/>
        </w:rPr>
      </w:pPr>
      <w:bookmarkStart w:id="66" w:name="_Toc136421555"/>
      <w:r w:rsidRPr="00DF30F8">
        <w:rPr>
          <w:rStyle w:val="markedcontent"/>
          <w:rFonts w:asciiTheme="minorHAnsi" w:hAnsiTheme="minorHAnsi" w:cstheme="minorHAnsi"/>
          <w:sz w:val="28"/>
          <w:szCs w:val="28"/>
        </w:rPr>
        <w:t>Ação</w:t>
      </w:r>
      <w:r w:rsidRPr="00DF30F8">
        <w:rPr>
          <w:rFonts w:ascii="Calibri" w:eastAsiaTheme="minorEastAsia" w:hAnsi="Calibri" w:cs="Calibri"/>
        </w:rPr>
        <w:t xml:space="preserve"> - Infraestrutura e Tecnologia</w:t>
      </w:r>
      <w:bookmarkEnd w:id="66"/>
    </w:p>
    <w:p w14:paraId="68B6430D" w14:textId="17C487AF" w:rsidR="00AC5276" w:rsidRPr="009A1A1D" w:rsidRDefault="00CA4F96" w:rsidP="007248C7">
      <w:pPr>
        <w:pStyle w:val="CabealhodoSumrio1"/>
        <w:rPr>
          <w:szCs w:val="22"/>
        </w:rPr>
      </w:pPr>
      <w:bookmarkStart w:id="67" w:name="_Toc136421475"/>
      <w:r w:rsidRPr="009A1A1D">
        <w:t xml:space="preserve">Quadro </w:t>
      </w:r>
      <w:fldSimple w:instr=" SEQ Quadro \* ARABIC ">
        <w:r w:rsidR="007665A7">
          <w:rPr>
            <w:noProof/>
          </w:rPr>
          <w:t>4</w:t>
        </w:r>
      </w:fldSimple>
      <w:r w:rsidR="008B0E03" w:rsidRPr="009A1A1D">
        <w:t xml:space="preserve"> -</w:t>
      </w:r>
      <w:r w:rsidR="002F2A4E" w:rsidRPr="009A1A1D">
        <w:rPr>
          <w:szCs w:val="22"/>
        </w:rPr>
        <w:t xml:space="preserve"> </w:t>
      </w:r>
      <w:r w:rsidR="002F2A4E" w:rsidRPr="009A1A1D">
        <w:t>Ações de responsabilidade</w:t>
      </w:r>
      <w:bookmarkEnd w:id="67"/>
    </w:p>
    <w:tbl>
      <w:tblPr>
        <w:tblStyle w:val="NormalTable0"/>
        <w:tblW w:w="5000" w:type="pct"/>
        <w:tblInd w:w="0" w:type="dxa"/>
        <w:tblLayout w:type="fixed"/>
        <w:tblCellMar>
          <w:left w:w="73" w:type="dxa"/>
          <w:right w:w="108" w:type="dxa"/>
        </w:tblCellMar>
        <w:tblLook w:val="01E0" w:firstRow="1" w:lastRow="1" w:firstColumn="1" w:lastColumn="1" w:noHBand="0" w:noVBand="0"/>
      </w:tblPr>
      <w:tblGrid>
        <w:gridCol w:w="3640"/>
        <w:gridCol w:w="881"/>
        <w:gridCol w:w="1275"/>
        <w:gridCol w:w="1003"/>
        <w:gridCol w:w="1646"/>
        <w:gridCol w:w="1173"/>
      </w:tblGrid>
      <w:tr w:rsidR="00AC5276" w:rsidRPr="009A1A1D" w14:paraId="7F639C9B" w14:textId="77777777">
        <w:tc>
          <w:tcPr>
            <w:tcW w:w="3649" w:type="dxa"/>
            <w:tcBorders>
              <w:top w:val="single" w:sz="8" w:space="0" w:color="000001"/>
              <w:left w:val="single" w:sz="8" w:space="0" w:color="000001"/>
              <w:bottom w:val="single" w:sz="8" w:space="0" w:color="000001"/>
              <w:right w:val="single" w:sz="8" w:space="0" w:color="000001"/>
            </w:tcBorders>
            <w:shd w:val="clear" w:color="auto" w:fill="F1F1F1"/>
            <w:vAlign w:val="center"/>
          </w:tcPr>
          <w:p w14:paraId="333744AE" w14:textId="77777777" w:rsidR="00AC5276" w:rsidRPr="009A1A1D" w:rsidRDefault="002F2A4E">
            <w:pPr>
              <w:spacing w:line="276" w:lineRule="auto"/>
              <w:ind w:left="78"/>
              <w:jc w:val="center"/>
              <w:rPr>
                <w:rFonts w:ascii="Calibri" w:eastAsiaTheme="minorEastAsia" w:hAnsi="Calibri" w:cs="Calibri"/>
                <w:b/>
                <w:bCs/>
              </w:rPr>
            </w:pPr>
            <w:r w:rsidRPr="009A1A1D">
              <w:rPr>
                <w:rFonts w:ascii="Calibri" w:eastAsiaTheme="minorEastAsia" w:hAnsi="Calibri" w:cs="Calibri"/>
                <w:b/>
                <w:bCs/>
                <w:szCs w:val="22"/>
                <w:lang w:eastAsia="en-US"/>
              </w:rPr>
              <w:t>Código/</w:t>
            </w:r>
            <w:proofErr w:type="spellStart"/>
            <w:r w:rsidRPr="009A1A1D">
              <w:rPr>
                <w:rFonts w:ascii="Calibri" w:eastAsiaTheme="minorEastAsia" w:hAnsi="Calibri" w:cs="Calibri"/>
                <w:b/>
                <w:bCs/>
                <w:szCs w:val="22"/>
                <w:lang w:eastAsia="en-US"/>
              </w:rPr>
              <w:t>Título</w:t>
            </w:r>
            <w:proofErr w:type="spellEnd"/>
            <w:r w:rsidRPr="009A1A1D">
              <w:rPr>
                <w:rFonts w:ascii="Calibri" w:eastAsiaTheme="minorEastAsia" w:hAnsi="Calibri" w:cs="Calibri"/>
                <w:b/>
                <w:bCs/>
                <w:szCs w:val="22"/>
                <w:lang w:eastAsia="en-US"/>
              </w:rPr>
              <w:t xml:space="preserve"> da </w:t>
            </w:r>
            <w:proofErr w:type="spellStart"/>
            <w:r w:rsidRPr="009A1A1D">
              <w:rPr>
                <w:rFonts w:ascii="Calibri" w:eastAsiaTheme="minorEastAsia" w:hAnsi="Calibri" w:cs="Calibri"/>
                <w:b/>
                <w:bCs/>
                <w:szCs w:val="22"/>
                <w:lang w:eastAsia="en-US"/>
              </w:rPr>
              <w:t>Ação</w:t>
            </w:r>
            <w:proofErr w:type="spellEnd"/>
          </w:p>
        </w:tc>
        <w:tc>
          <w:tcPr>
            <w:tcW w:w="5989" w:type="dxa"/>
            <w:gridSpan w:val="5"/>
            <w:tcBorders>
              <w:top w:val="single" w:sz="8" w:space="0" w:color="000001"/>
              <w:left w:val="single" w:sz="8" w:space="0" w:color="000001"/>
              <w:bottom w:val="single" w:sz="8" w:space="0" w:color="000001"/>
              <w:right w:val="single" w:sz="8" w:space="0" w:color="000001"/>
            </w:tcBorders>
            <w:shd w:val="clear" w:color="auto" w:fill="auto"/>
            <w:vAlign w:val="center"/>
          </w:tcPr>
          <w:p w14:paraId="6A52A3D2" w14:textId="77777777" w:rsidR="00AC5276" w:rsidRPr="009A1A1D" w:rsidRDefault="002F2A4E">
            <w:pPr>
              <w:spacing w:line="276" w:lineRule="auto"/>
              <w:ind w:left="145"/>
              <w:jc w:val="center"/>
              <w:rPr>
                <w:rFonts w:ascii="Calibri" w:eastAsiaTheme="minorEastAsia" w:hAnsi="Calibri" w:cs="Calibri"/>
                <w:b/>
                <w:bCs/>
              </w:rPr>
            </w:pPr>
            <w:r w:rsidRPr="009A1A1D">
              <w:rPr>
                <w:rFonts w:ascii="Calibri" w:eastAsiaTheme="minorEastAsia" w:hAnsi="Calibri" w:cs="Calibri"/>
                <w:b/>
                <w:bCs/>
                <w:szCs w:val="22"/>
                <w:lang w:eastAsia="en-US"/>
              </w:rPr>
              <w:t>02.061.1024.2.</w:t>
            </w:r>
            <w:r w:rsidRPr="00AD3880">
              <w:rPr>
                <w:rFonts w:ascii="Calibri" w:eastAsiaTheme="minorEastAsia" w:hAnsi="Calibri" w:cs="Calibri"/>
                <w:b/>
                <w:bCs/>
                <w:szCs w:val="22"/>
                <w:lang w:eastAsia="en-US"/>
              </w:rPr>
              <w:t>087/</w:t>
            </w:r>
            <w:proofErr w:type="spellStart"/>
            <w:r w:rsidRPr="00AD3880">
              <w:rPr>
                <w:rFonts w:ascii="Calibri" w:eastAsiaTheme="minorEastAsia" w:hAnsi="Calibri" w:cs="Calibri"/>
                <w:b/>
                <w:bCs/>
                <w:szCs w:val="22"/>
                <w:lang w:eastAsia="en-US"/>
              </w:rPr>
              <w:t>Infraestrutura</w:t>
            </w:r>
            <w:proofErr w:type="spellEnd"/>
            <w:r w:rsidRPr="00AD3880">
              <w:rPr>
                <w:rFonts w:ascii="Calibri" w:eastAsiaTheme="minorEastAsia" w:hAnsi="Calibri" w:cs="Calibri"/>
                <w:b/>
                <w:bCs/>
                <w:szCs w:val="22"/>
                <w:lang w:eastAsia="en-US"/>
              </w:rPr>
              <w:t xml:space="preserve"> e </w:t>
            </w:r>
            <w:proofErr w:type="spellStart"/>
            <w:r w:rsidRPr="00AD3880">
              <w:rPr>
                <w:rFonts w:ascii="Calibri" w:eastAsiaTheme="minorEastAsia" w:hAnsi="Calibri" w:cs="Calibri"/>
                <w:b/>
                <w:bCs/>
                <w:szCs w:val="22"/>
                <w:lang w:eastAsia="en-US"/>
              </w:rPr>
              <w:t>Tecnologia</w:t>
            </w:r>
            <w:proofErr w:type="spellEnd"/>
          </w:p>
        </w:tc>
      </w:tr>
      <w:tr w:rsidR="00AC5276" w:rsidRPr="009A1A1D" w14:paraId="4B5B2082" w14:textId="77777777">
        <w:tc>
          <w:tcPr>
            <w:tcW w:w="9638" w:type="dxa"/>
            <w:gridSpan w:val="6"/>
            <w:tcBorders>
              <w:top w:val="single" w:sz="4" w:space="0" w:color="000001"/>
              <w:left w:val="single" w:sz="8" w:space="0" w:color="000001"/>
              <w:bottom w:val="single" w:sz="8" w:space="0" w:color="000001"/>
              <w:right w:val="single" w:sz="8" w:space="0" w:color="000001"/>
            </w:tcBorders>
            <w:shd w:val="clear" w:color="auto" w:fill="95B3D7" w:themeFill="accent1" w:themeFillTint="99"/>
            <w:vAlign w:val="center"/>
          </w:tcPr>
          <w:p w14:paraId="2B7BE709" w14:textId="77777777" w:rsidR="00AC5276" w:rsidRPr="009A1A1D" w:rsidRDefault="002F2A4E">
            <w:pPr>
              <w:spacing w:line="276" w:lineRule="auto"/>
              <w:ind w:left="15"/>
              <w:jc w:val="center"/>
              <w:rPr>
                <w:rFonts w:ascii="Calibri" w:eastAsiaTheme="minorEastAsia" w:hAnsi="Calibri" w:cs="Calibri"/>
                <w:b/>
                <w:bCs/>
              </w:rPr>
            </w:pPr>
            <w:proofErr w:type="spellStart"/>
            <w:r w:rsidRPr="009A1A1D">
              <w:rPr>
                <w:rFonts w:ascii="Calibri" w:eastAsiaTheme="minorEastAsia" w:hAnsi="Calibri" w:cs="Calibri"/>
                <w:b/>
                <w:bCs/>
                <w:szCs w:val="22"/>
                <w:lang w:eastAsia="en-US"/>
              </w:rPr>
              <w:t>Execução</w:t>
            </w:r>
            <w:proofErr w:type="spellEnd"/>
            <w:r w:rsidRPr="009A1A1D">
              <w:rPr>
                <w:rFonts w:ascii="Calibri" w:eastAsiaTheme="minorEastAsia" w:hAnsi="Calibri" w:cs="Calibri"/>
                <w:b/>
                <w:bCs/>
                <w:szCs w:val="22"/>
                <w:lang w:eastAsia="en-US"/>
              </w:rPr>
              <w:t xml:space="preserve"> </w:t>
            </w:r>
            <w:proofErr w:type="spellStart"/>
            <w:r w:rsidRPr="009A1A1D">
              <w:rPr>
                <w:rFonts w:ascii="Calibri" w:eastAsiaTheme="minorEastAsia" w:hAnsi="Calibri" w:cs="Calibri"/>
                <w:b/>
                <w:bCs/>
                <w:szCs w:val="22"/>
                <w:lang w:eastAsia="en-US"/>
              </w:rPr>
              <w:t>Física</w:t>
            </w:r>
            <w:proofErr w:type="spellEnd"/>
            <w:r w:rsidRPr="009A1A1D">
              <w:rPr>
                <w:rFonts w:ascii="Calibri" w:eastAsiaTheme="minorEastAsia" w:hAnsi="Calibri" w:cs="Calibri"/>
                <w:b/>
                <w:bCs/>
                <w:szCs w:val="22"/>
                <w:lang w:eastAsia="en-US"/>
              </w:rPr>
              <w:t xml:space="preserve"> da</w:t>
            </w:r>
            <w:r w:rsidRPr="009A1A1D">
              <w:rPr>
                <w:rFonts w:ascii="Calibri" w:eastAsiaTheme="minorEastAsia" w:hAnsi="Calibri" w:cs="Calibri"/>
                <w:b/>
                <w:bCs/>
                <w:spacing w:val="3"/>
                <w:szCs w:val="22"/>
                <w:lang w:eastAsia="en-US"/>
              </w:rPr>
              <w:t xml:space="preserve"> </w:t>
            </w:r>
            <w:proofErr w:type="spellStart"/>
            <w:r w:rsidRPr="009A1A1D">
              <w:rPr>
                <w:rFonts w:ascii="Calibri" w:eastAsiaTheme="minorEastAsia" w:hAnsi="Calibri" w:cs="Calibri"/>
                <w:b/>
                <w:bCs/>
                <w:szCs w:val="22"/>
                <w:lang w:eastAsia="en-US"/>
              </w:rPr>
              <w:t>Ação</w:t>
            </w:r>
            <w:proofErr w:type="spellEnd"/>
          </w:p>
        </w:tc>
      </w:tr>
      <w:tr w:rsidR="00AC5276" w:rsidRPr="009A1A1D" w14:paraId="2E163A3B" w14:textId="77777777">
        <w:tc>
          <w:tcPr>
            <w:tcW w:w="4532" w:type="dxa"/>
            <w:gridSpan w:val="2"/>
            <w:vMerge w:val="restart"/>
            <w:tcBorders>
              <w:top w:val="single" w:sz="8" w:space="0" w:color="000001"/>
              <w:left w:val="single" w:sz="4" w:space="0" w:color="000001"/>
              <w:bottom w:val="single" w:sz="4" w:space="0" w:color="000001"/>
              <w:right w:val="single" w:sz="4" w:space="0" w:color="000001"/>
            </w:tcBorders>
            <w:shd w:val="clear" w:color="auto" w:fill="DBE5F1" w:themeFill="accent1" w:themeFillTint="33"/>
            <w:tcMar>
              <w:left w:w="93" w:type="dxa"/>
            </w:tcMar>
            <w:vAlign w:val="center"/>
          </w:tcPr>
          <w:p w14:paraId="01FAE5B6" w14:textId="77777777" w:rsidR="00AC5276" w:rsidRPr="009A1A1D" w:rsidRDefault="002F2A4E">
            <w:pPr>
              <w:spacing w:line="276" w:lineRule="auto"/>
              <w:ind w:right="18"/>
              <w:jc w:val="center"/>
              <w:rPr>
                <w:rFonts w:ascii="Calibri" w:eastAsiaTheme="minorEastAsia" w:hAnsi="Calibri" w:cs="Calibri"/>
              </w:rPr>
            </w:pPr>
            <w:proofErr w:type="spellStart"/>
            <w:r w:rsidRPr="009A1A1D">
              <w:rPr>
                <w:rFonts w:ascii="Calibri" w:eastAsiaTheme="minorEastAsia" w:hAnsi="Calibri" w:cs="Calibri"/>
                <w:szCs w:val="22"/>
                <w:lang w:eastAsia="en-US"/>
              </w:rPr>
              <w:t>Descrição</w:t>
            </w:r>
            <w:proofErr w:type="spellEnd"/>
            <w:r w:rsidRPr="009A1A1D">
              <w:rPr>
                <w:rFonts w:ascii="Calibri" w:eastAsiaTheme="minorEastAsia" w:hAnsi="Calibri" w:cs="Calibri"/>
                <w:szCs w:val="22"/>
                <w:lang w:eastAsia="en-US"/>
              </w:rPr>
              <w:t xml:space="preserve"> do </w:t>
            </w:r>
            <w:proofErr w:type="spellStart"/>
            <w:r w:rsidRPr="009A1A1D">
              <w:rPr>
                <w:rFonts w:ascii="Calibri" w:eastAsiaTheme="minorEastAsia" w:hAnsi="Calibri" w:cs="Calibri"/>
                <w:szCs w:val="22"/>
                <w:lang w:eastAsia="en-US"/>
              </w:rPr>
              <w:t>Produto</w:t>
            </w:r>
            <w:proofErr w:type="spellEnd"/>
          </w:p>
        </w:tc>
        <w:tc>
          <w:tcPr>
            <w:tcW w:w="1277" w:type="dxa"/>
            <w:vMerge w:val="restart"/>
            <w:tcBorders>
              <w:top w:val="single" w:sz="8" w:space="0" w:color="000001"/>
              <w:left w:val="single" w:sz="4" w:space="0" w:color="000001"/>
              <w:bottom w:val="single" w:sz="4" w:space="0" w:color="000001"/>
              <w:right w:val="single" w:sz="8" w:space="0" w:color="000001"/>
            </w:tcBorders>
            <w:shd w:val="clear" w:color="auto" w:fill="DBE5F1" w:themeFill="accent1" w:themeFillTint="33"/>
            <w:tcMar>
              <w:left w:w="93" w:type="dxa"/>
            </w:tcMar>
            <w:vAlign w:val="center"/>
          </w:tcPr>
          <w:p w14:paraId="114B195D" w14:textId="77777777" w:rsidR="00AC5276" w:rsidRPr="009A1A1D" w:rsidRDefault="002F2A4E">
            <w:pPr>
              <w:spacing w:line="276" w:lineRule="auto"/>
              <w:ind w:right="18"/>
              <w:jc w:val="center"/>
              <w:rPr>
                <w:rFonts w:ascii="Calibri" w:eastAsiaTheme="minorEastAsia" w:hAnsi="Calibri" w:cs="Calibri"/>
                <w:szCs w:val="22"/>
                <w:lang w:eastAsia="en-US"/>
              </w:rPr>
            </w:pPr>
            <w:proofErr w:type="spellStart"/>
            <w:r w:rsidRPr="009A1A1D">
              <w:rPr>
                <w:rFonts w:ascii="Calibri" w:eastAsiaTheme="minorEastAsia" w:hAnsi="Calibri" w:cs="Calibri"/>
                <w:szCs w:val="22"/>
                <w:lang w:eastAsia="en-US"/>
              </w:rPr>
              <w:t>Unidade</w:t>
            </w:r>
            <w:proofErr w:type="spellEnd"/>
          </w:p>
          <w:p w14:paraId="0918B8A4" w14:textId="77777777" w:rsidR="00AC5276" w:rsidRPr="009A1A1D" w:rsidRDefault="002F2A4E">
            <w:pPr>
              <w:spacing w:line="276" w:lineRule="auto"/>
              <w:ind w:right="18"/>
              <w:jc w:val="center"/>
              <w:rPr>
                <w:rFonts w:ascii="Calibri" w:eastAsiaTheme="minorEastAsia" w:hAnsi="Calibri" w:cs="Calibri"/>
              </w:rPr>
            </w:pPr>
            <w:r w:rsidRPr="009A1A1D">
              <w:rPr>
                <w:rFonts w:ascii="Calibri" w:eastAsiaTheme="minorEastAsia" w:hAnsi="Calibri" w:cs="Calibri"/>
                <w:szCs w:val="22"/>
                <w:lang w:eastAsia="en-US"/>
              </w:rPr>
              <w:t xml:space="preserve">de </w:t>
            </w:r>
            <w:proofErr w:type="spellStart"/>
            <w:r w:rsidRPr="009A1A1D">
              <w:rPr>
                <w:rFonts w:ascii="Calibri" w:eastAsiaTheme="minorEastAsia" w:hAnsi="Calibri" w:cs="Calibri"/>
                <w:szCs w:val="22"/>
                <w:lang w:eastAsia="en-US"/>
              </w:rPr>
              <w:t>Medida</w:t>
            </w:r>
            <w:proofErr w:type="spellEnd"/>
          </w:p>
        </w:tc>
        <w:tc>
          <w:tcPr>
            <w:tcW w:w="3829" w:type="dxa"/>
            <w:gridSpan w:val="3"/>
            <w:tcBorders>
              <w:top w:val="single" w:sz="8" w:space="0" w:color="000001"/>
              <w:left w:val="single" w:sz="8" w:space="0" w:color="000001"/>
              <w:bottom w:val="single" w:sz="8" w:space="0" w:color="000001"/>
              <w:right w:val="single" w:sz="8" w:space="0" w:color="000001"/>
            </w:tcBorders>
            <w:shd w:val="clear" w:color="auto" w:fill="DBE5F1" w:themeFill="accent1" w:themeFillTint="33"/>
            <w:vAlign w:val="center"/>
          </w:tcPr>
          <w:p w14:paraId="14702A5F" w14:textId="77777777" w:rsidR="00AC5276" w:rsidRPr="009A1A1D" w:rsidRDefault="002F2A4E">
            <w:pPr>
              <w:spacing w:line="276" w:lineRule="auto"/>
              <w:ind w:right="18"/>
              <w:jc w:val="center"/>
              <w:rPr>
                <w:rFonts w:ascii="Calibri" w:eastAsiaTheme="minorEastAsia" w:hAnsi="Calibri" w:cs="Calibri"/>
              </w:rPr>
            </w:pPr>
            <w:r w:rsidRPr="009A1A1D">
              <w:rPr>
                <w:rFonts w:ascii="Calibri" w:eastAsiaTheme="minorEastAsia" w:hAnsi="Calibri" w:cs="Calibri"/>
                <w:szCs w:val="22"/>
                <w:lang w:eastAsia="en-US"/>
              </w:rPr>
              <w:t>Meta</w:t>
            </w:r>
          </w:p>
        </w:tc>
      </w:tr>
      <w:tr w:rsidR="00AC5276" w:rsidRPr="009A1A1D" w14:paraId="2BF70AF2" w14:textId="77777777">
        <w:tc>
          <w:tcPr>
            <w:tcW w:w="4532" w:type="dxa"/>
            <w:gridSpan w:val="2"/>
            <w:vMerge/>
            <w:tcBorders>
              <w:top w:val="single" w:sz="4" w:space="0" w:color="000001"/>
              <w:left w:val="single" w:sz="4" w:space="0" w:color="000001"/>
              <w:bottom w:val="single" w:sz="4" w:space="0" w:color="000001"/>
              <w:right w:val="single" w:sz="4" w:space="0" w:color="000001"/>
            </w:tcBorders>
            <w:shd w:val="clear" w:color="auto" w:fill="DBE5F1" w:themeFill="accent1" w:themeFillTint="33"/>
            <w:tcMar>
              <w:left w:w="93" w:type="dxa"/>
            </w:tcMar>
            <w:vAlign w:val="center"/>
          </w:tcPr>
          <w:p w14:paraId="25C4BA5C" w14:textId="77777777" w:rsidR="00AC5276" w:rsidRPr="009A1A1D" w:rsidRDefault="00AC5276">
            <w:pPr>
              <w:spacing w:line="276" w:lineRule="auto"/>
              <w:ind w:right="18"/>
              <w:jc w:val="center"/>
              <w:rPr>
                <w:rFonts w:ascii="Calibri" w:hAnsi="Calibri" w:cs="Calibri"/>
                <w:szCs w:val="22"/>
                <w:lang w:eastAsia="en-US"/>
              </w:rPr>
            </w:pPr>
          </w:p>
        </w:tc>
        <w:tc>
          <w:tcPr>
            <w:tcW w:w="1277" w:type="dxa"/>
            <w:vMerge/>
            <w:tcBorders>
              <w:top w:val="single" w:sz="4" w:space="0" w:color="000001"/>
              <w:left w:val="single" w:sz="4" w:space="0" w:color="000001"/>
              <w:bottom w:val="single" w:sz="4" w:space="0" w:color="000001"/>
              <w:right w:val="single" w:sz="4" w:space="0" w:color="000001"/>
            </w:tcBorders>
            <w:shd w:val="clear" w:color="auto" w:fill="DBE5F1" w:themeFill="accent1" w:themeFillTint="33"/>
            <w:tcMar>
              <w:left w:w="93" w:type="dxa"/>
            </w:tcMar>
            <w:vAlign w:val="center"/>
          </w:tcPr>
          <w:p w14:paraId="072E157F" w14:textId="77777777" w:rsidR="00AC5276" w:rsidRPr="009A1A1D" w:rsidRDefault="00AC5276">
            <w:pPr>
              <w:spacing w:line="276" w:lineRule="auto"/>
              <w:ind w:right="18"/>
              <w:jc w:val="center"/>
              <w:rPr>
                <w:rFonts w:ascii="Calibri" w:hAnsi="Calibri" w:cs="Calibri"/>
                <w:szCs w:val="22"/>
                <w:lang w:eastAsia="en-US"/>
              </w:rPr>
            </w:pPr>
          </w:p>
        </w:tc>
        <w:tc>
          <w:tcPr>
            <w:tcW w:w="1005" w:type="dxa"/>
            <w:tcBorders>
              <w:top w:val="single" w:sz="8" w:space="0" w:color="000001"/>
              <w:left w:val="single" w:sz="4" w:space="0" w:color="000001"/>
              <w:bottom w:val="single" w:sz="8" w:space="0" w:color="000001"/>
              <w:right w:val="single" w:sz="8" w:space="0" w:color="000001"/>
            </w:tcBorders>
            <w:shd w:val="clear" w:color="auto" w:fill="DBE5F1" w:themeFill="accent1" w:themeFillTint="33"/>
            <w:tcMar>
              <w:left w:w="93" w:type="dxa"/>
            </w:tcMar>
            <w:vAlign w:val="center"/>
          </w:tcPr>
          <w:p w14:paraId="0DFB53D9" w14:textId="77777777" w:rsidR="00AC5276" w:rsidRPr="009A1A1D" w:rsidRDefault="002F2A4E">
            <w:pPr>
              <w:spacing w:line="276" w:lineRule="auto"/>
              <w:ind w:right="18"/>
              <w:jc w:val="center"/>
              <w:rPr>
                <w:rFonts w:ascii="Calibri" w:eastAsiaTheme="minorEastAsia" w:hAnsi="Calibri" w:cs="Calibri"/>
              </w:rPr>
            </w:pPr>
            <w:proofErr w:type="spellStart"/>
            <w:r w:rsidRPr="009A1A1D">
              <w:rPr>
                <w:rFonts w:ascii="Calibri" w:eastAsiaTheme="minorEastAsia" w:hAnsi="Calibri" w:cs="Calibri"/>
                <w:szCs w:val="22"/>
                <w:lang w:eastAsia="en-US"/>
              </w:rPr>
              <w:t>Prevista</w:t>
            </w:r>
            <w:proofErr w:type="spellEnd"/>
          </w:p>
        </w:tc>
        <w:tc>
          <w:tcPr>
            <w:tcW w:w="1649" w:type="dxa"/>
            <w:tcBorders>
              <w:top w:val="single" w:sz="8" w:space="0" w:color="000001"/>
              <w:left w:val="single" w:sz="8" w:space="0" w:color="000001"/>
              <w:bottom w:val="single" w:sz="8" w:space="0" w:color="000001"/>
              <w:right w:val="single" w:sz="8" w:space="0" w:color="000001"/>
            </w:tcBorders>
            <w:shd w:val="clear" w:color="auto" w:fill="DBE5F1" w:themeFill="accent1" w:themeFillTint="33"/>
            <w:vAlign w:val="center"/>
          </w:tcPr>
          <w:p w14:paraId="7DCC73D6" w14:textId="77777777" w:rsidR="00AC5276" w:rsidRPr="009A1A1D" w:rsidRDefault="002F2A4E">
            <w:pPr>
              <w:spacing w:line="276" w:lineRule="auto"/>
              <w:ind w:right="18"/>
              <w:jc w:val="center"/>
              <w:rPr>
                <w:rFonts w:ascii="Calibri" w:eastAsiaTheme="minorEastAsia" w:hAnsi="Calibri" w:cs="Calibri"/>
              </w:rPr>
            </w:pPr>
            <w:proofErr w:type="spellStart"/>
            <w:r w:rsidRPr="009A1A1D">
              <w:rPr>
                <w:rFonts w:ascii="Calibri" w:eastAsiaTheme="minorEastAsia" w:hAnsi="Calibri" w:cs="Calibri"/>
                <w:szCs w:val="22"/>
                <w:lang w:eastAsia="en-US"/>
              </w:rPr>
              <w:t>Reprogramada</w:t>
            </w:r>
            <w:proofErr w:type="spellEnd"/>
          </w:p>
        </w:tc>
        <w:tc>
          <w:tcPr>
            <w:tcW w:w="1175" w:type="dxa"/>
            <w:tcBorders>
              <w:top w:val="single" w:sz="8" w:space="0" w:color="000001"/>
              <w:left w:val="single" w:sz="8" w:space="0" w:color="000001"/>
              <w:bottom w:val="single" w:sz="8" w:space="0" w:color="000001"/>
              <w:right w:val="single" w:sz="8" w:space="0" w:color="000001"/>
            </w:tcBorders>
            <w:shd w:val="clear" w:color="auto" w:fill="DBE5F1" w:themeFill="accent1" w:themeFillTint="33"/>
            <w:vAlign w:val="center"/>
          </w:tcPr>
          <w:p w14:paraId="2784C7F0" w14:textId="77777777" w:rsidR="00AC5276" w:rsidRPr="009A1A1D" w:rsidRDefault="002F2A4E">
            <w:pPr>
              <w:spacing w:line="276" w:lineRule="auto"/>
              <w:ind w:right="18"/>
              <w:jc w:val="center"/>
              <w:rPr>
                <w:rFonts w:ascii="Calibri" w:eastAsiaTheme="minorEastAsia" w:hAnsi="Calibri" w:cs="Calibri"/>
                <w:b/>
                <w:bCs/>
              </w:rPr>
            </w:pPr>
            <w:proofErr w:type="spellStart"/>
            <w:r w:rsidRPr="009A1A1D">
              <w:rPr>
                <w:rFonts w:ascii="Calibri" w:eastAsiaTheme="minorEastAsia" w:hAnsi="Calibri" w:cs="Calibri"/>
                <w:b/>
                <w:bCs/>
                <w:szCs w:val="22"/>
                <w:lang w:eastAsia="en-US"/>
              </w:rPr>
              <w:t>Realizada</w:t>
            </w:r>
            <w:proofErr w:type="spellEnd"/>
          </w:p>
        </w:tc>
      </w:tr>
      <w:tr w:rsidR="00AC5276" w:rsidRPr="009A1A1D" w14:paraId="42E251B7" w14:textId="77777777">
        <w:tc>
          <w:tcPr>
            <w:tcW w:w="4532"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14:paraId="3F6BA7B4" w14:textId="77777777" w:rsidR="00AC5276" w:rsidRPr="009A1A1D" w:rsidRDefault="002F2A4E">
            <w:pPr>
              <w:spacing w:line="276" w:lineRule="auto"/>
              <w:rPr>
                <w:rFonts w:ascii="Calibri" w:eastAsiaTheme="minorEastAsia" w:hAnsi="Calibri" w:cs="Calibri"/>
                <w:lang w:val="pt-BR"/>
              </w:rPr>
            </w:pPr>
            <w:r w:rsidRPr="009A1A1D">
              <w:rPr>
                <w:rFonts w:ascii="Calibri" w:eastAsia="Calibri" w:hAnsi="Calibri" w:cs="Calibri"/>
                <w:szCs w:val="22"/>
                <w:lang w:val="pt-BR" w:eastAsia="en-US"/>
              </w:rPr>
              <w:t>Unidade administrativa e comarca judiciária reformada e modernizada</w:t>
            </w:r>
          </w:p>
        </w:tc>
        <w:tc>
          <w:tcPr>
            <w:tcW w:w="1277" w:type="dxa"/>
            <w:tcBorders>
              <w:top w:val="single" w:sz="8" w:space="0" w:color="000001"/>
              <w:left w:val="single" w:sz="8" w:space="0" w:color="000001"/>
              <w:bottom w:val="single" w:sz="8" w:space="0" w:color="000001"/>
              <w:right w:val="single" w:sz="8" w:space="0" w:color="000001"/>
            </w:tcBorders>
            <w:shd w:val="clear" w:color="auto" w:fill="auto"/>
            <w:vAlign w:val="center"/>
          </w:tcPr>
          <w:p w14:paraId="200D6A4D" w14:textId="77777777" w:rsidR="00AC5276" w:rsidRPr="009A1A1D" w:rsidRDefault="002F2A4E">
            <w:pPr>
              <w:spacing w:line="276" w:lineRule="auto"/>
              <w:jc w:val="center"/>
              <w:rPr>
                <w:rFonts w:ascii="Calibri" w:eastAsiaTheme="minorEastAsia" w:hAnsi="Calibri" w:cs="Calibri"/>
              </w:rPr>
            </w:pPr>
            <w:proofErr w:type="spellStart"/>
            <w:r w:rsidRPr="009A1A1D">
              <w:rPr>
                <w:rFonts w:ascii="Calibri" w:eastAsia="Calibri" w:hAnsi="Calibri" w:cs="Calibri"/>
                <w:szCs w:val="22"/>
                <w:lang w:eastAsia="en-US"/>
              </w:rPr>
              <w:t>Número</w:t>
            </w:r>
            <w:proofErr w:type="spellEnd"/>
          </w:p>
        </w:tc>
        <w:tc>
          <w:tcPr>
            <w:tcW w:w="100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DB3D182" w14:textId="77777777" w:rsidR="00AC5276" w:rsidRPr="009A1A1D" w:rsidRDefault="002F2A4E">
            <w:pPr>
              <w:spacing w:line="276" w:lineRule="auto"/>
              <w:jc w:val="center"/>
              <w:rPr>
                <w:rFonts w:ascii="Calibri" w:eastAsiaTheme="minorEastAsia" w:hAnsi="Calibri" w:cs="Calibri"/>
              </w:rPr>
            </w:pPr>
            <w:r w:rsidRPr="009A1A1D">
              <w:rPr>
                <w:rFonts w:ascii="Calibri" w:eastAsia="Calibri" w:hAnsi="Calibri" w:cs="Calibri"/>
                <w:szCs w:val="22"/>
                <w:lang w:eastAsia="en-US"/>
              </w:rPr>
              <w:t>32</w:t>
            </w:r>
          </w:p>
        </w:tc>
        <w:tc>
          <w:tcPr>
            <w:tcW w:w="1649"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6793148" w14:textId="77777777" w:rsidR="00AC5276" w:rsidRPr="009A1A1D" w:rsidRDefault="002F2A4E">
            <w:pPr>
              <w:spacing w:line="276" w:lineRule="auto"/>
              <w:jc w:val="center"/>
              <w:rPr>
                <w:rFonts w:ascii="Calibri" w:eastAsiaTheme="minorEastAsia" w:hAnsi="Calibri" w:cs="Calibri"/>
              </w:rPr>
            </w:pPr>
            <w:r w:rsidRPr="009A1A1D">
              <w:rPr>
                <w:rFonts w:ascii="Calibri" w:eastAsia="Calibri" w:hAnsi="Calibri" w:cs="Calibri"/>
                <w:szCs w:val="22"/>
                <w:lang w:eastAsia="en-US"/>
              </w:rPr>
              <w:t>32</w:t>
            </w:r>
          </w:p>
        </w:tc>
        <w:tc>
          <w:tcPr>
            <w:tcW w:w="117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626474D1" w14:textId="77777777" w:rsidR="00AC5276" w:rsidRPr="009A1A1D" w:rsidRDefault="002F2A4E">
            <w:pPr>
              <w:spacing w:line="276" w:lineRule="auto"/>
              <w:jc w:val="center"/>
              <w:rPr>
                <w:rFonts w:ascii="Calibri" w:eastAsiaTheme="minorEastAsia" w:hAnsi="Calibri" w:cs="Calibri"/>
                <w:b/>
                <w:bCs/>
              </w:rPr>
            </w:pPr>
            <w:r w:rsidRPr="009A1A1D">
              <w:rPr>
                <w:rFonts w:ascii="Calibri" w:eastAsiaTheme="minorEastAsia" w:hAnsi="Calibri" w:cs="Calibri"/>
                <w:b/>
                <w:bCs/>
                <w:szCs w:val="22"/>
                <w:lang w:eastAsia="en-US"/>
              </w:rPr>
              <w:t>126</w:t>
            </w:r>
          </w:p>
        </w:tc>
      </w:tr>
      <w:tr w:rsidR="00AC5276" w:rsidRPr="009A1A1D" w14:paraId="273E507F" w14:textId="77777777">
        <w:tc>
          <w:tcPr>
            <w:tcW w:w="4532"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14:paraId="7F65A082" w14:textId="77777777" w:rsidR="00AC5276" w:rsidRPr="009A1A1D" w:rsidRDefault="002F2A4E">
            <w:pPr>
              <w:spacing w:line="276" w:lineRule="auto"/>
              <w:rPr>
                <w:rFonts w:ascii="Calibri" w:eastAsiaTheme="minorEastAsia" w:hAnsi="Calibri" w:cs="Calibri"/>
                <w:color w:val="auto"/>
                <w:lang w:val="pt-BR"/>
              </w:rPr>
            </w:pPr>
            <w:r w:rsidRPr="009A1A1D">
              <w:rPr>
                <w:rFonts w:ascii="Calibri" w:eastAsia="Calibri" w:hAnsi="Calibri" w:cs="Calibri"/>
                <w:color w:val="auto"/>
                <w:szCs w:val="22"/>
                <w:lang w:val="pt-BR" w:eastAsia="en-US"/>
              </w:rPr>
              <w:t>Sistema judicial, de gestão e controle reformulado</w:t>
            </w:r>
          </w:p>
        </w:tc>
        <w:tc>
          <w:tcPr>
            <w:tcW w:w="1277"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8CBA2EB" w14:textId="77777777" w:rsidR="00AC5276" w:rsidRPr="009A1A1D" w:rsidRDefault="002F2A4E">
            <w:pPr>
              <w:spacing w:line="276" w:lineRule="auto"/>
              <w:jc w:val="center"/>
              <w:rPr>
                <w:rFonts w:ascii="Calibri" w:eastAsiaTheme="minorEastAsia" w:hAnsi="Calibri" w:cs="Calibri"/>
                <w:color w:val="auto"/>
              </w:rPr>
            </w:pPr>
            <w:proofErr w:type="spellStart"/>
            <w:r w:rsidRPr="009A1A1D">
              <w:rPr>
                <w:rFonts w:ascii="Calibri" w:eastAsia="Calibri" w:hAnsi="Calibri" w:cs="Calibri"/>
                <w:color w:val="auto"/>
                <w:szCs w:val="22"/>
                <w:lang w:eastAsia="en-US"/>
              </w:rPr>
              <w:t>Unidade</w:t>
            </w:r>
            <w:proofErr w:type="spellEnd"/>
          </w:p>
        </w:tc>
        <w:tc>
          <w:tcPr>
            <w:tcW w:w="100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7360FC7" w14:textId="77777777" w:rsidR="00AC5276" w:rsidRPr="009A1A1D" w:rsidRDefault="002F2A4E">
            <w:pPr>
              <w:spacing w:line="276" w:lineRule="auto"/>
              <w:jc w:val="center"/>
              <w:rPr>
                <w:rFonts w:ascii="Calibri" w:hAnsi="Calibri" w:cs="Calibri"/>
                <w:color w:val="auto"/>
              </w:rPr>
            </w:pPr>
            <w:r w:rsidRPr="009A1A1D">
              <w:rPr>
                <w:rFonts w:ascii="Calibri" w:eastAsia="Calibri" w:hAnsi="Calibri" w:cs="Calibri"/>
                <w:color w:val="auto"/>
                <w:szCs w:val="22"/>
                <w:lang w:eastAsia="en-US"/>
              </w:rPr>
              <w:t>2</w:t>
            </w:r>
          </w:p>
        </w:tc>
        <w:tc>
          <w:tcPr>
            <w:tcW w:w="1649"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0080941" w14:textId="77777777" w:rsidR="00AC5276" w:rsidRPr="009A1A1D" w:rsidRDefault="002F2A4E">
            <w:pPr>
              <w:spacing w:line="276" w:lineRule="auto"/>
              <w:jc w:val="center"/>
              <w:rPr>
                <w:rFonts w:ascii="Calibri" w:eastAsiaTheme="minorEastAsia" w:hAnsi="Calibri" w:cs="Calibri"/>
                <w:color w:val="auto"/>
              </w:rPr>
            </w:pPr>
            <w:r w:rsidRPr="009A1A1D">
              <w:rPr>
                <w:rFonts w:ascii="Calibri" w:eastAsia="Calibri" w:hAnsi="Calibri" w:cs="Calibri"/>
                <w:color w:val="auto"/>
                <w:szCs w:val="22"/>
                <w:lang w:eastAsia="en-US"/>
              </w:rPr>
              <w:t>2</w:t>
            </w:r>
          </w:p>
        </w:tc>
        <w:tc>
          <w:tcPr>
            <w:tcW w:w="117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F57D2C9" w14:textId="77777777" w:rsidR="00AC5276" w:rsidRPr="009A1A1D" w:rsidRDefault="002F2A4E">
            <w:pPr>
              <w:spacing w:line="276" w:lineRule="auto"/>
              <w:jc w:val="center"/>
              <w:rPr>
                <w:rFonts w:ascii="Calibri" w:eastAsiaTheme="minorEastAsia" w:hAnsi="Calibri" w:cs="Calibri"/>
                <w:b/>
                <w:bCs/>
                <w:color w:val="auto"/>
              </w:rPr>
            </w:pPr>
            <w:r w:rsidRPr="009A1A1D">
              <w:rPr>
                <w:rFonts w:ascii="Calibri" w:eastAsiaTheme="minorEastAsia" w:hAnsi="Calibri" w:cs="Calibri"/>
                <w:b/>
                <w:bCs/>
                <w:color w:val="auto"/>
                <w:szCs w:val="22"/>
                <w:lang w:eastAsia="en-US"/>
              </w:rPr>
              <w:t>2</w:t>
            </w:r>
          </w:p>
        </w:tc>
      </w:tr>
      <w:tr w:rsidR="00AC5276" w:rsidRPr="009A1A1D" w14:paraId="244702D9" w14:textId="77777777">
        <w:tc>
          <w:tcPr>
            <w:tcW w:w="4532"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14:paraId="1CA2EC0F" w14:textId="77777777" w:rsidR="00AC5276" w:rsidRPr="009A1A1D" w:rsidRDefault="002F2A4E">
            <w:pPr>
              <w:spacing w:line="276" w:lineRule="auto"/>
              <w:rPr>
                <w:rFonts w:ascii="Calibri" w:eastAsiaTheme="minorEastAsia" w:hAnsi="Calibri" w:cs="Calibri"/>
              </w:rPr>
            </w:pPr>
            <w:proofErr w:type="spellStart"/>
            <w:r w:rsidRPr="009A1A1D">
              <w:rPr>
                <w:rFonts w:ascii="Calibri" w:eastAsia="Calibri" w:hAnsi="Calibri" w:cs="Calibri"/>
                <w:szCs w:val="22"/>
                <w:lang w:eastAsia="en-US"/>
              </w:rPr>
              <w:t>Processo</w:t>
            </w:r>
            <w:proofErr w:type="spellEnd"/>
            <w:r w:rsidRPr="009A1A1D">
              <w:rPr>
                <w:rFonts w:ascii="Calibri" w:eastAsia="Calibri" w:hAnsi="Calibri" w:cs="Calibri"/>
                <w:szCs w:val="22"/>
                <w:lang w:eastAsia="en-US"/>
              </w:rPr>
              <w:t xml:space="preserve"> Judicial </w:t>
            </w:r>
            <w:proofErr w:type="spellStart"/>
            <w:r w:rsidRPr="009A1A1D">
              <w:rPr>
                <w:rFonts w:ascii="Calibri" w:eastAsia="Calibri" w:hAnsi="Calibri" w:cs="Calibri"/>
                <w:szCs w:val="22"/>
                <w:lang w:eastAsia="en-US"/>
              </w:rPr>
              <w:t>Eletrônico</w:t>
            </w:r>
            <w:proofErr w:type="spellEnd"/>
            <w:r w:rsidRPr="009A1A1D">
              <w:rPr>
                <w:rFonts w:ascii="Calibri" w:eastAsia="Calibri" w:hAnsi="Calibri" w:cs="Calibri"/>
                <w:szCs w:val="22"/>
                <w:lang w:eastAsia="en-US"/>
              </w:rPr>
              <w:t xml:space="preserve"> </w:t>
            </w:r>
            <w:proofErr w:type="spellStart"/>
            <w:r w:rsidRPr="009A1A1D">
              <w:rPr>
                <w:rFonts w:ascii="Calibri" w:eastAsia="Calibri" w:hAnsi="Calibri" w:cs="Calibri"/>
                <w:szCs w:val="22"/>
                <w:lang w:eastAsia="en-US"/>
              </w:rPr>
              <w:t>implementado</w:t>
            </w:r>
            <w:proofErr w:type="spellEnd"/>
          </w:p>
        </w:tc>
        <w:tc>
          <w:tcPr>
            <w:tcW w:w="1277"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146BFB6" w14:textId="77777777" w:rsidR="00AC5276" w:rsidRPr="009A1A1D" w:rsidRDefault="002F2A4E">
            <w:pPr>
              <w:spacing w:line="276" w:lineRule="auto"/>
              <w:jc w:val="center"/>
              <w:rPr>
                <w:rFonts w:ascii="Calibri" w:eastAsiaTheme="minorEastAsia" w:hAnsi="Calibri" w:cs="Calibri"/>
              </w:rPr>
            </w:pPr>
            <w:r w:rsidRPr="009A1A1D">
              <w:rPr>
                <w:rFonts w:ascii="Calibri" w:eastAsia="Calibri" w:hAnsi="Calibri" w:cs="Calibri"/>
                <w:szCs w:val="22"/>
                <w:lang w:eastAsia="en-US"/>
              </w:rPr>
              <w:t>Percentual</w:t>
            </w:r>
          </w:p>
        </w:tc>
        <w:tc>
          <w:tcPr>
            <w:tcW w:w="100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02356ECE" w14:textId="77777777" w:rsidR="00AC5276" w:rsidRPr="009A1A1D" w:rsidRDefault="002F2A4E">
            <w:pPr>
              <w:spacing w:line="276" w:lineRule="auto"/>
              <w:jc w:val="center"/>
              <w:rPr>
                <w:rFonts w:ascii="Calibri" w:eastAsiaTheme="minorEastAsia" w:hAnsi="Calibri" w:cs="Calibri"/>
              </w:rPr>
            </w:pPr>
            <w:r w:rsidRPr="009A1A1D">
              <w:rPr>
                <w:rFonts w:ascii="Calibri" w:eastAsia="Calibri" w:hAnsi="Calibri" w:cs="Calibri"/>
                <w:szCs w:val="22"/>
                <w:lang w:eastAsia="en-US"/>
              </w:rPr>
              <w:t>25</w:t>
            </w:r>
          </w:p>
        </w:tc>
        <w:tc>
          <w:tcPr>
            <w:tcW w:w="1649" w:type="dxa"/>
            <w:tcBorders>
              <w:top w:val="single" w:sz="8" w:space="0" w:color="000001"/>
              <w:left w:val="single" w:sz="8" w:space="0" w:color="000001"/>
              <w:bottom w:val="single" w:sz="8" w:space="0" w:color="000001"/>
              <w:right w:val="single" w:sz="8" w:space="0" w:color="000001"/>
            </w:tcBorders>
            <w:shd w:val="clear" w:color="auto" w:fill="auto"/>
            <w:vAlign w:val="center"/>
          </w:tcPr>
          <w:p w14:paraId="56E88577" w14:textId="77777777" w:rsidR="00AC5276" w:rsidRPr="009A1A1D" w:rsidRDefault="002F2A4E">
            <w:pPr>
              <w:spacing w:line="276" w:lineRule="auto"/>
              <w:jc w:val="center"/>
              <w:rPr>
                <w:rFonts w:ascii="Calibri" w:eastAsiaTheme="minorEastAsia" w:hAnsi="Calibri" w:cs="Calibri"/>
              </w:rPr>
            </w:pPr>
            <w:r w:rsidRPr="009A1A1D">
              <w:rPr>
                <w:rFonts w:ascii="Calibri" w:eastAsia="Calibri" w:hAnsi="Calibri" w:cs="Calibri"/>
                <w:szCs w:val="22"/>
                <w:lang w:eastAsia="en-US"/>
              </w:rPr>
              <w:t>25</w:t>
            </w:r>
          </w:p>
        </w:tc>
        <w:tc>
          <w:tcPr>
            <w:tcW w:w="117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154FBA7" w14:textId="77777777" w:rsidR="00AC5276" w:rsidRPr="009A1A1D" w:rsidRDefault="002F2A4E">
            <w:pPr>
              <w:spacing w:line="276" w:lineRule="auto"/>
              <w:jc w:val="center"/>
              <w:rPr>
                <w:rFonts w:ascii="Calibri" w:eastAsiaTheme="minorEastAsia" w:hAnsi="Calibri" w:cs="Calibri"/>
                <w:b/>
                <w:bCs/>
              </w:rPr>
            </w:pPr>
            <w:r w:rsidRPr="009A1A1D">
              <w:rPr>
                <w:rFonts w:ascii="Calibri" w:eastAsiaTheme="minorEastAsia" w:hAnsi="Calibri" w:cs="Calibri"/>
                <w:b/>
                <w:bCs/>
                <w:szCs w:val="22"/>
                <w:lang w:eastAsia="en-US"/>
              </w:rPr>
              <w:t>100</w:t>
            </w:r>
          </w:p>
        </w:tc>
      </w:tr>
    </w:tbl>
    <w:p w14:paraId="5344F5C1" w14:textId="77777777" w:rsidR="00AC5276" w:rsidRPr="009A1A1D" w:rsidRDefault="002F2A4E">
      <w:pPr>
        <w:rPr>
          <w:rFonts w:ascii="Calibri" w:eastAsiaTheme="minorEastAsia" w:hAnsi="Calibri" w:cs="Calibri"/>
        </w:rPr>
      </w:pPr>
      <w:r w:rsidRPr="009A1A1D">
        <w:rPr>
          <w:rFonts w:ascii="Calibri" w:eastAsiaTheme="minorEastAsia" w:hAnsi="Calibri" w:cs="Calibri"/>
          <w:i/>
          <w:iCs/>
          <w:sz w:val="20"/>
          <w:szCs w:val="20"/>
        </w:rPr>
        <w:lastRenderedPageBreak/>
        <w:t>Fonte: Diretoria de Planejamento e Inovação – DPI – Tribunal de Justiça</w:t>
      </w:r>
    </w:p>
    <w:p w14:paraId="1794CC6D" w14:textId="77777777" w:rsidR="00AC5276" w:rsidRPr="009A1A1D" w:rsidRDefault="00AC5276">
      <w:pPr>
        <w:pStyle w:val="Textbody"/>
        <w:jc w:val="both"/>
        <w:rPr>
          <w:rFonts w:ascii="Calibri" w:eastAsiaTheme="minorEastAsia" w:hAnsi="Calibri" w:cs="Calibri"/>
          <w:b/>
          <w:bCs/>
          <w:color w:val="auto"/>
          <w:lang w:val="pt-BR"/>
        </w:rPr>
      </w:pPr>
    </w:p>
    <w:p w14:paraId="2A010D18" w14:textId="77777777" w:rsidR="00CF3B88" w:rsidRDefault="00CF3B88">
      <w:pPr>
        <w:pStyle w:val="Textbody"/>
        <w:jc w:val="both"/>
        <w:rPr>
          <w:rFonts w:ascii="Calibri" w:eastAsiaTheme="minorEastAsia" w:hAnsi="Calibri" w:cs="Calibri"/>
          <w:b/>
          <w:bCs/>
          <w:color w:val="auto"/>
          <w:lang w:val="pt-BR"/>
        </w:rPr>
      </w:pPr>
    </w:p>
    <w:p w14:paraId="427326DF" w14:textId="6F2CF006" w:rsidR="00AC5276" w:rsidRPr="009A1A1D" w:rsidRDefault="002F2A4E">
      <w:pPr>
        <w:pStyle w:val="Textbody"/>
        <w:jc w:val="both"/>
        <w:rPr>
          <w:rFonts w:ascii="Calibri" w:eastAsiaTheme="minorEastAsia" w:hAnsi="Calibri" w:cs="Calibri"/>
          <w:color w:val="auto"/>
          <w:lang w:val="pt-BR"/>
        </w:rPr>
      </w:pPr>
      <w:r w:rsidRPr="009A1A1D">
        <w:rPr>
          <w:rFonts w:ascii="Calibri" w:eastAsiaTheme="minorEastAsia" w:hAnsi="Calibri" w:cs="Calibri"/>
          <w:b/>
          <w:bCs/>
          <w:color w:val="auto"/>
          <w:lang w:val="pt-BR"/>
        </w:rPr>
        <w:t>PRODUTO</w:t>
      </w:r>
      <w:r w:rsidRPr="009A1A1D">
        <w:rPr>
          <w:rFonts w:ascii="Calibri" w:eastAsiaTheme="minorEastAsia" w:hAnsi="Calibri" w:cs="Calibri"/>
          <w:color w:val="auto"/>
          <w:lang w:val="pt-BR"/>
        </w:rPr>
        <w:t>: Unidade administrativa e comarca judiciária reformada e modernizada</w:t>
      </w:r>
    </w:p>
    <w:p w14:paraId="56A71878" w14:textId="77777777" w:rsidR="00AC5276" w:rsidRPr="009A1A1D" w:rsidRDefault="00AC5276">
      <w:pPr>
        <w:pStyle w:val="Textbody"/>
        <w:jc w:val="both"/>
        <w:rPr>
          <w:rFonts w:ascii="Calibri" w:hAnsi="Calibri" w:cs="Calibri"/>
          <w:b/>
          <w:bCs/>
          <w:lang w:val="pt-BR"/>
        </w:rPr>
      </w:pPr>
    </w:p>
    <w:p w14:paraId="63629D2A" w14:textId="77777777" w:rsidR="00AC5276" w:rsidRPr="009A1A1D" w:rsidRDefault="002F2A4E">
      <w:pPr>
        <w:pStyle w:val="Textbody"/>
        <w:ind w:firstLine="1134"/>
        <w:jc w:val="both"/>
        <w:rPr>
          <w:rFonts w:ascii="Calibri" w:hAnsi="Calibri" w:cs="Calibri"/>
          <w:lang w:val="pt-BR"/>
        </w:rPr>
      </w:pPr>
      <w:r w:rsidRPr="009A1A1D">
        <w:rPr>
          <w:rFonts w:ascii="Calibri" w:hAnsi="Calibri" w:cs="Calibri"/>
          <w:b/>
          <w:bCs/>
          <w:lang w:val="pt-BR"/>
        </w:rPr>
        <w:t xml:space="preserve">Indicador: </w:t>
      </w:r>
      <w:r w:rsidRPr="009A1A1D">
        <w:rPr>
          <w:rFonts w:ascii="Calibri" w:hAnsi="Calibri" w:cs="Calibri"/>
          <w:lang w:val="pt-BR"/>
        </w:rPr>
        <w:t>Número de Comarcas com investimentos em Computadores, Links, Roteadores e Tecnologia em Geral</w:t>
      </w:r>
    </w:p>
    <w:p w14:paraId="593451D6" w14:textId="77777777" w:rsidR="00AC5276" w:rsidRPr="009A1A1D" w:rsidRDefault="002F2A4E">
      <w:pPr>
        <w:ind w:firstLine="1134"/>
        <w:rPr>
          <w:rFonts w:ascii="Calibri" w:eastAsiaTheme="minorEastAsia" w:hAnsi="Calibri" w:cs="Calibri"/>
          <w:lang w:eastAsia="en-US"/>
        </w:rPr>
      </w:pPr>
      <w:r w:rsidRPr="009A1A1D">
        <w:rPr>
          <w:rFonts w:ascii="Calibri" w:eastAsiaTheme="minorEastAsia" w:hAnsi="Calibri" w:cs="Calibri"/>
          <w:b/>
          <w:bCs/>
        </w:rPr>
        <w:t>Como medir:</w:t>
      </w:r>
      <w:r w:rsidRPr="009A1A1D">
        <w:rPr>
          <w:rFonts w:ascii="Calibri" w:eastAsiaTheme="minorEastAsia" w:hAnsi="Calibri" w:cs="Calibri"/>
        </w:rPr>
        <w:t xml:space="preserve"> somatório de comarcas que tiveram investimentos em Computadores, Links, Roteadores e Tecnologia em Geral</w:t>
      </w:r>
    </w:p>
    <w:p w14:paraId="47346911"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b/>
          <w:bCs/>
        </w:rPr>
        <w:t>Polaridade</w:t>
      </w:r>
      <w:r w:rsidRPr="009A1A1D">
        <w:rPr>
          <w:rFonts w:ascii="Calibri" w:eastAsiaTheme="minorEastAsia" w:hAnsi="Calibri" w:cs="Calibri"/>
        </w:rPr>
        <w:t>: Quanto maior o resultado, melhor o desempenho.</w:t>
      </w:r>
    </w:p>
    <w:p w14:paraId="40AF8159"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b/>
          <w:bCs/>
        </w:rPr>
        <w:t>Periodicidade:</w:t>
      </w:r>
      <w:r w:rsidRPr="009A1A1D">
        <w:rPr>
          <w:rFonts w:ascii="Calibri" w:eastAsiaTheme="minorEastAsia" w:hAnsi="Calibri" w:cs="Calibri"/>
        </w:rPr>
        <w:t xml:space="preserve"> Mensal</w:t>
      </w:r>
    </w:p>
    <w:p w14:paraId="28021ACF"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b/>
          <w:bCs/>
        </w:rPr>
        <w:t>Fonte da Informação</w:t>
      </w:r>
      <w:r w:rsidRPr="009A1A1D">
        <w:rPr>
          <w:rFonts w:ascii="Calibri" w:eastAsiaTheme="minorEastAsia" w:hAnsi="Calibri" w:cs="Calibri"/>
        </w:rPr>
        <w:t>: Diretoria-Geral e Diretoria de Informática</w:t>
      </w:r>
    </w:p>
    <w:p w14:paraId="73CB4B1E" w14:textId="216DB47C" w:rsidR="00AC5276" w:rsidRPr="009A1A1D" w:rsidRDefault="002F2A4E">
      <w:pPr>
        <w:ind w:left="1418"/>
        <w:rPr>
          <w:rFonts w:ascii="Calibri" w:hAnsi="Calibri" w:cs="Calibri"/>
          <w:b/>
          <w:bCs/>
        </w:rPr>
      </w:pPr>
      <w:r w:rsidRPr="009A1A1D">
        <w:rPr>
          <w:rFonts w:ascii="Calibri" w:hAnsi="Calibri" w:cs="Calibri"/>
          <w:b/>
          <w:bCs/>
        </w:rPr>
        <w:t>Número de Comarcas com investimentos em Computadores, Links, Roteadores e Tecnologia em Geral = 126</w:t>
      </w:r>
    </w:p>
    <w:p w14:paraId="08B1ABDA" w14:textId="77777777" w:rsidR="00751C29" w:rsidRPr="009A1A1D" w:rsidRDefault="00751C29">
      <w:pPr>
        <w:ind w:left="1418"/>
        <w:rPr>
          <w:rFonts w:ascii="Calibri" w:eastAsiaTheme="minorEastAsia" w:hAnsi="Calibri" w:cs="Calibri"/>
          <w:b/>
          <w:bCs/>
        </w:rPr>
      </w:pPr>
    </w:p>
    <w:p w14:paraId="590DA885" w14:textId="3BB1EB8F" w:rsidR="00AC5276" w:rsidRPr="009A1A1D" w:rsidRDefault="00C43DB6" w:rsidP="00EE694E">
      <w:pPr>
        <w:pStyle w:val="CabealhoeRodap"/>
        <w:rPr>
          <w:i/>
          <w:iCs/>
        </w:rPr>
      </w:pPr>
      <w:bookmarkStart w:id="68" w:name="_Toc136447147"/>
      <w:r w:rsidRPr="009A1A1D">
        <w:t xml:space="preserve">Gráfico </w:t>
      </w:r>
      <w:r w:rsidR="00AF540D">
        <w:fldChar w:fldCharType="begin"/>
      </w:r>
      <w:r w:rsidR="00AF540D">
        <w:instrText xml:space="preserve"> SEQ Gráfico \* ARABIC </w:instrText>
      </w:r>
      <w:r w:rsidR="00AF540D">
        <w:fldChar w:fldCharType="separate"/>
      </w:r>
      <w:r w:rsidR="007665A7">
        <w:rPr>
          <w:noProof/>
        </w:rPr>
        <w:t>6</w:t>
      </w:r>
      <w:r w:rsidR="00AF540D">
        <w:rPr>
          <w:noProof/>
        </w:rPr>
        <w:fldChar w:fldCharType="end"/>
      </w:r>
      <w:r w:rsidRPr="009A1A1D">
        <w:t xml:space="preserve"> - </w:t>
      </w:r>
      <w:r w:rsidR="002F2A4E" w:rsidRPr="009A1A1D">
        <w:t>Unidade administrativa e comarca judiciária reformada e modernizada</w:t>
      </w:r>
      <w:bookmarkEnd w:id="68"/>
    </w:p>
    <w:p w14:paraId="7C06E26F" w14:textId="77777777" w:rsidR="00AC5276" w:rsidRPr="009A1A1D" w:rsidRDefault="002F2A4E">
      <w:pPr>
        <w:pStyle w:val="Textbody"/>
        <w:jc w:val="both"/>
        <w:rPr>
          <w:rFonts w:ascii="Calibri" w:hAnsi="Calibri" w:cs="Calibri"/>
          <w:b/>
          <w:bCs/>
          <w:lang w:val="pt-BR"/>
        </w:rPr>
      </w:pPr>
      <w:r w:rsidRPr="009A1A1D">
        <w:rPr>
          <w:rFonts w:ascii="Calibri" w:hAnsi="Calibri" w:cs="Calibri"/>
          <w:noProof/>
        </w:rPr>
        <w:drawing>
          <wp:inline distT="0" distB="0" distL="0" distR="0" wp14:anchorId="61F0E6B9" wp14:editId="71D04097">
            <wp:extent cx="6041390" cy="3133725"/>
            <wp:effectExtent l="0" t="0" r="0" b="0"/>
            <wp:docPr id="1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8"/>
                    <pic:cNvPicPr>
                      <a:picLocks noChangeAspect="1" noChangeArrowheads="1"/>
                    </pic:cNvPicPr>
                  </pic:nvPicPr>
                  <pic:blipFill>
                    <a:blip r:embed="rId36"/>
                    <a:stretch>
                      <a:fillRect/>
                    </a:stretch>
                  </pic:blipFill>
                  <pic:spPr bwMode="auto">
                    <a:xfrm>
                      <a:off x="0" y="0"/>
                      <a:ext cx="6041390" cy="3133725"/>
                    </a:xfrm>
                    <a:prstGeom prst="rect">
                      <a:avLst/>
                    </a:prstGeom>
                    <a:ln w="3175">
                      <a:solidFill>
                        <a:srgbClr val="000000"/>
                      </a:solidFill>
                    </a:ln>
                  </pic:spPr>
                </pic:pic>
              </a:graphicData>
            </a:graphic>
          </wp:inline>
        </w:drawing>
      </w:r>
    </w:p>
    <w:p w14:paraId="2F29C0A6" w14:textId="77777777" w:rsidR="00AC5276" w:rsidRPr="009A1A1D" w:rsidRDefault="002F2A4E">
      <w:pPr>
        <w:rPr>
          <w:rFonts w:ascii="Calibri" w:eastAsiaTheme="minorEastAsia" w:hAnsi="Calibri" w:cs="Calibri"/>
        </w:rPr>
      </w:pPr>
      <w:r w:rsidRPr="009A1A1D">
        <w:rPr>
          <w:rFonts w:ascii="Calibri" w:eastAsiaTheme="minorEastAsia" w:hAnsi="Calibri" w:cs="Calibri"/>
          <w:i/>
          <w:iCs/>
          <w:sz w:val="20"/>
          <w:szCs w:val="20"/>
        </w:rPr>
        <w:t>Fonte: Diretoria de Planejamento e Inovação – DPI – Tribunal de Justiça</w:t>
      </w:r>
    </w:p>
    <w:p w14:paraId="6FD071C0" w14:textId="77777777" w:rsidR="00AC5276" w:rsidRPr="009A1A1D" w:rsidRDefault="00AC5276">
      <w:pPr>
        <w:pStyle w:val="Textbody"/>
        <w:jc w:val="both"/>
        <w:rPr>
          <w:rFonts w:ascii="Calibri" w:hAnsi="Calibri" w:cs="Calibri"/>
          <w:lang w:val="pt-BR"/>
        </w:rPr>
      </w:pPr>
    </w:p>
    <w:p w14:paraId="2AA8BD99" w14:textId="77777777" w:rsidR="00AC5276" w:rsidRPr="009A1A1D" w:rsidRDefault="00AC5276">
      <w:pPr>
        <w:pStyle w:val="Textbody"/>
        <w:ind w:firstLine="1418"/>
        <w:jc w:val="both"/>
        <w:rPr>
          <w:rFonts w:ascii="Calibri" w:hAnsi="Calibri" w:cs="Calibri"/>
          <w:lang w:val="pt-BR"/>
        </w:rPr>
      </w:pPr>
    </w:p>
    <w:p w14:paraId="267E7152" w14:textId="5182CF7A" w:rsidR="00AC5276" w:rsidRPr="009A1A1D" w:rsidRDefault="002F2A4E" w:rsidP="008B0E03">
      <w:pPr>
        <w:pStyle w:val="Textbody"/>
        <w:numPr>
          <w:ilvl w:val="3"/>
          <w:numId w:val="38"/>
        </w:numPr>
        <w:jc w:val="both"/>
        <w:rPr>
          <w:rFonts w:ascii="Calibri" w:hAnsi="Calibri" w:cs="Calibri"/>
          <w:b/>
          <w:bCs/>
          <w:lang w:val="pt-BR"/>
        </w:rPr>
      </w:pPr>
      <w:r w:rsidRPr="009A1A1D">
        <w:rPr>
          <w:rFonts w:ascii="Calibri" w:hAnsi="Calibri" w:cs="Calibri"/>
          <w:b/>
          <w:bCs/>
          <w:lang w:val="pt-BR"/>
        </w:rPr>
        <w:t xml:space="preserve">Ações Realizadas </w:t>
      </w:r>
    </w:p>
    <w:p w14:paraId="5BCE2F5A" w14:textId="77777777" w:rsidR="00AC5276" w:rsidRPr="009A1A1D" w:rsidRDefault="00AC5276">
      <w:pPr>
        <w:pStyle w:val="Textbody"/>
        <w:jc w:val="both"/>
        <w:rPr>
          <w:rFonts w:ascii="Calibri" w:hAnsi="Calibri" w:cs="Calibri"/>
          <w:lang w:val="pt-BR"/>
        </w:rPr>
      </w:pPr>
    </w:p>
    <w:p w14:paraId="0FFB845D"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Em 2022, a Diretoria de Engenharia e Arquitetura coordenou a execução de uma série de instalações, construções e reformas de obras essenciais ao bom funcionamento da prestação jurisdicional.</w:t>
      </w:r>
    </w:p>
    <w:p w14:paraId="3F119025" w14:textId="77777777" w:rsidR="00AC5276" w:rsidRPr="009A1A1D" w:rsidRDefault="00AC5276">
      <w:pPr>
        <w:pStyle w:val="Textbody"/>
        <w:jc w:val="both"/>
        <w:rPr>
          <w:rFonts w:ascii="Calibri" w:hAnsi="Calibri" w:cs="Calibri"/>
          <w:lang w:val="pt-BR"/>
        </w:rPr>
      </w:pPr>
    </w:p>
    <w:p w14:paraId="1FD3A34D" w14:textId="77777777" w:rsidR="00AC5276" w:rsidRPr="009A1A1D" w:rsidRDefault="002F2A4E" w:rsidP="008B0E03">
      <w:pPr>
        <w:pStyle w:val="PargrafodaLista"/>
        <w:numPr>
          <w:ilvl w:val="0"/>
          <w:numId w:val="25"/>
        </w:numPr>
        <w:ind w:right="0"/>
        <w:rPr>
          <w:rStyle w:val="Forte"/>
          <w:rFonts w:ascii="Calibri" w:hAnsi="Calibri" w:cs="Calibri"/>
          <w:sz w:val="24"/>
          <w:szCs w:val="24"/>
          <w:lang w:val="pt-BR"/>
        </w:rPr>
      </w:pPr>
      <w:r w:rsidRPr="009A1A1D">
        <w:rPr>
          <w:rStyle w:val="Forte"/>
          <w:rFonts w:ascii="Calibri" w:hAnsi="Calibri" w:cs="Calibri"/>
          <w:sz w:val="24"/>
          <w:szCs w:val="24"/>
          <w:lang w:val="pt-BR"/>
        </w:rPr>
        <w:t>Instalações</w:t>
      </w:r>
    </w:p>
    <w:p w14:paraId="152C7BDF" w14:textId="77777777" w:rsidR="00AC5276" w:rsidRPr="009A1A1D" w:rsidRDefault="00AC5276">
      <w:pPr>
        <w:pStyle w:val="Textbody"/>
        <w:rPr>
          <w:rFonts w:ascii="Calibri" w:hAnsi="Calibri" w:cs="Calibri"/>
          <w:lang w:val="pt-BR"/>
        </w:rPr>
      </w:pPr>
    </w:p>
    <w:p w14:paraId="6698C4A5" w14:textId="77777777" w:rsidR="00AC5276" w:rsidRPr="009A1A1D" w:rsidRDefault="002F2A4E" w:rsidP="008B0E03">
      <w:pPr>
        <w:pStyle w:val="Textbody"/>
        <w:numPr>
          <w:ilvl w:val="0"/>
          <w:numId w:val="10"/>
        </w:numPr>
        <w:ind w:left="0" w:firstLine="1134"/>
        <w:jc w:val="both"/>
        <w:rPr>
          <w:rFonts w:ascii="Calibri" w:hAnsi="Calibri" w:cs="Calibri"/>
          <w:lang w:val="pt-BR"/>
        </w:rPr>
      </w:pPr>
      <w:r w:rsidRPr="009A1A1D">
        <w:rPr>
          <w:rFonts w:ascii="Calibri" w:hAnsi="Calibri" w:cs="Calibri"/>
          <w:lang w:val="pt-BR"/>
        </w:rPr>
        <w:t xml:space="preserve">Instalação do </w:t>
      </w:r>
      <w:proofErr w:type="spellStart"/>
      <w:r w:rsidRPr="009A1A1D">
        <w:rPr>
          <w:rFonts w:ascii="Calibri" w:hAnsi="Calibri" w:cs="Calibri"/>
          <w:lang w:val="pt-BR"/>
        </w:rPr>
        <w:t>Cejusc</w:t>
      </w:r>
      <w:proofErr w:type="spellEnd"/>
      <w:r w:rsidRPr="009A1A1D">
        <w:rPr>
          <w:rFonts w:ascii="Calibri" w:hAnsi="Calibri" w:cs="Calibri"/>
          <w:lang w:val="pt-BR"/>
        </w:rPr>
        <w:t xml:space="preserve"> Criminal no Fórum Criminal Fenelon Teodoro Reis;</w:t>
      </w:r>
    </w:p>
    <w:p w14:paraId="0DBCD559" w14:textId="77777777" w:rsidR="00AC5276" w:rsidRPr="009A1A1D" w:rsidRDefault="002F2A4E" w:rsidP="008B0E03">
      <w:pPr>
        <w:pStyle w:val="Textbody"/>
        <w:numPr>
          <w:ilvl w:val="0"/>
          <w:numId w:val="10"/>
        </w:numPr>
        <w:ind w:left="0" w:firstLine="1134"/>
        <w:jc w:val="both"/>
        <w:rPr>
          <w:rFonts w:ascii="Calibri" w:hAnsi="Calibri" w:cs="Calibri"/>
          <w:lang w:val="pt-BR"/>
        </w:rPr>
      </w:pPr>
      <w:r w:rsidRPr="009A1A1D">
        <w:rPr>
          <w:rFonts w:ascii="Calibri" w:hAnsi="Calibri" w:cs="Calibri"/>
          <w:lang w:val="pt-BR"/>
        </w:rPr>
        <w:lastRenderedPageBreak/>
        <w:t>Instalação da UPJ do Crime Organizado;</w:t>
      </w:r>
    </w:p>
    <w:p w14:paraId="20515DEC" w14:textId="77777777" w:rsidR="00AC5276" w:rsidRPr="009A1A1D" w:rsidRDefault="002F2A4E" w:rsidP="008B0E03">
      <w:pPr>
        <w:pStyle w:val="Textbody"/>
        <w:numPr>
          <w:ilvl w:val="0"/>
          <w:numId w:val="10"/>
        </w:numPr>
        <w:ind w:left="0" w:firstLine="1134"/>
        <w:jc w:val="both"/>
        <w:rPr>
          <w:rFonts w:ascii="Calibri" w:hAnsi="Calibri" w:cs="Calibri"/>
          <w:lang w:val="pt-BR"/>
        </w:rPr>
      </w:pPr>
      <w:r w:rsidRPr="009A1A1D">
        <w:rPr>
          <w:rFonts w:ascii="Calibri" w:hAnsi="Calibri" w:cs="Calibri"/>
          <w:lang w:val="pt-BR"/>
        </w:rPr>
        <w:t>Instalação de Parlatórios no Fórum Criminal Fenelon Teodoro Reis para comunicação entre advogados e presos, com divisórias em vidro e interfone para o adequado distanciamento social;</w:t>
      </w:r>
    </w:p>
    <w:p w14:paraId="6C8CEF1D" w14:textId="77777777" w:rsidR="00AC5276" w:rsidRPr="009A1A1D" w:rsidRDefault="002F2A4E" w:rsidP="008B0E03">
      <w:pPr>
        <w:pStyle w:val="Textbody"/>
        <w:numPr>
          <w:ilvl w:val="0"/>
          <w:numId w:val="10"/>
        </w:numPr>
        <w:ind w:left="0" w:firstLine="1134"/>
        <w:jc w:val="both"/>
        <w:rPr>
          <w:rFonts w:ascii="Calibri" w:hAnsi="Calibri" w:cs="Calibri"/>
          <w:lang w:val="pt-BR"/>
        </w:rPr>
      </w:pPr>
      <w:r w:rsidRPr="009A1A1D">
        <w:rPr>
          <w:rFonts w:ascii="Calibri" w:hAnsi="Calibri" w:cs="Calibri"/>
          <w:lang w:val="pt-BR"/>
        </w:rPr>
        <w:t>Instalação/implantação e início do funcionamento de 74 salas de Depoimento Especial até janeiro de 2023 em 72 Comarcas do Estado;</w:t>
      </w:r>
    </w:p>
    <w:p w14:paraId="75BE1734" w14:textId="77777777" w:rsidR="00AC5276" w:rsidRPr="009A1A1D" w:rsidRDefault="002F2A4E" w:rsidP="008B0E03">
      <w:pPr>
        <w:pStyle w:val="Textbody"/>
        <w:numPr>
          <w:ilvl w:val="0"/>
          <w:numId w:val="10"/>
        </w:numPr>
        <w:ind w:left="0" w:firstLine="1134"/>
        <w:jc w:val="both"/>
        <w:rPr>
          <w:rFonts w:ascii="Calibri" w:hAnsi="Calibri" w:cs="Calibri"/>
          <w:lang w:val="pt-BR"/>
        </w:rPr>
      </w:pPr>
      <w:r w:rsidRPr="009A1A1D">
        <w:rPr>
          <w:rFonts w:ascii="Calibri" w:hAnsi="Calibri" w:cs="Calibri"/>
          <w:lang w:val="pt-BR"/>
        </w:rPr>
        <w:t>Instalação de salas para videoconferência para presos em cumprimento de medidas restritivas de liberdade na Casa do Albergado em Goiânia;</w:t>
      </w:r>
    </w:p>
    <w:p w14:paraId="188D26D8" w14:textId="77777777" w:rsidR="00AC5276" w:rsidRPr="009A1A1D" w:rsidRDefault="002F2A4E" w:rsidP="008B0E03">
      <w:pPr>
        <w:pStyle w:val="Textbody"/>
        <w:numPr>
          <w:ilvl w:val="0"/>
          <w:numId w:val="10"/>
        </w:numPr>
        <w:ind w:left="0" w:firstLine="1134"/>
        <w:jc w:val="both"/>
        <w:rPr>
          <w:rFonts w:ascii="Calibri" w:hAnsi="Calibri" w:cs="Calibri"/>
          <w:lang w:val="pt-BR"/>
        </w:rPr>
      </w:pPr>
      <w:r w:rsidRPr="009A1A1D">
        <w:rPr>
          <w:rFonts w:ascii="Calibri" w:hAnsi="Calibri" w:cs="Calibri"/>
          <w:lang w:val="pt-BR"/>
        </w:rPr>
        <w:t>Sistemas de Segurança em implantação com monitoramento por meio da Central instalada no Complexo do TJGO;</w:t>
      </w:r>
    </w:p>
    <w:p w14:paraId="7A17F72B" w14:textId="77777777" w:rsidR="00AC5276" w:rsidRPr="009A1A1D" w:rsidRDefault="002F2A4E" w:rsidP="008B0E03">
      <w:pPr>
        <w:pStyle w:val="Textbody"/>
        <w:numPr>
          <w:ilvl w:val="0"/>
          <w:numId w:val="10"/>
        </w:numPr>
        <w:ind w:left="0" w:firstLine="1134"/>
        <w:jc w:val="both"/>
        <w:rPr>
          <w:rFonts w:ascii="Calibri" w:hAnsi="Calibri" w:cs="Calibri"/>
          <w:lang w:val="pt-BR"/>
        </w:rPr>
      </w:pPr>
      <w:r w:rsidRPr="009A1A1D">
        <w:rPr>
          <w:rFonts w:ascii="Calibri" w:hAnsi="Calibri" w:cs="Calibri"/>
          <w:lang w:val="pt-BR"/>
        </w:rPr>
        <w:t>Implantação do Núcleo de Custódia no Fórum Criminal Fenelon Teodoro Reis;</w:t>
      </w:r>
    </w:p>
    <w:p w14:paraId="04723080" w14:textId="77777777" w:rsidR="00AC5276" w:rsidRPr="009A1A1D" w:rsidRDefault="002F2A4E" w:rsidP="008B0E03">
      <w:pPr>
        <w:pStyle w:val="Textbody"/>
        <w:numPr>
          <w:ilvl w:val="0"/>
          <w:numId w:val="10"/>
        </w:numPr>
        <w:ind w:left="0" w:firstLine="1134"/>
        <w:jc w:val="both"/>
        <w:rPr>
          <w:rFonts w:ascii="Calibri" w:hAnsi="Calibri" w:cs="Calibri"/>
          <w:lang w:val="pt-BR"/>
        </w:rPr>
      </w:pPr>
      <w:r w:rsidRPr="009A1A1D">
        <w:rPr>
          <w:rFonts w:ascii="Calibri" w:hAnsi="Calibri" w:cs="Calibri"/>
          <w:lang w:val="pt-BR"/>
        </w:rPr>
        <w:t xml:space="preserve">Implantação de modernização de sistemas de áudio com processamento digital, sistema de videoconferência e </w:t>
      </w:r>
      <w:proofErr w:type="spellStart"/>
      <w:r w:rsidRPr="009A1A1D">
        <w:rPr>
          <w:rFonts w:ascii="Calibri" w:hAnsi="Calibri" w:cs="Calibri"/>
          <w:lang w:val="pt-BR"/>
        </w:rPr>
        <w:t>multiconferência</w:t>
      </w:r>
      <w:proofErr w:type="spellEnd"/>
      <w:r w:rsidRPr="009A1A1D">
        <w:rPr>
          <w:rFonts w:ascii="Calibri" w:hAnsi="Calibri" w:cs="Calibri"/>
          <w:lang w:val="pt-BR"/>
        </w:rPr>
        <w:t>, de visualização e interatividade de imagens em ambientes diversos do Complexo do TJGO.</w:t>
      </w:r>
    </w:p>
    <w:p w14:paraId="2BBB45FD" w14:textId="77777777" w:rsidR="00AC5276" w:rsidRPr="009A1A1D" w:rsidRDefault="00AC5276">
      <w:pPr>
        <w:pStyle w:val="Textbody"/>
        <w:jc w:val="both"/>
        <w:rPr>
          <w:rFonts w:ascii="Calibri" w:hAnsi="Calibri" w:cs="Calibri"/>
          <w:lang w:val="pt-BR"/>
        </w:rPr>
      </w:pPr>
    </w:p>
    <w:p w14:paraId="4A78CA2F" w14:textId="77777777" w:rsidR="00AC5276" w:rsidRPr="009A1A1D" w:rsidRDefault="002F2A4E" w:rsidP="008B0E03">
      <w:pPr>
        <w:pStyle w:val="PargrafodaLista"/>
        <w:numPr>
          <w:ilvl w:val="0"/>
          <w:numId w:val="25"/>
        </w:numPr>
        <w:ind w:right="0"/>
        <w:rPr>
          <w:rStyle w:val="Forte"/>
          <w:rFonts w:ascii="Calibri" w:hAnsi="Calibri" w:cs="Calibri"/>
          <w:lang w:val="pt-BR"/>
        </w:rPr>
      </w:pPr>
      <w:r w:rsidRPr="009A1A1D">
        <w:rPr>
          <w:rStyle w:val="Forte"/>
          <w:rFonts w:ascii="Calibri" w:hAnsi="Calibri" w:cs="Calibri"/>
          <w:sz w:val="24"/>
          <w:szCs w:val="24"/>
          <w:lang w:val="pt-BR"/>
        </w:rPr>
        <w:t>Construções</w:t>
      </w:r>
    </w:p>
    <w:p w14:paraId="16F14DA9" w14:textId="77777777" w:rsidR="00AC5276" w:rsidRPr="009A1A1D" w:rsidRDefault="00AC5276">
      <w:pPr>
        <w:pStyle w:val="Textbody"/>
        <w:jc w:val="both"/>
        <w:rPr>
          <w:rFonts w:ascii="Calibri" w:hAnsi="Calibri" w:cs="Calibri"/>
          <w:lang w:val="pt-BR"/>
        </w:rPr>
      </w:pPr>
    </w:p>
    <w:p w14:paraId="423D050A" w14:textId="77777777" w:rsidR="00AC5276" w:rsidRPr="009A1A1D" w:rsidRDefault="002F2A4E" w:rsidP="008B0E03">
      <w:pPr>
        <w:pStyle w:val="Textbody"/>
        <w:numPr>
          <w:ilvl w:val="0"/>
          <w:numId w:val="26"/>
        </w:numPr>
        <w:ind w:left="0" w:firstLine="1134"/>
        <w:jc w:val="both"/>
        <w:rPr>
          <w:rFonts w:ascii="Calibri" w:hAnsi="Calibri" w:cs="Calibri"/>
          <w:lang w:val="pt-BR"/>
        </w:rPr>
      </w:pPr>
      <w:r w:rsidRPr="009A1A1D">
        <w:rPr>
          <w:rFonts w:ascii="Calibri" w:hAnsi="Calibri" w:cs="Calibri"/>
          <w:lang w:val="pt-BR"/>
        </w:rPr>
        <w:t>Construção e início do funcionamento do Sistema de energia elétrica alternativa em 11 Comarcas;</w:t>
      </w:r>
    </w:p>
    <w:p w14:paraId="39F736C3" w14:textId="77777777" w:rsidR="00AC5276" w:rsidRPr="009A1A1D" w:rsidRDefault="002F2A4E" w:rsidP="008B0E03">
      <w:pPr>
        <w:pStyle w:val="Textbody"/>
        <w:numPr>
          <w:ilvl w:val="0"/>
          <w:numId w:val="26"/>
        </w:numPr>
        <w:ind w:left="0" w:firstLine="1134"/>
        <w:jc w:val="both"/>
        <w:rPr>
          <w:rFonts w:ascii="Calibri" w:hAnsi="Calibri" w:cs="Calibri"/>
          <w:lang w:val="pt-BR"/>
        </w:rPr>
      </w:pPr>
      <w:r w:rsidRPr="009A1A1D">
        <w:rPr>
          <w:rFonts w:ascii="Calibri" w:hAnsi="Calibri" w:cs="Calibri"/>
          <w:lang w:val="pt-BR"/>
        </w:rPr>
        <w:t>Obra em construção: prédio dos Tribunais do Júri de Goiânia;</w:t>
      </w:r>
    </w:p>
    <w:p w14:paraId="5BFCA06B" w14:textId="77777777" w:rsidR="00AC5276" w:rsidRPr="009A1A1D" w:rsidRDefault="002F2A4E" w:rsidP="008B0E03">
      <w:pPr>
        <w:pStyle w:val="Textbody"/>
        <w:numPr>
          <w:ilvl w:val="0"/>
          <w:numId w:val="26"/>
        </w:numPr>
        <w:ind w:left="0" w:firstLine="1134"/>
        <w:jc w:val="both"/>
        <w:rPr>
          <w:rFonts w:ascii="Calibri" w:hAnsi="Calibri" w:cs="Calibri"/>
          <w:lang w:val="pt-BR"/>
        </w:rPr>
      </w:pPr>
      <w:r w:rsidRPr="009A1A1D">
        <w:rPr>
          <w:rFonts w:ascii="Calibri" w:hAnsi="Calibri" w:cs="Calibri"/>
          <w:lang w:val="pt-BR"/>
        </w:rPr>
        <w:t>Finalização da revitalização e adequação da calçada do entorno do TJGO e entrada acessível pela Rua 10, com ações para recuperação e preservação de elementos naturais e aumento de áreas verdes para melhoria da infiltração das águas pluviais;</w:t>
      </w:r>
    </w:p>
    <w:p w14:paraId="05A310F3" w14:textId="77777777" w:rsidR="00AC5276" w:rsidRPr="009A1A1D" w:rsidRDefault="002F2A4E" w:rsidP="008B0E03">
      <w:pPr>
        <w:pStyle w:val="Textbody"/>
        <w:numPr>
          <w:ilvl w:val="0"/>
          <w:numId w:val="26"/>
        </w:numPr>
        <w:ind w:left="0" w:firstLine="1134"/>
        <w:jc w:val="both"/>
        <w:rPr>
          <w:rFonts w:ascii="Calibri" w:hAnsi="Calibri" w:cs="Calibri"/>
          <w:lang w:val="pt-BR"/>
        </w:rPr>
      </w:pPr>
      <w:r w:rsidRPr="009A1A1D">
        <w:rPr>
          <w:rFonts w:ascii="Calibri" w:hAnsi="Calibri" w:cs="Calibri"/>
          <w:lang w:val="pt-BR"/>
        </w:rPr>
        <w:t>Estacionamento e Acessibilidade do fórum de Itumbiara;</w:t>
      </w:r>
    </w:p>
    <w:p w14:paraId="5BCDF937" w14:textId="77777777" w:rsidR="00AC5276" w:rsidRPr="009A1A1D" w:rsidRDefault="00AC5276">
      <w:pPr>
        <w:pStyle w:val="Textbody"/>
        <w:jc w:val="both"/>
        <w:rPr>
          <w:rFonts w:ascii="Calibri" w:hAnsi="Calibri" w:cs="Calibri"/>
          <w:lang w:val="pt-BR"/>
        </w:rPr>
      </w:pPr>
    </w:p>
    <w:p w14:paraId="07DEA301" w14:textId="5F7E7391" w:rsidR="00AC5276" w:rsidRPr="009A1A1D" w:rsidRDefault="002F2A4E" w:rsidP="008B0E03">
      <w:pPr>
        <w:pStyle w:val="Textbody"/>
        <w:numPr>
          <w:ilvl w:val="0"/>
          <w:numId w:val="25"/>
        </w:numPr>
        <w:jc w:val="both"/>
        <w:rPr>
          <w:rStyle w:val="Forte"/>
          <w:rFonts w:ascii="Calibri" w:hAnsi="Calibri" w:cs="Calibri"/>
          <w:lang w:val="pt-BR"/>
        </w:rPr>
      </w:pPr>
      <w:r w:rsidRPr="009A1A1D">
        <w:rPr>
          <w:rStyle w:val="Forte"/>
          <w:rFonts w:ascii="Calibri" w:hAnsi="Calibri" w:cs="Calibri"/>
          <w:lang w:val="pt-BR"/>
        </w:rPr>
        <w:t>Reformas</w:t>
      </w:r>
    </w:p>
    <w:p w14:paraId="031FFFAF" w14:textId="77777777" w:rsidR="00AC5276" w:rsidRPr="009A1A1D" w:rsidRDefault="00AC5276">
      <w:pPr>
        <w:pStyle w:val="Textbody"/>
        <w:jc w:val="both"/>
        <w:rPr>
          <w:rFonts w:ascii="Calibri" w:hAnsi="Calibri" w:cs="Calibri"/>
          <w:lang w:val="pt-BR"/>
        </w:rPr>
      </w:pPr>
    </w:p>
    <w:p w14:paraId="7DA09764" w14:textId="77777777" w:rsidR="00AC5276" w:rsidRPr="009A1A1D" w:rsidRDefault="002F2A4E" w:rsidP="008B0E03">
      <w:pPr>
        <w:pStyle w:val="Textbody"/>
        <w:numPr>
          <w:ilvl w:val="0"/>
          <w:numId w:val="27"/>
        </w:numPr>
        <w:ind w:left="0" w:firstLine="1134"/>
        <w:jc w:val="both"/>
        <w:rPr>
          <w:rFonts w:ascii="Calibri" w:hAnsi="Calibri" w:cs="Calibri"/>
          <w:lang w:val="pt-BR"/>
        </w:rPr>
      </w:pPr>
      <w:r w:rsidRPr="009A1A1D">
        <w:rPr>
          <w:rFonts w:ascii="Calibri" w:hAnsi="Calibri" w:cs="Calibri"/>
          <w:lang w:val="pt-BR"/>
        </w:rPr>
        <w:t>Adequação da sede provisória do Juizado da Infância e Juventude da Comarca de Anápolis;</w:t>
      </w:r>
    </w:p>
    <w:p w14:paraId="14DCC7BA" w14:textId="77777777" w:rsidR="00AC5276" w:rsidRPr="009A1A1D" w:rsidRDefault="002F2A4E" w:rsidP="008B0E03">
      <w:pPr>
        <w:pStyle w:val="Textbody"/>
        <w:numPr>
          <w:ilvl w:val="0"/>
          <w:numId w:val="27"/>
        </w:numPr>
        <w:ind w:left="0" w:firstLine="1134"/>
        <w:jc w:val="both"/>
        <w:rPr>
          <w:rFonts w:ascii="Calibri" w:hAnsi="Calibri" w:cs="Calibri"/>
          <w:lang w:val="pt-BR"/>
        </w:rPr>
      </w:pPr>
      <w:r w:rsidRPr="009A1A1D">
        <w:rPr>
          <w:rFonts w:ascii="Calibri" w:hAnsi="Calibri" w:cs="Calibri"/>
          <w:lang w:val="pt-BR"/>
        </w:rPr>
        <w:t>Obras em fase de finalização: reforma e ampliação dos fóruns das Comarcas de Mineiros e de Bom Jesus de Goiás;</w:t>
      </w:r>
    </w:p>
    <w:p w14:paraId="74E6E071" w14:textId="77777777" w:rsidR="00AC5276" w:rsidRPr="009A1A1D" w:rsidRDefault="002F2A4E" w:rsidP="008B0E03">
      <w:pPr>
        <w:pStyle w:val="Textbody"/>
        <w:numPr>
          <w:ilvl w:val="0"/>
          <w:numId w:val="27"/>
        </w:numPr>
        <w:ind w:left="0" w:firstLine="1134"/>
        <w:jc w:val="both"/>
        <w:rPr>
          <w:rFonts w:ascii="Calibri" w:hAnsi="Calibri" w:cs="Calibri"/>
          <w:lang w:val="pt-BR"/>
        </w:rPr>
      </w:pPr>
      <w:r w:rsidRPr="009A1A1D">
        <w:rPr>
          <w:rFonts w:ascii="Calibri" w:hAnsi="Calibri" w:cs="Calibri"/>
          <w:lang w:val="pt-BR"/>
        </w:rPr>
        <w:t>Adequação do Complexo do TJGO para acréscimo de 10 desembargadores;</w:t>
      </w:r>
    </w:p>
    <w:p w14:paraId="583D3FE4" w14:textId="77777777" w:rsidR="00AC5276" w:rsidRPr="009A1A1D" w:rsidRDefault="002F2A4E" w:rsidP="008B0E03">
      <w:pPr>
        <w:pStyle w:val="Textbody"/>
        <w:numPr>
          <w:ilvl w:val="0"/>
          <w:numId w:val="27"/>
        </w:numPr>
        <w:ind w:left="0" w:firstLine="1134"/>
        <w:jc w:val="both"/>
        <w:rPr>
          <w:rFonts w:ascii="Calibri" w:hAnsi="Calibri" w:cs="Calibri"/>
          <w:lang w:val="pt-BR"/>
        </w:rPr>
      </w:pPr>
      <w:r w:rsidRPr="009A1A1D">
        <w:rPr>
          <w:rFonts w:ascii="Calibri" w:hAnsi="Calibri" w:cs="Calibri"/>
          <w:lang w:val="pt-BR"/>
        </w:rPr>
        <w:t>Adequação do Complexo do TJGO para comportar o acréscimo de 26 desembargadores (em andamento);</w:t>
      </w:r>
    </w:p>
    <w:p w14:paraId="40C8FCF2" w14:textId="77777777" w:rsidR="00AC5276" w:rsidRPr="009A1A1D" w:rsidRDefault="002F2A4E" w:rsidP="008B0E03">
      <w:pPr>
        <w:pStyle w:val="Textbody"/>
        <w:numPr>
          <w:ilvl w:val="0"/>
          <w:numId w:val="27"/>
        </w:numPr>
        <w:ind w:left="0" w:firstLine="1134"/>
        <w:jc w:val="both"/>
        <w:rPr>
          <w:rFonts w:ascii="Calibri" w:hAnsi="Calibri" w:cs="Calibri"/>
          <w:lang w:val="pt-BR"/>
        </w:rPr>
      </w:pPr>
      <w:r w:rsidRPr="009A1A1D">
        <w:rPr>
          <w:rFonts w:ascii="Calibri" w:hAnsi="Calibri" w:cs="Calibri"/>
          <w:lang w:val="pt-BR"/>
        </w:rPr>
        <w:t>Ordem de serviço para início da reforma do fórum da Comarca de Catalão e reforma e ampliação do fórum da Comarca de Nerópolis;</w:t>
      </w:r>
    </w:p>
    <w:p w14:paraId="799CB810" w14:textId="77777777" w:rsidR="00AC5276" w:rsidRPr="009A1A1D" w:rsidRDefault="002F2A4E" w:rsidP="008B0E03">
      <w:pPr>
        <w:pStyle w:val="Textbody"/>
        <w:numPr>
          <w:ilvl w:val="0"/>
          <w:numId w:val="27"/>
        </w:numPr>
        <w:ind w:left="0" w:firstLine="1134"/>
        <w:jc w:val="both"/>
        <w:rPr>
          <w:rFonts w:ascii="Calibri" w:hAnsi="Calibri" w:cs="Calibri"/>
          <w:lang w:val="pt-BR"/>
        </w:rPr>
      </w:pPr>
      <w:r w:rsidRPr="009A1A1D">
        <w:rPr>
          <w:rFonts w:ascii="Calibri" w:hAnsi="Calibri" w:cs="Calibri"/>
          <w:lang w:val="pt-BR"/>
        </w:rPr>
        <w:t>Adequação para instalação da UPJ dos Juizados de Violência Doméstica e Familiar contra a Mulher;</w:t>
      </w:r>
    </w:p>
    <w:p w14:paraId="0C4E2A16" w14:textId="77777777" w:rsidR="00AC5276" w:rsidRPr="009A1A1D" w:rsidRDefault="002F2A4E" w:rsidP="008B0E03">
      <w:pPr>
        <w:pStyle w:val="Textbody"/>
        <w:numPr>
          <w:ilvl w:val="0"/>
          <w:numId w:val="27"/>
        </w:numPr>
        <w:ind w:left="0" w:firstLine="1134"/>
        <w:jc w:val="both"/>
        <w:rPr>
          <w:rFonts w:ascii="Calibri" w:hAnsi="Calibri" w:cs="Calibri"/>
          <w:lang w:val="pt-BR"/>
        </w:rPr>
      </w:pPr>
      <w:r w:rsidRPr="009A1A1D">
        <w:rPr>
          <w:rFonts w:ascii="Calibri" w:hAnsi="Calibri" w:cs="Calibri"/>
          <w:lang w:val="pt-BR"/>
        </w:rPr>
        <w:t>Adequação para instalação do Núcleo da Justiça 4.0 – Juizado Especial da Fazenda Pública no Fórum Cível de Goiânia;</w:t>
      </w:r>
    </w:p>
    <w:p w14:paraId="2DB1539A" w14:textId="77777777" w:rsidR="00AC5276" w:rsidRPr="009A1A1D" w:rsidRDefault="002F2A4E" w:rsidP="008B0E03">
      <w:pPr>
        <w:pStyle w:val="Textbody"/>
        <w:numPr>
          <w:ilvl w:val="0"/>
          <w:numId w:val="27"/>
        </w:numPr>
        <w:ind w:left="0" w:firstLine="1134"/>
        <w:jc w:val="both"/>
        <w:rPr>
          <w:rFonts w:ascii="Calibri" w:hAnsi="Calibri" w:cs="Calibri"/>
          <w:lang w:val="pt-BR"/>
        </w:rPr>
      </w:pPr>
      <w:r w:rsidRPr="009A1A1D">
        <w:rPr>
          <w:rFonts w:ascii="Calibri" w:hAnsi="Calibri" w:cs="Calibri"/>
          <w:lang w:val="pt-BR"/>
        </w:rPr>
        <w:t xml:space="preserve">Adequações físicas para instalação do </w:t>
      </w:r>
      <w:proofErr w:type="spellStart"/>
      <w:r w:rsidRPr="009A1A1D">
        <w:rPr>
          <w:rFonts w:ascii="Calibri" w:hAnsi="Calibri" w:cs="Calibri"/>
          <w:lang w:val="pt-BR"/>
        </w:rPr>
        <w:t>Inovajus</w:t>
      </w:r>
      <w:proofErr w:type="spellEnd"/>
      <w:r w:rsidRPr="009A1A1D">
        <w:rPr>
          <w:rFonts w:ascii="Calibri" w:hAnsi="Calibri" w:cs="Calibri"/>
          <w:lang w:val="pt-BR"/>
        </w:rPr>
        <w:t>;</w:t>
      </w:r>
    </w:p>
    <w:p w14:paraId="06E10AF9" w14:textId="77777777" w:rsidR="00AC5276" w:rsidRPr="009A1A1D" w:rsidRDefault="002F2A4E" w:rsidP="008B0E03">
      <w:pPr>
        <w:pStyle w:val="Textbody"/>
        <w:numPr>
          <w:ilvl w:val="0"/>
          <w:numId w:val="27"/>
        </w:numPr>
        <w:ind w:left="0" w:firstLine="1134"/>
        <w:jc w:val="both"/>
        <w:rPr>
          <w:rFonts w:ascii="Calibri" w:hAnsi="Calibri" w:cs="Calibri"/>
          <w:lang w:val="pt-BR"/>
        </w:rPr>
      </w:pPr>
      <w:r w:rsidRPr="009A1A1D">
        <w:rPr>
          <w:rFonts w:ascii="Calibri" w:hAnsi="Calibri" w:cs="Calibri"/>
          <w:lang w:val="pt-BR"/>
        </w:rPr>
        <w:t>Adequações no fórum da Comarca de Hidrolândia para implantação da 2ª Vara Judicial;</w:t>
      </w:r>
    </w:p>
    <w:p w14:paraId="026EA5A3" w14:textId="77777777" w:rsidR="00AC5276" w:rsidRPr="009A1A1D" w:rsidRDefault="002F2A4E" w:rsidP="008B0E03">
      <w:pPr>
        <w:pStyle w:val="Textbody"/>
        <w:numPr>
          <w:ilvl w:val="0"/>
          <w:numId w:val="27"/>
        </w:numPr>
        <w:ind w:left="0" w:firstLine="1134"/>
        <w:jc w:val="both"/>
        <w:rPr>
          <w:rFonts w:ascii="Calibri" w:hAnsi="Calibri" w:cs="Calibri"/>
          <w:lang w:val="pt-BR"/>
        </w:rPr>
      </w:pPr>
      <w:r w:rsidRPr="009A1A1D">
        <w:rPr>
          <w:rFonts w:ascii="Calibri" w:hAnsi="Calibri" w:cs="Calibri"/>
          <w:lang w:val="pt-BR"/>
        </w:rPr>
        <w:lastRenderedPageBreak/>
        <w:t>Adequações físicas para a instalação do 2º Juizado Especial Cível de Goiânia no Fórum Cível;</w:t>
      </w:r>
    </w:p>
    <w:p w14:paraId="69D51403" w14:textId="77777777" w:rsidR="00AC5276" w:rsidRPr="009A1A1D" w:rsidRDefault="002F2A4E" w:rsidP="008B0E03">
      <w:pPr>
        <w:pStyle w:val="Textbody"/>
        <w:numPr>
          <w:ilvl w:val="0"/>
          <w:numId w:val="27"/>
        </w:numPr>
        <w:ind w:left="0" w:firstLine="1134"/>
        <w:jc w:val="both"/>
        <w:rPr>
          <w:rFonts w:ascii="Calibri" w:hAnsi="Calibri" w:cs="Calibri"/>
          <w:lang w:val="pt-BR"/>
        </w:rPr>
      </w:pPr>
      <w:r w:rsidRPr="009A1A1D">
        <w:rPr>
          <w:rFonts w:ascii="Calibri" w:hAnsi="Calibri" w:cs="Calibri"/>
          <w:lang w:val="pt-BR"/>
        </w:rPr>
        <w:t>Adequações no Anexo I do TJGO (prédio da Rua 19) para funcionamento de diversas unidades administrativas do TJGO;</w:t>
      </w:r>
    </w:p>
    <w:p w14:paraId="2E6DA0F8" w14:textId="77777777" w:rsidR="00AC5276" w:rsidRPr="009A1A1D" w:rsidRDefault="002F2A4E" w:rsidP="008B0E03">
      <w:pPr>
        <w:pStyle w:val="Textbody"/>
        <w:numPr>
          <w:ilvl w:val="0"/>
          <w:numId w:val="27"/>
        </w:numPr>
        <w:ind w:left="0" w:firstLine="1134"/>
        <w:jc w:val="both"/>
        <w:rPr>
          <w:rFonts w:ascii="Calibri" w:hAnsi="Calibri" w:cs="Calibri"/>
        </w:rPr>
      </w:pPr>
      <w:r w:rsidRPr="009A1A1D">
        <w:rPr>
          <w:rFonts w:ascii="Calibri" w:hAnsi="Calibri" w:cs="Calibri"/>
          <w:lang w:val="pt-BR"/>
        </w:rPr>
        <w:t>Adequações para instalação da 2ª Vara Criminal da Comarca de Goianésia.</w:t>
      </w:r>
    </w:p>
    <w:p w14:paraId="3EC50776" w14:textId="77777777" w:rsidR="00AC5276" w:rsidRPr="009A1A1D" w:rsidRDefault="00AC5276">
      <w:pPr>
        <w:pStyle w:val="Textbody"/>
        <w:jc w:val="both"/>
        <w:rPr>
          <w:rFonts w:ascii="Calibri" w:eastAsiaTheme="minorEastAsia" w:hAnsi="Calibri" w:cs="Calibri"/>
          <w:b/>
          <w:bCs/>
          <w:color w:val="auto"/>
          <w:lang w:val="pt-BR"/>
        </w:rPr>
      </w:pPr>
    </w:p>
    <w:p w14:paraId="27BC0AA4" w14:textId="77777777" w:rsidR="00AC5276" w:rsidRPr="009A1A1D" w:rsidRDefault="00AC5276">
      <w:pPr>
        <w:pStyle w:val="Textbody"/>
        <w:jc w:val="both"/>
        <w:rPr>
          <w:rFonts w:ascii="Calibri" w:eastAsiaTheme="minorEastAsia" w:hAnsi="Calibri" w:cs="Calibri"/>
          <w:b/>
          <w:bCs/>
          <w:color w:val="auto"/>
          <w:lang w:val="pt-BR"/>
        </w:rPr>
      </w:pPr>
    </w:p>
    <w:p w14:paraId="73F10812" w14:textId="77777777" w:rsidR="00AC5276" w:rsidRPr="009A1A1D" w:rsidRDefault="002F2A4E">
      <w:pPr>
        <w:pStyle w:val="Textbody"/>
        <w:jc w:val="both"/>
        <w:rPr>
          <w:rFonts w:ascii="Calibri" w:eastAsiaTheme="minorEastAsia" w:hAnsi="Calibri" w:cs="Calibri"/>
          <w:b/>
          <w:bCs/>
          <w:color w:val="auto"/>
          <w:lang w:val="pt-BR"/>
        </w:rPr>
      </w:pPr>
      <w:r w:rsidRPr="009A1A1D">
        <w:rPr>
          <w:rFonts w:ascii="Calibri" w:eastAsiaTheme="minorEastAsia" w:hAnsi="Calibri" w:cs="Calibri"/>
          <w:b/>
          <w:bCs/>
          <w:color w:val="auto"/>
          <w:lang w:val="pt-BR"/>
        </w:rPr>
        <w:t>PRODUTO</w:t>
      </w:r>
      <w:r w:rsidRPr="009A1A1D">
        <w:rPr>
          <w:rFonts w:ascii="Calibri" w:eastAsiaTheme="minorEastAsia" w:hAnsi="Calibri" w:cs="Calibri"/>
          <w:color w:val="auto"/>
          <w:lang w:val="pt-BR"/>
        </w:rPr>
        <w:t>: Sistema Judicial, de Gestão e Controle Reformulado.</w:t>
      </w:r>
    </w:p>
    <w:p w14:paraId="00CF9A39" w14:textId="77777777" w:rsidR="00AC5276" w:rsidRPr="009A1A1D" w:rsidRDefault="00AC5276">
      <w:pPr>
        <w:pStyle w:val="Textbody"/>
        <w:jc w:val="both"/>
        <w:rPr>
          <w:rFonts w:ascii="Calibri" w:hAnsi="Calibri" w:cs="Calibri"/>
          <w:b/>
          <w:bCs/>
          <w:lang w:val="pt-BR"/>
        </w:rPr>
      </w:pPr>
    </w:p>
    <w:p w14:paraId="375C1D9A" w14:textId="77777777" w:rsidR="00AC5276" w:rsidRPr="009A1A1D" w:rsidRDefault="002F2A4E">
      <w:pPr>
        <w:pStyle w:val="Textbody"/>
        <w:ind w:firstLine="1134"/>
        <w:jc w:val="both"/>
        <w:rPr>
          <w:rFonts w:ascii="Calibri" w:hAnsi="Calibri" w:cs="Calibri"/>
          <w:lang w:val="pt-BR"/>
        </w:rPr>
      </w:pPr>
      <w:r w:rsidRPr="009A1A1D">
        <w:rPr>
          <w:rFonts w:ascii="Calibri" w:hAnsi="Calibri" w:cs="Calibri"/>
          <w:b/>
          <w:bCs/>
          <w:lang w:val="pt-BR"/>
        </w:rPr>
        <w:t>Indicador</w:t>
      </w:r>
      <w:r w:rsidRPr="009A1A1D">
        <w:rPr>
          <w:rFonts w:ascii="Calibri" w:hAnsi="Calibri" w:cs="Calibri"/>
          <w:lang w:val="pt-BR"/>
        </w:rPr>
        <w:t>: Número de Sistemas Aprimorados</w:t>
      </w:r>
    </w:p>
    <w:p w14:paraId="63E86CD1" w14:textId="77777777" w:rsidR="00AC5276" w:rsidRPr="009A1A1D" w:rsidRDefault="002F2A4E">
      <w:pPr>
        <w:ind w:firstLine="1134"/>
        <w:rPr>
          <w:rFonts w:ascii="Calibri" w:eastAsiaTheme="minorEastAsia" w:hAnsi="Calibri" w:cs="Calibri"/>
          <w:lang w:eastAsia="en-US"/>
        </w:rPr>
      </w:pPr>
      <w:r w:rsidRPr="009A1A1D">
        <w:rPr>
          <w:rFonts w:ascii="Calibri" w:eastAsiaTheme="minorEastAsia" w:hAnsi="Calibri" w:cs="Calibri"/>
          <w:b/>
          <w:bCs/>
        </w:rPr>
        <w:t>Como medir:</w:t>
      </w:r>
      <w:r w:rsidRPr="009A1A1D">
        <w:rPr>
          <w:rFonts w:ascii="Calibri" w:eastAsiaTheme="minorEastAsia" w:hAnsi="Calibri" w:cs="Calibri"/>
        </w:rPr>
        <w:t xml:space="preserve"> Número de Sistemas Aprimorados</w:t>
      </w:r>
    </w:p>
    <w:p w14:paraId="66A38B5B"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b/>
          <w:bCs/>
        </w:rPr>
        <w:t>Polaridade</w:t>
      </w:r>
      <w:r w:rsidRPr="009A1A1D">
        <w:rPr>
          <w:rFonts w:ascii="Calibri" w:eastAsiaTheme="minorEastAsia" w:hAnsi="Calibri" w:cs="Calibri"/>
        </w:rPr>
        <w:t>: Quanto maior o resultado, melhor o desempenho.</w:t>
      </w:r>
    </w:p>
    <w:p w14:paraId="2B25FE72"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b/>
          <w:bCs/>
        </w:rPr>
        <w:t>Periodicidade:</w:t>
      </w:r>
      <w:r w:rsidRPr="009A1A1D">
        <w:rPr>
          <w:rFonts w:ascii="Calibri" w:eastAsiaTheme="minorEastAsia" w:hAnsi="Calibri" w:cs="Calibri"/>
        </w:rPr>
        <w:t xml:space="preserve"> Mensal</w:t>
      </w:r>
    </w:p>
    <w:p w14:paraId="6B9F33D4"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b/>
          <w:bCs/>
        </w:rPr>
        <w:t>Fonte da Informação</w:t>
      </w:r>
      <w:r w:rsidRPr="009A1A1D">
        <w:rPr>
          <w:rFonts w:ascii="Calibri" w:eastAsiaTheme="minorEastAsia" w:hAnsi="Calibri" w:cs="Calibri"/>
        </w:rPr>
        <w:t>: Diretoria de Tecnologia da Informação</w:t>
      </w:r>
    </w:p>
    <w:p w14:paraId="559432BE" w14:textId="77777777" w:rsidR="00AC5276" w:rsidRPr="009A1A1D" w:rsidRDefault="002F2A4E">
      <w:pPr>
        <w:ind w:firstLine="1134"/>
        <w:rPr>
          <w:rFonts w:ascii="Calibri" w:hAnsi="Calibri" w:cs="Calibri"/>
          <w:b/>
          <w:bCs/>
        </w:rPr>
      </w:pPr>
      <w:r w:rsidRPr="009A1A1D">
        <w:rPr>
          <w:rFonts w:ascii="Calibri" w:hAnsi="Calibri" w:cs="Calibri"/>
          <w:b/>
          <w:bCs/>
        </w:rPr>
        <w:t>Número de Sistemas Aprimorados = 2</w:t>
      </w:r>
    </w:p>
    <w:p w14:paraId="316B7E10" w14:textId="77777777" w:rsidR="00AC5276" w:rsidRPr="009A1A1D" w:rsidRDefault="00AC5276">
      <w:pPr>
        <w:ind w:firstLine="1134"/>
        <w:rPr>
          <w:rFonts w:ascii="Calibri" w:eastAsiaTheme="minorEastAsia" w:hAnsi="Calibri" w:cs="Calibri"/>
          <w:b/>
          <w:bCs/>
        </w:rPr>
      </w:pPr>
    </w:p>
    <w:p w14:paraId="03CFF9E4" w14:textId="5EB63DAB" w:rsidR="00AC5276" w:rsidRPr="009A1A1D" w:rsidRDefault="00C43DB6" w:rsidP="00EE694E">
      <w:pPr>
        <w:pStyle w:val="CabealhoeRodap"/>
        <w:rPr>
          <w:i/>
          <w:iCs/>
        </w:rPr>
      </w:pPr>
      <w:bookmarkStart w:id="69" w:name="_Toc136447148"/>
      <w:r w:rsidRPr="009A1A1D">
        <w:t xml:space="preserve">Gráfico </w:t>
      </w:r>
      <w:r w:rsidR="00AF540D">
        <w:fldChar w:fldCharType="begin"/>
      </w:r>
      <w:r w:rsidR="00AF540D">
        <w:instrText xml:space="preserve"> SEQ Gráfico \* ARABIC </w:instrText>
      </w:r>
      <w:r w:rsidR="00AF540D">
        <w:fldChar w:fldCharType="separate"/>
      </w:r>
      <w:r w:rsidR="007665A7">
        <w:rPr>
          <w:noProof/>
        </w:rPr>
        <w:t>7</w:t>
      </w:r>
      <w:r w:rsidR="00AF540D">
        <w:rPr>
          <w:noProof/>
        </w:rPr>
        <w:fldChar w:fldCharType="end"/>
      </w:r>
      <w:r w:rsidRPr="009A1A1D">
        <w:t xml:space="preserve"> - </w:t>
      </w:r>
      <w:r w:rsidR="002F2A4E" w:rsidRPr="009A1A1D">
        <w:t xml:space="preserve">Sistema </w:t>
      </w:r>
      <w:r w:rsidR="002143D6">
        <w:t>j</w:t>
      </w:r>
      <w:r w:rsidR="002F2A4E" w:rsidRPr="009A1A1D">
        <w:t xml:space="preserve">udicial, de </w:t>
      </w:r>
      <w:r w:rsidR="002143D6">
        <w:t>g</w:t>
      </w:r>
      <w:r w:rsidR="002F2A4E" w:rsidRPr="009A1A1D">
        <w:t xml:space="preserve">estão e </w:t>
      </w:r>
      <w:r w:rsidR="002143D6">
        <w:t>c</w:t>
      </w:r>
      <w:r w:rsidR="002F2A4E" w:rsidRPr="009A1A1D">
        <w:t xml:space="preserve">ontrole </w:t>
      </w:r>
      <w:r w:rsidR="002143D6">
        <w:t>r</w:t>
      </w:r>
      <w:r w:rsidR="002F2A4E" w:rsidRPr="009A1A1D">
        <w:t>eformulado</w:t>
      </w:r>
      <w:bookmarkEnd w:id="69"/>
      <w:r w:rsidR="002F2A4E" w:rsidRPr="009A1A1D">
        <w:t xml:space="preserve"> </w:t>
      </w:r>
    </w:p>
    <w:p w14:paraId="5CB25DA4" w14:textId="77777777" w:rsidR="00AC5276" w:rsidRPr="009A1A1D" w:rsidRDefault="002F2A4E">
      <w:pPr>
        <w:pStyle w:val="Textbody"/>
        <w:jc w:val="both"/>
        <w:rPr>
          <w:rFonts w:ascii="Calibri" w:hAnsi="Calibri" w:cs="Calibri"/>
          <w:b/>
          <w:bCs/>
          <w:lang w:val="pt-BR"/>
        </w:rPr>
      </w:pPr>
      <w:r w:rsidRPr="009A1A1D">
        <w:rPr>
          <w:rFonts w:ascii="Calibri" w:hAnsi="Calibri" w:cs="Calibri"/>
          <w:noProof/>
        </w:rPr>
        <w:drawing>
          <wp:inline distT="0" distB="0" distL="0" distR="0" wp14:anchorId="5D4AC495" wp14:editId="18647F58">
            <wp:extent cx="6060440" cy="3143250"/>
            <wp:effectExtent l="0" t="0" r="0" b="0"/>
            <wp:docPr id="1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9"/>
                    <pic:cNvPicPr>
                      <a:picLocks noChangeAspect="1" noChangeArrowheads="1"/>
                    </pic:cNvPicPr>
                  </pic:nvPicPr>
                  <pic:blipFill>
                    <a:blip r:embed="rId37"/>
                    <a:stretch>
                      <a:fillRect/>
                    </a:stretch>
                  </pic:blipFill>
                  <pic:spPr bwMode="auto">
                    <a:xfrm>
                      <a:off x="0" y="0"/>
                      <a:ext cx="6060440" cy="3143250"/>
                    </a:xfrm>
                    <a:prstGeom prst="rect">
                      <a:avLst/>
                    </a:prstGeom>
                    <a:ln w="3175">
                      <a:solidFill>
                        <a:srgbClr val="000000"/>
                      </a:solidFill>
                    </a:ln>
                  </pic:spPr>
                </pic:pic>
              </a:graphicData>
            </a:graphic>
          </wp:inline>
        </w:drawing>
      </w:r>
    </w:p>
    <w:p w14:paraId="41BF5729" w14:textId="77777777" w:rsidR="00AC5276" w:rsidRPr="009A1A1D" w:rsidRDefault="002F2A4E">
      <w:pPr>
        <w:rPr>
          <w:rFonts w:ascii="Calibri" w:eastAsiaTheme="minorEastAsia" w:hAnsi="Calibri" w:cs="Calibri"/>
        </w:rPr>
      </w:pPr>
      <w:r w:rsidRPr="009A1A1D">
        <w:rPr>
          <w:rFonts w:ascii="Calibri" w:eastAsiaTheme="minorEastAsia" w:hAnsi="Calibri" w:cs="Calibri"/>
          <w:i/>
          <w:iCs/>
          <w:sz w:val="20"/>
          <w:szCs w:val="20"/>
        </w:rPr>
        <w:t>Fonte: Diretoria de Planejamento e Inovação – DPI – Tribunal de Justiça</w:t>
      </w:r>
    </w:p>
    <w:p w14:paraId="133CA9E9" w14:textId="194F0632" w:rsidR="00CB222B" w:rsidRPr="009A1A1D" w:rsidRDefault="00CB222B">
      <w:pPr>
        <w:pStyle w:val="Textbody"/>
        <w:jc w:val="both"/>
        <w:rPr>
          <w:rFonts w:ascii="Calibri" w:hAnsi="Calibri" w:cs="Calibri"/>
          <w:lang w:val="pt-BR"/>
        </w:rPr>
      </w:pPr>
    </w:p>
    <w:p w14:paraId="0F2B081C" w14:textId="3CA242B2" w:rsidR="00AC5276" w:rsidRPr="009A1A1D" w:rsidRDefault="002F2A4E" w:rsidP="00754E39">
      <w:pPr>
        <w:pStyle w:val="Textbody"/>
        <w:numPr>
          <w:ilvl w:val="3"/>
          <w:numId w:val="40"/>
        </w:numPr>
        <w:jc w:val="both"/>
        <w:rPr>
          <w:rFonts w:ascii="Calibri" w:hAnsi="Calibri" w:cs="Calibri"/>
          <w:lang w:val="pt-BR"/>
        </w:rPr>
      </w:pPr>
      <w:r w:rsidRPr="009A1A1D">
        <w:rPr>
          <w:rFonts w:ascii="Calibri" w:hAnsi="Calibri" w:cs="Calibri"/>
          <w:b/>
          <w:bCs/>
          <w:lang w:val="pt-BR"/>
        </w:rPr>
        <w:t>Ações Realizadas</w:t>
      </w:r>
    </w:p>
    <w:p w14:paraId="00E2CC4E" w14:textId="77777777" w:rsidR="00AC5276" w:rsidRPr="009A1A1D" w:rsidRDefault="00AC5276">
      <w:pPr>
        <w:pStyle w:val="Textbody"/>
        <w:jc w:val="both"/>
        <w:rPr>
          <w:rFonts w:ascii="Calibri" w:hAnsi="Calibri" w:cs="Calibri"/>
          <w:b/>
          <w:bCs/>
          <w:lang w:val="pt-BR"/>
        </w:rPr>
      </w:pPr>
    </w:p>
    <w:p w14:paraId="17C46D4F" w14:textId="77777777" w:rsidR="00AC5276" w:rsidRPr="009A1A1D" w:rsidRDefault="002F2A4E" w:rsidP="008B0E03">
      <w:pPr>
        <w:pStyle w:val="Textbody"/>
        <w:numPr>
          <w:ilvl w:val="0"/>
          <w:numId w:val="39"/>
        </w:numPr>
        <w:jc w:val="both"/>
        <w:rPr>
          <w:rStyle w:val="Forte"/>
          <w:rFonts w:ascii="Calibri" w:hAnsi="Calibri" w:cs="Calibri"/>
          <w:lang w:val="pt-BR"/>
        </w:rPr>
      </w:pPr>
      <w:r w:rsidRPr="009A1A1D">
        <w:rPr>
          <w:rStyle w:val="Forte"/>
          <w:rFonts w:ascii="Calibri" w:hAnsi="Calibri" w:cs="Calibri"/>
          <w:lang w:val="pt-BR"/>
        </w:rPr>
        <w:t>Implantação de Sistemas de Segurança predial</w:t>
      </w:r>
    </w:p>
    <w:p w14:paraId="65A2202D" w14:textId="77777777" w:rsidR="00AC5276" w:rsidRPr="009A1A1D" w:rsidRDefault="00AC5276">
      <w:pPr>
        <w:pStyle w:val="Textbody"/>
        <w:jc w:val="both"/>
        <w:rPr>
          <w:rFonts w:ascii="Calibri" w:hAnsi="Calibri" w:cs="Calibri"/>
          <w:lang w:val="pt-BR"/>
        </w:rPr>
      </w:pPr>
    </w:p>
    <w:p w14:paraId="17B957B2"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Foi realizado em 2022 a melhoria do Centro de Controle Operacional (CCO) além de instalado o sistema de CFTV IP, catracas, catracas para portadores de necessidades especiais (PNE), cancelas com totem, pórticos detectores de metal, raios-X, estação de cadastramento, cerca elétrica virtual, entre outros.</w:t>
      </w:r>
    </w:p>
    <w:p w14:paraId="3C6614B1" w14:textId="77777777" w:rsidR="00AC5276" w:rsidRPr="009A1A1D" w:rsidRDefault="00AC5276">
      <w:pPr>
        <w:pStyle w:val="Textbody"/>
        <w:jc w:val="both"/>
        <w:rPr>
          <w:rFonts w:ascii="Calibri" w:hAnsi="Calibri" w:cs="Calibri"/>
          <w:lang w:val="pt-BR"/>
        </w:rPr>
      </w:pPr>
    </w:p>
    <w:p w14:paraId="333499A7" w14:textId="77777777" w:rsidR="00AC5276" w:rsidRPr="009A1A1D" w:rsidRDefault="002F2A4E" w:rsidP="008B0E03">
      <w:pPr>
        <w:pStyle w:val="Textbody"/>
        <w:numPr>
          <w:ilvl w:val="0"/>
          <w:numId w:val="39"/>
        </w:numPr>
        <w:jc w:val="both"/>
        <w:rPr>
          <w:rFonts w:ascii="Calibri" w:hAnsi="Calibri" w:cs="Calibri"/>
          <w:bCs/>
          <w:lang w:val="pt-BR"/>
        </w:rPr>
      </w:pPr>
      <w:r w:rsidRPr="009A1A1D">
        <w:rPr>
          <w:rStyle w:val="Forte"/>
          <w:rFonts w:ascii="Calibri" w:hAnsi="Calibri" w:cs="Calibri"/>
          <w:bCs w:val="0"/>
          <w:lang w:val="pt-BR"/>
        </w:rPr>
        <w:lastRenderedPageBreak/>
        <w:t>Contratos</w:t>
      </w:r>
      <w:r w:rsidRPr="009A1A1D">
        <w:rPr>
          <w:rFonts w:ascii="Calibri" w:hAnsi="Calibri" w:cs="Calibri"/>
          <w:bCs/>
          <w:lang w:val="pt-BR"/>
        </w:rPr>
        <w:t xml:space="preserve"> </w:t>
      </w:r>
      <w:proofErr w:type="spellStart"/>
      <w:r w:rsidRPr="009A1A1D">
        <w:rPr>
          <w:rFonts w:ascii="Calibri" w:hAnsi="Calibri" w:cs="Calibri"/>
          <w:b/>
          <w:lang w:val="pt-BR"/>
        </w:rPr>
        <w:t>Gov</w:t>
      </w:r>
      <w:proofErr w:type="spellEnd"/>
    </w:p>
    <w:p w14:paraId="03F75CDC" w14:textId="77777777" w:rsidR="00AC5276" w:rsidRPr="009A1A1D" w:rsidRDefault="00AC5276">
      <w:pPr>
        <w:pStyle w:val="Textbody"/>
        <w:jc w:val="both"/>
        <w:rPr>
          <w:rFonts w:ascii="Calibri" w:hAnsi="Calibri" w:cs="Calibri"/>
          <w:b/>
          <w:lang w:val="pt-BR"/>
        </w:rPr>
      </w:pPr>
    </w:p>
    <w:p w14:paraId="43B21872"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 xml:space="preserve">O Contratos </w:t>
      </w:r>
      <w:proofErr w:type="spellStart"/>
      <w:r w:rsidRPr="009A1A1D">
        <w:rPr>
          <w:rFonts w:ascii="Calibri" w:hAnsi="Calibri" w:cs="Calibri"/>
          <w:lang w:val="pt-BR"/>
        </w:rPr>
        <w:t>Gov</w:t>
      </w:r>
      <w:proofErr w:type="spellEnd"/>
      <w:r w:rsidRPr="009A1A1D">
        <w:rPr>
          <w:rFonts w:ascii="Calibri" w:hAnsi="Calibri" w:cs="Calibri"/>
          <w:lang w:val="pt-BR"/>
        </w:rPr>
        <w:t xml:space="preserve"> é uma ferramenta gerencial que tem o escopo de facilitar a gestão e o acompanhamento da execução dos contratos administrativos. No exercício de 2022, o ordenador de despesas do Tribunal de Justiça do Estado de Goiás decidiu formalizar o 1º Termo Aditivo pelo período de 12 (doze) meses, para o período de 30.4.2022 a 29.4.2023.</w:t>
      </w:r>
    </w:p>
    <w:p w14:paraId="2260B3EB" w14:textId="77777777" w:rsidR="00AC5276" w:rsidRPr="009A1A1D" w:rsidRDefault="00AC5276">
      <w:pPr>
        <w:pStyle w:val="Textbody"/>
        <w:jc w:val="both"/>
        <w:rPr>
          <w:rFonts w:ascii="Calibri" w:eastAsiaTheme="minorEastAsia" w:hAnsi="Calibri" w:cs="Calibri"/>
          <w:b/>
          <w:bCs/>
          <w:color w:val="auto"/>
          <w:lang w:val="pt-BR"/>
        </w:rPr>
      </w:pPr>
    </w:p>
    <w:p w14:paraId="72E3046D" w14:textId="77777777" w:rsidR="00AC5276" w:rsidRPr="009A1A1D" w:rsidRDefault="002F2A4E">
      <w:pPr>
        <w:pStyle w:val="Textbody"/>
        <w:jc w:val="both"/>
        <w:rPr>
          <w:rFonts w:ascii="Calibri" w:eastAsiaTheme="minorEastAsia" w:hAnsi="Calibri" w:cs="Calibri"/>
          <w:color w:val="auto"/>
          <w:lang w:val="pt-BR"/>
        </w:rPr>
      </w:pPr>
      <w:r w:rsidRPr="009A1A1D">
        <w:rPr>
          <w:rFonts w:ascii="Calibri" w:eastAsiaTheme="minorEastAsia" w:hAnsi="Calibri" w:cs="Calibri"/>
          <w:b/>
          <w:bCs/>
          <w:color w:val="auto"/>
          <w:lang w:val="pt-BR"/>
        </w:rPr>
        <w:t xml:space="preserve">PRODUTO: </w:t>
      </w:r>
      <w:bookmarkStart w:id="70" w:name="_Hlk134795408"/>
      <w:r w:rsidRPr="009A1A1D">
        <w:rPr>
          <w:rFonts w:ascii="Calibri" w:eastAsiaTheme="minorEastAsia" w:hAnsi="Calibri" w:cs="Calibri"/>
          <w:color w:val="auto"/>
          <w:lang w:val="pt-BR"/>
        </w:rPr>
        <w:t>Processo Judicial Implementado</w:t>
      </w:r>
      <w:bookmarkEnd w:id="70"/>
    </w:p>
    <w:p w14:paraId="0A2DC36F" w14:textId="77777777" w:rsidR="00AC5276" w:rsidRPr="009A1A1D" w:rsidRDefault="00AC5276">
      <w:pPr>
        <w:pStyle w:val="Textbody"/>
        <w:jc w:val="both"/>
        <w:rPr>
          <w:rFonts w:ascii="Calibri" w:hAnsi="Calibri" w:cs="Calibri"/>
          <w:lang w:val="pt-BR"/>
        </w:rPr>
      </w:pPr>
    </w:p>
    <w:p w14:paraId="18AF3A4A" w14:textId="77777777" w:rsidR="00AC5276" w:rsidRPr="009A1A1D" w:rsidRDefault="002F2A4E">
      <w:pPr>
        <w:pStyle w:val="Textbody"/>
        <w:ind w:firstLine="1134"/>
        <w:jc w:val="both"/>
        <w:rPr>
          <w:rFonts w:ascii="Calibri" w:hAnsi="Calibri" w:cs="Calibri"/>
          <w:b/>
          <w:bCs/>
          <w:lang w:val="pt-BR"/>
        </w:rPr>
      </w:pPr>
      <w:r w:rsidRPr="009A1A1D">
        <w:rPr>
          <w:rFonts w:ascii="Calibri" w:hAnsi="Calibri" w:cs="Calibri"/>
          <w:b/>
          <w:bCs/>
          <w:lang w:val="pt-BR"/>
        </w:rPr>
        <w:t xml:space="preserve">Indicador: </w:t>
      </w:r>
      <w:r w:rsidRPr="009A1A1D">
        <w:rPr>
          <w:rFonts w:ascii="Calibri" w:hAnsi="Calibri" w:cs="Calibri"/>
          <w:lang w:val="pt-BR"/>
        </w:rPr>
        <w:t>Índice de Processos Eletrônicos</w:t>
      </w:r>
    </w:p>
    <w:p w14:paraId="155BEEDE" w14:textId="77777777" w:rsidR="00AC5276" w:rsidRPr="009A1A1D" w:rsidRDefault="002F2A4E">
      <w:pPr>
        <w:ind w:firstLine="1134"/>
        <w:rPr>
          <w:rFonts w:ascii="Calibri" w:eastAsiaTheme="minorEastAsia" w:hAnsi="Calibri" w:cs="Calibri"/>
          <w:lang w:eastAsia="en-US"/>
        </w:rPr>
      </w:pPr>
      <w:r w:rsidRPr="009A1A1D">
        <w:rPr>
          <w:rFonts w:ascii="Calibri" w:eastAsiaTheme="minorEastAsia" w:hAnsi="Calibri" w:cs="Calibri"/>
        </w:rPr>
        <w:t>Mensura a quantidade de casos novos que tramitam de forma eletrônica, incluídos os processos híbridos, em relação a quantidade total de casos novos.</w:t>
      </w:r>
    </w:p>
    <w:p w14:paraId="02E78727"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b/>
          <w:bCs/>
        </w:rPr>
        <w:t>Como medir:</w:t>
      </w:r>
      <w:r w:rsidRPr="009A1A1D">
        <w:rPr>
          <w:rFonts w:ascii="Calibri" w:eastAsiaTheme="minorEastAsia" w:hAnsi="Calibri" w:cs="Calibri"/>
        </w:rPr>
        <w:t xml:space="preserve"> </w:t>
      </w:r>
      <w:proofErr w:type="spellStart"/>
      <w:r w:rsidRPr="009A1A1D">
        <w:rPr>
          <w:rFonts w:ascii="Calibri" w:eastAsiaTheme="minorEastAsia" w:hAnsi="Calibri" w:cs="Calibri"/>
        </w:rPr>
        <w:t>IPEle</w:t>
      </w:r>
      <w:proofErr w:type="spellEnd"/>
      <w:r w:rsidRPr="009A1A1D">
        <w:rPr>
          <w:rFonts w:ascii="Calibri" w:eastAsiaTheme="minorEastAsia" w:hAnsi="Calibri" w:cs="Calibri"/>
        </w:rPr>
        <w:t xml:space="preserve"> = (</w:t>
      </w:r>
      <w:proofErr w:type="spellStart"/>
      <w:r w:rsidRPr="009A1A1D">
        <w:rPr>
          <w:rFonts w:ascii="Calibri" w:eastAsiaTheme="minorEastAsia" w:hAnsi="Calibri" w:cs="Calibri"/>
        </w:rPr>
        <w:t>Qde</w:t>
      </w:r>
      <w:proofErr w:type="spellEnd"/>
      <w:r w:rsidRPr="009A1A1D">
        <w:rPr>
          <w:rFonts w:ascii="Calibri" w:eastAsiaTheme="minorEastAsia" w:hAnsi="Calibri" w:cs="Calibri"/>
        </w:rPr>
        <w:t xml:space="preserve"> de processos novos eletrônicos / total de </w:t>
      </w:r>
      <w:bookmarkStart w:id="71" w:name="_Int_cjcuEvaD"/>
      <w:r w:rsidRPr="009A1A1D">
        <w:rPr>
          <w:rFonts w:ascii="Calibri" w:eastAsiaTheme="minorEastAsia" w:hAnsi="Calibri" w:cs="Calibri"/>
        </w:rPr>
        <w:t>processos novos) *</w:t>
      </w:r>
      <w:bookmarkEnd w:id="71"/>
      <w:r w:rsidRPr="009A1A1D">
        <w:rPr>
          <w:rFonts w:ascii="Calibri" w:eastAsiaTheme="minorEastAsia" w:hAnsi="Calibri" w:cs="Calibri"/>
        </w:rPr>
        <w:t xml:space="preserve"> 100</w:t>
      </w:r>
    </w:p>
    <w:p w14:paraId="0738A81B"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b/>
          <w:bCs/>
        </w:rPr>
        <w:t>Polaridade</w:t>
      </w:r>
      <w:r w:rsidRPr="009A1A1D">
        <w:rPr>
          <w:rFonts w:ascii="Calibri" w:eastAsiaTheme="minorEastAsia" w:hAnsi="Calibri" w:cs="Calibri"/>
        </w:rPr>
        <w:t>: Quanto maior o resultado, melhor o desempenho.</w:t>
      </w:r>
    </w:p>
    <w:p w14:paraId="2395CB7C"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b/>
          <w:bCs/>
        </w:rPr>
        <w:t>Periodicidade:</w:t>
      </w:r>
      <w:r w:rsidRPr="009A1A1D">
        <w:rPr>
          <w:rFonts w:ascii="Calibri" w:eastAsiaTheme="minorEastAsia" w:hAnsi="Calibri" w:cs="Calibri"/>
        </w:rPr>
        <w:t xml:space="preserve"> Mensal</w:t>
      </w:r>
    </w:p>
    <w:p w14:paraId="44AC1CF1"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b/>
          <w:bCs/>
        </w:rPr>
        <w:t>Fonte da Informação</w:t>
      </w:r>
      <w:r w:rsidRPr="009A1A1D">
        <w:rPr>
          <w:rFonts w:ascii="Calibri" w:eastAsiaTheme="minorEastAsia" w:hAnsi="Calibri" w:cs="Calibri"/>
        </w:rPr>
        <w:t xml:space="preserve">: Dados enviados pela Diretoria de Estatística e Ciência de Dados ao Justiça em Números </w:t>
      </w:r>
    </w:p>
    <w:p w14:paraId="19DF3064" w14:textId="77777777" w:rsidR="00AC5276" w:rsidRPr="009A1A1D" w:rsidRDefault="002F2A4E">
      <w:pPr>
        <w:ind w:firstLine="1134"/>
        <w:rPr>
          <w:rFonts w:ascii="Calibri" w:eastAsiaTheme="minorEastAsia" w:hAnsi="Calibri" w:cs="Calibri"/>
          <w:b/>
          <w:bCs/>
        </w:rPr>
      </w:pPr>
      <w:r w:rsidRPr="009A1A1D">
        <w:rPr>
          <w:rFonts w:ascii="Calibri" w:eastAsiaTheme="minorEastAsia" w:hAnsi="Calibri" w:cs="Calibri"/>
          <w:b/>
          <w:bCs/>
        </w:rPr>
        <w:t>Memória de Cálculo:</w:t>
      </w:r>
    </w:p>
    <w:p w14:paraId="22503E9A" w14:textId="77777777" w:rsidR="00AC5276" w:rsidRPr="009A1A1D" w:rsidRDefault="002F2A4E">
      <w:pPr>
        <w:ind w:left="567" w:firstLine="851"/>
        <w:jc w:val="both"/>
        <w:rPr>
          <w:rFonts w:ascii="Calibri" w:eastAsiaTheme="minorEastAsia" w:hAnsi="Calibri" w:cs="Calibri"/>
        </w:rPr>
      </w:pPr>
      <w:r w:rsidRPr="009A1A1D">
        <w:rPr>
          <w:rFonts w:ascii="Calibri" w:eastAsiaTheme="minorEastAsia" w:hAnsi="Calibri" w:cs="Calibri"/>
        </w:rPr>
        <w:t>Quantidade de processos eletrônicos em 2022: 758.133</w:t>
      </w:r>
    </w:p>
    <w:p w14:paraId="7B7E5E5A" w14:textId="77777777" w:rsidR="00AC5276" w:rsidRPr="009A1A1D" w:rsidRDefault="002F2A4E">
      <w:pPr>
        <w:ind w:left="567" w:firstLine="851"/>
        <w:jc w:val="both"/>
        <w:rPr>
          <w:rFonts w:ascii="Calibri" w:eastAsiaTheme="minorEastAsia" w:hAnsi="Calibri" w:cs="Calibri"/>
        </w:rPr>
      </w:pPr>
      <w:r w:rsidRPr="009A1A1D">
        <w:rPr>
          <w:rFonts w:ascii="Calibri" w:eastAsiaTheme="minorEastAsia" w:hAnsi="Calibri" w:cs="Calibri"/>
        </w:rPr>
        <w:t>Total de processos físicos e eletrônicos em 2022: 758.133</w:t>
      </w:r>
    </w:p>
    <w:p w14:paraId="39F69CAE" w14:textId="77777777" w:rsidR="00AC5276" w:rsidRPr="009A1A1D" w:rsidRDefault="002F2A4E">
      <w:pPr>
        <w:ind w:left="567" w:firstLine="851"/>
        <w:jc w:val="both"/>
        <w:rPr>
          <w:rFonts w:ascii="Calibri" w:eastAsiaTheme="minorEastAsia" w:hAnsi="Calibri" w:cs="Calibri"/>
        </w:rPr>
      </w:pPr>
      <w:r w:rsidRPr="009A1A1D">
        <w:rPr>
          <w:rFonts w:ascii="Calibri" w:eastAsiaTheme="minorEastAsia" w:hAnsi="Calibri" w:cs="Calibri"/>
        </w:rPr>
        <w:t>Índice de Processos Eletrônicos = (758.133 / 758.133) * 100</w:t>
      </w:r>
    </w:p>
    <w:p w14:paraId="44E58DF6" w14:textId="77777777" w:rsidR="00AC5276" w:rsidRPr="009A1A1D" w:rsidRDefault="002F2A4E">
      <w:pPr>
        <w:ind w:left="567" w:firstLine="851"/>
        <w:jc w:val="both"/>
        <w:rPr>
          <w:rFonts w:ascii="Calibri" w:eastAsiaTheme="minorEastAsia" w:hAnsi="Calibri" w:cs="Calibri"/>
          <w:b/>
          <w:bCs/>
        </w:rPr>
      </w:pPr>
      <w:r w:rsidRPr="009A1A1D">
        <w:rPr>
          <w:rFonts w:ascii="Calibri" w:eastAsiaTheme="minorEastAsia" w:hAnsi="Calibri" w:cs="Calibri"/>
          <w:b/>
          <w:bCs/>
        </w:rPr>
        <w:t>Índice de Processos Eletrônicos = 100%</w:t>
      </w:r>
    </w:p>
    <w:p w14:paraId="5B516881" w14:textId="77777777" w:rsidR="00E32206" w:rsidRPr="009A1A1D" w:rsidRDefault="00E32206" w:rsidP="007248C7">
      <w:pPr>
        <w:pStyle w:val="CabealhodoSumrio1"/>
      </w:pPr>
    </w:p>
    <w:p w14:paraId="3583EC89" w14:textId="184AB004" w:rsidR="00AC5276" w:rsidRPr="00EE694E" w:rsidRDefault="00C43DB6" w:rsidP="00EE694E">
      <w:pPr>
        <w:pStyle w:val="CabealhoeRodap"/>
      </w:pPr>
      <w:bookmarkStart w:id="72" w:name="_Toc136447149"/>
      <w:r w:rsidRPr="00EE694E">
        <w:t xml:space="preserve">Gráfico </w:t>
      </w:r>
      <w:r w:rsidR="00AF540D" w:rsidRPr="00EE694E">
        <w:fldChar w:fldCharType="begin"/>
      </w:r>
      <w:r w:rsidR="00AF540D" w:rsidRPr="00EE694E">
        <w:instrText xml:space="preserve"> SEQ Gráfico \* ARABIC </w:instrText>
      </w:r>
      <w:r w:rsidR="00AF540D" w:rsidRPr="00EE694E">
        <w:fldChar w:fldCharType="separate"/>
      </w:r>
      <w:r w:rsidR="007665A7">
        <w:rPr>
          <w:noProof/>
        </w:rPr>
        <w:t>8</w:t>
      </w:r>
      <w:r w:rsidR="00AF540D" w:rsidRPr="00EE694E">
        <w:fldChar w:fldCharType="end"/>
      </w:r>
      <w:r w:rsidRPr="00EE694E">
        <w:t xml:space="preserve"> -</w:t>
      </w:r>
      <w:r w:rsidR="002F2A4E" w:rsidRPr="00EE694E">
        <w:t xml:space="preserve"> Processo </w:t>
      </w:r>
      <w:r w:rsidR="002143D6">
        <w:t>j</w:t>
      </w:r>
      <w:r w:rsidR="002F2A4E" w:rsidRPr="00EE694E">
        <w:t xml:space="preserve">udicial </w:t>
      </w:r>
      <w:r w:rsidR="002143D6">
        <w:t>i</w:t>
      </w:r>
      <w:r w:rsidR="002F2A4E" w:rsidRPr="00EE694E">
        <w:t>mplementado</w:t>
      </w:r>
      <w:bookmarkEnd w:id="72"/>
    </w:p>
    <w:p w14:paraId="21161944" w14:textId="77777777" w:rsidR="00AC5276" w:rsidRPr="009A1A1D" w:rsidRDefault="002F2A4E">
      <w:pPr>
        <w:pStyle w:val="Textbody"/>
        <w:jc w:val="center"/>
        <w:rPr>
          <w:rFonts w:ascii="Calibri" w:hAnsi="Calibri" w:cs="Calibri"/>
          <w:b/>
          <w:bCs/>
          <w:lang w:val="pt-BR"/>
        </w:rPr>
      </w:pPr>
      <w:r w:rsidRPr="009A1A1D">
        <w:rPr>
          <w:rFonts w:ascii="Calibri" w:hAnsi="Calibri" w:cs="Calibri"/>
          <w:noProof/>
        </w:rPr>
        <w:drawing>
          <wp:inline distT="0" distB="0" distL="0" distR="0" wp14:anchorId="62760611" wp14:editId="64D3B5BB">
            <wp:extent cx="6155690" cy="3094355"/>
            <wp:effectExtent l="0" t="0" r="0" b="0"/>
            <wp:docPr id="1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0"/>
                    <pic:cNvPicPr>
                      <a:picLocks noChangeAspect="1" noChangeArrowheads="1"/>
                    </pic:cNvPicPr>
                  </pic:nvPicPr>
                  <pic:blipFill>
                    <a:blip r:embed="rId38"/>
                    <a:stretch>
                      <a:fillRect/>
                    </a:stretch>
                  </pic:blipFill>
                  <pic:spPr bwMode="auto">
                    <a:xfrm>
                      <a:off x="0" y="0"/>
                      <a:ext cx="6155690" cy="3094355"/>
                    </a:xfrm>
                    <a:prstGeom prst="rect">
                      <a:avLst/>
                    </a:prstGeom>
                    <a:ln w="3175">
                      <a:solidFill>
                        <a:srgbClr val="000000"/>
                      </a:solidFill>
                    </a:ln>
                  </pic:spPr>
                </pic:pic>
              </a:graphicData>
            </a:graphic>
          </wp:inline>
        </w:drawing>
      </w:r>
    </w:p>
    <w:p w14:paraId="67D402D8" w14:textId="77777777" w:rsidR="00AC5276" w:rsidRPr="009A1A1D" w:rsidRDefault="002F2A4E">
      <w:pPr>
        <w:rPr>
          <w:rFonts w:ascii="Calibri" w:eastAsiaTheme="minorEastAsia" w:hAnsi="Calibri" w:cs="Calibri"/>
        </w:rPr>
      </w:pPr>
      <w:r w:rsidRPr="009A1A1D">
        <w:rPr>
          <w:rFonts w:ascii="Calibri" w:eastAsiaTheme="minorEastAsia" w:hAnsi="Calibri" w:cs="Calibri"/>
          <w:i/>
          <w:iCs/>
          <w:sz w:val="20"/>
          <w:szCs w:val="20"/>
        </w:rPr>
        <w:t>Fonte: Diretoria de Planejamento e Inovação – DPI – Tribunal de Justiça</w:t>
      </w:r>
    </w:p>
    <w:p w14:paraId="4B7DFAB3" w14:textId="1397C61C" w:rsidR="00AC5276" w:rsidRDefault="00AC5276">
      <w:pPr>
        <w:pStyle w:val="Textbody"/>
        <w:jc w:val="both"/>
        <w:rPr>
          <w:rFonts w:ascii="Calibri" w:hAnsi="Calibri" w:cs="Calibri"/>
          <w:lang w:val="pt-BR"/>
        </w:rPr>
      </w:pPr>
    </w:p>
    <w:p w14:paraId="4097CBC8" w14:textId="77777777" w:rsidR="00655D4F" w:rsidRPr="009A1A1D" w:rsidRDefault="00655D4F">
      <w:pPr>
        <w:pStyle w:val="Textbody"/>
        <w:jc w:val="both"/>
        <w:rPr>
          <w:rFonts w:ascii="Calibri" w:hAnsi="Calibri" w:cs="Calibri"/>
          <w:lang w:val="pt-BR"/>
        </w:rPr>
      </w:pPr>
    </w:p>
    <w:p w14:paraId="3B0783E3" w14:textId="54FA3F5A" w:rsidR="00AC5276" w:rsidRPr="009A1A1D" w:rsidRDefault="002F2A4E" w:rsidP="008B0E03">
      <w:pPr>
        <w:pStyle w:val="Textbody"/>
        <w:numPr>
          <w:ilvl w:val="3"/>
          <w:numId w:val="40"/>
        </w:numPr>
        <w:jc w:val="both"/>
        <w:rPr>
          <w:rFonts w:ascii="Calibri" w:hAnsi="Calibri" w:cs="Calibri"/>
          <w:b/>
          <w:bCs/>
          <w:lang w:val="pt-BR"/>
        </w:rPr>
      </w:pPr>
      <w:r w:rsidRPr="009A1A1D">
        <w:rPr>
          <w:rFonts w:ascii="Calibri" w:hAnsi="Calibri" w:cs="Calibri"/>
          <w:b/>
          <w:bCs/>
          <w:lang w:val="pt-BR"/>
        </w:rPr>
        <w:lastRenderedPageBreak/>
        <w:t>Ações Realizadas</w:t>
      </w:r>
    </w:p>
    <w:p w14:paraId="2A5B73A8" w14:textId="77777777" w:rsidR="00AC5276" w:rsidRPr="009A1A1D" w:rsidRDefault="00AC5276">
      <w:pPr>
        <w:pStyle w:val="Textbody"/>
        <w:jc w:val="both"/>
        <w:rPr>
          <w:rFonts w:ascii="Calibri" w:hAnsi="Calibri" w:cs="Calibri"/>
          <w:b/>
          <w:bCs/>
          <w:lang w:val="pt-BR"/>
        </w:rPr>
      </w:pPr>
    </w:p>
    <w:p w14:paraId="1170C5DB" w14:textId="77777777" w:rsidR="00AC5276" w:rsidRPr="009A1A1D" w:rsidRDefault="002F2A4E" w:rsidP="008B0E03">
      <w:pPr>
        <w:pStyle w:val="Textbody"/>
        <w:numPr>
          <w:ilvl w:val="0"/>
          <w:numId w:val="28"/>
        </w:numPr>
        <w:jc w:val="both"/>
        <w:rPr>
          <w:rStyle w:val="Forte"/>
          <w:rFonts w:ascii="Calibri" w:hAnsi="Calibri" w:cs="Calibri"/>
          <w:lang w:val="pt-BR"/>
        </w:rPr>
      </w:pPr>
      <w:r w:rsidRPr="009A1A1D">
        <w:rPr>
          <w:rStyle w:val="Forte"/>
          <w:rFonts w:ascii="Calibri" w:hAnsi="Calibri" w:cs="Calibri"/>
          <w:lang w:val="pt-BR"/>
        </w:rPr>
        <w:t>Desenvolvimento de ações melhorias de Tecnologia da Informação</w:t>
      </w:r>
    </w:p>
    <w:p w14:paraId="2E632386" w14:textId="77777777" w:rsidR="00AC5276" w:rsidRPr="009A1A1D" w:rsidRDefault="00AC5276">
      <w:pPr>
        <w:pStyle w:val="Textbody"/>
        <w:jc w:val="both"/>
        <w:rPr>
          <w:rFonts w:ascii="Calibri" w:hAnsi="Calibri" w:cs="Calibri"/>
          <w:lang w:val="pt-BR"/>
        </w:rPr>
      </w:pPr>
    </w:p>
    <w:p w14:paraId="2C5691AA"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No decorrer do ano de 2022, a Diretoria de Tecnologia da Informação do Tribunal de Justiça do Estado de Goiás procedeu a uma série de ações visando à modernização e ampliação do parque informático deste Poder.</w:t>
      </w:r>
    </w:p>
    <w:p w14:paraId="101EF343" w14:textId="77777777" w:rsidR="00AC5276" w:rsidRPr="009A1A1D" w:rsidRDefault="00AC5276">
      <w:pPr>
        <w:pStyle w:val="Textbody"/>
        <w:jc w:val="both"/>
        <w:rPr>
          <w:rFonts w:ascii="Calibri" w:hAnsi="Calibri" w:cs="Calibri"/>
          <w:b/>
          <w:bCs/>
          <w:lang w:val="pt-BR"/>
        </w:rPr>
      </w:pPr>
    </w:p>
    <w:p w14:paraId="0E671647" w14:textId="77777777" w:rsidR="00AC5276" w:rsidRPr="009A1A1D" w:rsidRDefault="002F2A4E" w:rsidP="008B0E03">
      <w:pPr>
        <w:pStyle w:val="Textbody"/>
        <w:numPr>
          <w:ilvl w:val="0"/>
          <w:numId w:val="29"/>
        </w:numPr>
        <w:ind w:firstLine="414"/>
        <w:jc w:val="both"/>
        <w:rPr>
          <w:rFonts w:ascii="Calibri" w:hAnsi="Calibri" w:cs="Calibri"/>
          <w:lang w:val="pt-BR"/>
        </w:rPr>
      </w:pPr>
      <w:r w:rsidRPr="009A1A1D">
        <w:rPr>
          <w:rFonts w:ascii="Calibri" w:hAnsi="Calibri" w:cs="Calibri"/>
          <w:lang w:val="pt-BR"/>
        </w:rPr>
        <w:t>Criação e Desenvolvimento de ações de Tecnologia</w:t>
      </w:r>
    </w:p>
    <w:p w14:paraId="23CE5977" w14:textId="77777777" w:rsidR="00AC5276" w:rsidRPr="009A1A1D" w:rsidRDefault="00AC5276">
      <w:pPr>
        <w:pStyle w:val="Textbody"/>
        <w:jc w:val="both"/>
        <w:rPr>
          <w:rFonts w:ascii="Calibri" w:hAnsi="Calibri" w:cs="Calibri"/>
          <w:lang w:val="pt-BR"/>
        </w:rPr>
      </w:pPr>
    </w:p>
    <w:p w14:paraId="3E4B027F" w14:textId="77777777" w:rsidR="00AC5276" w:rsidRPr="009A1A1D" w:rsidRDefault="002F2A4E" w:rsidP="008B0E03">
      <w:pPr>
        <w:pStyle w:val="Textbody"/>
        <w:numPr>
          <w:ilvl w:val="0"/>
          <w:numId w:val="11"/>
        </w:numPr>
        <w:ind w:left="0" w:firstLine="1418"/>
        <w:jc w:val="both"/>
        <w:rPr>
          <w:rFonts w:ascii="Calibri" w:hAnsi="Calibri" w:cs="Calibri"/>
          <w:lang w:val="pt-BR"/>
        </w:rPr>
      </w:pPr>
      <w:r w:rsidRPr="009A1A1D">
        <w:rPr>
          <w:rFonts w:ascii="Calibri" w:hAnsi="Calibri" w:cs="Calibri"/>
          <w:lang w:val="pt-BR"/>
        </w:rPr>
        <w:t>Implantação da Sessão Virtual nas Turmas Recursais;</w:t>
      </w:r>
    </w:p>
    <w:p w14:paraId="5EAB9AED" w14:textId="77777777" w:rsidR="00AC5276" w:rsidRPr="009A1A1D" w:rsidRDefault="002F2A4E" w:rsidP="008B0E03">
      <w:pPr>
        <w:pStyle w:val="Textbody"/>
        <w:numPr>
          <w:ilvl w:val="0"/>
          <w:numId w:val="11"/>
        </w:numPr>
        <w:ind w:left="0" w:firstLine="1418"/>
        <w:jc w:val="both"/>
        <w:rPr>
          <w:rFonts w:ascii="Calibri" w:hAnsi="Calibri" w:cs="Calibri"/>
          <w:lang w:val="pt-BR"/>
        </w:rPr>
      </w:pPr>
      <w:r w:rsidRPr="009A1A1D">
        <w:rPr>
          <w:rFonts w:ascii="Calibri" w:hAnsi="Calibri" w:cs="Calibri"/>
          <w:lang w:val="pt-BR"/>
        </w:rPr>
        <w:t>Implantação da Sessão Virtual nas Câmaras Criminais e Seção Criminal;</w:t>
      </w:r>
    </w:p>
    <w:p w14:paraId="7863594D" w14:textId="77777777" w:rsidR="00AC5276" w:rsidRPr="009A1A1D" w:rsidRDefault="002F2A4E" w:rsidP="008B0E03">
      <w:pPr>
        <w:pStyle w:val="Textbody"/>
        <w:numPr>
          <w:ilvl w:val="0"/>
          <w:numId w:val="11"/>
        </w:numPr>
        <w:ind w:left="0" w:firstLine="1418"/>
        <w:jc w:val="both"/>
        <w:rPr>
          <w:rFonts w:ascii="Calibri" w:hAnsi="Calibri" w:cs="Calibri"/>
          <w:lang w:val="pt-BR"/>
        </w:rPr>
      </w:pPr>
      <w:r w:rsidRPr="009A1A1D">
        <w:rPr>
          <w:rFonts w:ascii="Calibri" w:hAnsi="Calibri" w:cs="Calibri"/>
          <w:lang w:val="pt-BR"/>
        </w:rPr>
        <w:t xml:space="preserve">Desenvolvimento de funcionalidade de distribuição automática para o 2º Grau no Sistema </w:t>
      </w:r>
      <w:proofErr w:type="spellStart"/>
      <w:r w:rsidRPr="009A1A1D">
        <w:rPr>
          <w:rFonts w:ascii="Calibri" w:hAnsi="Calibri" w:cs="Calibri"/>
          <w:lang w:val="pt-BR"/>
        </w:rPr>
        <w:t>Projudi</w:t>
      </w:r>
      <w:proofErr w:type="spellEnd"/>
      <w:r w:rsidRPr="009A1A1D">
        <w:rPr>
          <w:rFonts w:ascii="Calibri" w:hAnsi="Calibri" w:cs="Calibri"/>
          <w:lang w:val="pt-BR"/>
        </w:rPr>
        <w:t>;</w:t>
      </w:r>
    </w:p>
    <w:p w14:paraId="1665CBB2" w14:textId="77777777" w:rsidR="00AC5276" w:rsidRPr="009A1A1D" w:rsidRDefault="002F2A4E" w:rsidP="008B0E03">
      <w:pPr>
        <w:pStyle w:val="Textbody"/>
        <w:numPr>
          <w:ilvl w:val="0"/>
          <w:numId w:val="11"/>
        </w:numPr>
        <w:ind w:left="0" w:firstLine="1418"/>
        <w:jc w:val="both"/>
        <w:rPr>
          <w:rFonts w:ascii="Calibri" w:hAnsi="Calibri" w:cs="Calibri"/>
          <w:lang w:val="pt-BR"/>
        </w:rPr>
      </w:pPr>
      <w:r w:rsidRPr="009A1A1D">
        <w:rPr>
          <w:rFonts w:ascii="Calibri" w:hAnsi="Calibri" w:cs="Calibri"/>
          <w:lang w:val="pt-BR"/>
        </w:rPr>
        <w:t>Implantação de sistema de Gestão Documental;</w:t>
      </w:r>
    </w:p>
    <w:p w14:paraId="5A4434B8" w14:textId="77777777" w:rsidR="00AC5276" w:rsidRPr="009A1A1D" w:rsidRDefault="002F2A4E" w:rsidP="008B0E03">
      <w:pPr>
        <w:pStyle w:val="Textbody"/>
        <w:numPr>
          <w:ilvl w:val="0"/>
          <w:numId w:val="11"/>
        </w:numPr>
        <w:ind w:left="0" w:firstLine="1418"/>
        <w:jc w:val="both"/>
        <w:rPr>
          <w:rFonts w:ascii="Calibri" w:hAnsi="Calibri" w:cs="Calibri"/>
          <w:lang w:val="pt-BR"/>
        </w:rPr>
      </w:pPr>
      <w:r w:rsidRPr="009A1A1D">
        <w:rPr>
          <w:rFonts w:ascii="Calibri" w:hAnsi="Calibri" w:cs="Calibri"/>
          <w:lang w:val="pt-BR"/>
        </w:rPr>
        <w:t xml:space="preserve">Desenvolvimento do Gabinete Acessório no Sistema </w:t>
      </w:r>
      <w:proofErr w:type="spellStart"/>
      <w:r w:rsidRPr="009A1A1D">
        <w:rPr>
          <w:rFonts w:ascii="Calibri" w:hAnsi="Calibri" w:cs="Calibri"/>
          <w:lang w:val="pt-BR"/>
        </w:rPr>
        <w:t>Projudi</w:t>
      </w:r>
      <w:proofErr w:type="spellEnd"/>
      <w:r w:rsidRPr="009A1A1D">
        <w:rPr>
          <w:rFonts w:ascii="Calibri" w:hAnsi="Calibri" w:cs="Calibri"/>
          <w:lang w:val="pt-BR"/>
        </w:rPr>
        <w:t>;</w:t>
      </w:r>
    </w:p>
    <w:p w14:paraId="05A75482" w14:textId="77777777" w:rsidR="00AC5276" w:rsidRPr="009A1A1D" w:rsidRDefault="002F2A4E" w:rsidP="008B0E03">
      <w:pPr>
        <w:pStyle w:val="Textbody"/>
        <w:numPr>
          <w:ilvl w:val="0"/>
          <w:numId w:val="11"/>
        </w:numPr>
        <w:ind w:left="0" w:firstLine="1418"/>
        <w:jc w:val="both"/>
        <w:rPr>
          <w:rFonts w:ascii="Calibri" w:hAnsi="Calibri" w:cs="Calibri"/>
          <w:lang w:val="pt-BR"/>
        </w:rPr>
      </w:pPr>
      <w:r w:rsidRPr="009A1A1D">
        <w:rPr>
          <w:rFonts w:ascii="Calibri" w:hAnsi="Calibri" w:cs="Calibri"/>
          <w:lang w:val="pt-BR"/>
        </w:rPr>
        <w:t xml:space="preserve">Implantação da Justiça 4.0 no Sistema </w:t>
      </w:r>
      <w:proofErr w:type="spellStart"/>
      <w:r w:rsidRPr="009A1A1D">
        <w:rPr>
          <w:rFonts w:ascii="Calibri" w:hAnsi="Calibri" w:cs="Calibri"/>
          <w:lang w:val="pt-BR"/>
        </w:rPr>
        <w:t>Projudi</w:t>
      </w:r>
      <w:proofErr w:type="spellEnd"/>
      <w:r w:rsidRPr="009A1A1D">
        <w:rPr>
          <w:rFonts w:ascii="Calibri" w:hAnsi="Calibri" w:cs="Calibri"/>
          <w:lang w:val="pt-BR"/>
        </w:rPr>
        <w:t>;</w:t>
      </w:r>
    </w:p>
    <w:p w14:paraId="7F61B4A6" w14:textId="77777777" w:rsidR="00AC5276" w:rsidRPr="009A1A1D" w:rsidRDefault="002F2A4E" w:rsidP="008B0E03">
      <w:pPr>
        <w:pStyle w:val="Textbody"/>
        <w:numPr>
          <w:ilvl w:val="0"/>
          <w:numId w:val="11"/>
        </w:numPr>
        <w:ind w:left="0" w:firstLine="1418"/>
        <w:jc w:val="both"/>
        <w:rPr>
          <w:rFonts w:ascii="Calibri" w:hAnsi="Calibri" w:cs="Calibri"/>
          <w:lang w:val="pt-BR"/>
        </w:rPr>
      </w:pPr>
      <w:r w:rsidRPr="009A1A1D">
        <w:rPr>
          <w:rFonts w:ascii="Calibri" w:hAnsi="Calibri" w:cs="Calibri"/>
          <w:lang w:val="pt-BR"/>
        </w:rPr>
        <w:t xml:space="preserve">Integração do </w:t>
      </w:r>
      <w:proofErr w:type="spellStart"/>
      <w:r w:rsidRPr="009A1A1D">
        <w:rPr>
          <w:rFonts w:ascii="Calibri" w:hAnsi="Calibri" w:cs="Calibri"/>
          <w:lang w:val="pt-BR"/>
        </w:rPr>
        <w:t>Projudi</w:t>
      </w:r>
      <w:proofErr w:type="spellEnd"/>
      <w:r w:rsidRPr="009A1A1D">
        <w:rPr>
          <w:rFonts w:ascii="Calibri" w:hAnsi="Calibri" w:cs="Calibri"/>
          <w:lang w:val="pt-BR"/>
        </w:rPr>
        <w:t xml:space="preserve"> com o BNPR (Banco Nacional de Precedentes);</w:t>
      </w:r>
    </w:p>
    <w:p w14:paraId="625C31B3" w14:textId="77777777" w:rsidR="00AC5276" w:rsidRPr="009A1A1D" w:rsidRDefault="002F2A4E" w:rsidP="008B0E03">
      <w:pPr>
        <w:pStyle w:val="Textbody"/>
        <w:numPr>
          <w:ilvl w:val="0"/>
          <w:numId w:val="11"/>
        </w:numPr>
        <w:ind w:left="0" w:firstLine="1418"/>
        <w:jc w:val="both"/>
        <w:rPr>
          <w:rFonts w:ascii="Calibri" w:hAnsi="Calibri" w:cs="Calibri"/>
          <w:lang w:val="pt-BR"/>
        </w:rPr>
      </w:pPr>
      <w:r w:rsidRPr="009A1A1D">
        <w:rPr>
          <w:rFonts w:ascii="Calibri" w:hAnsi="Calibri" w:cs="Calibri"/>
          <w:lang w:val="pt-BR"/>
        </w:rPr>
        <w:t>Ampliação da estrutura de backup e segurança de dados;</w:t>
      </w:r>
    </w:p>
    <w:p w14:paraId="05EB815D" w14:textId="77777777" w:rsidR="00AC5276" w:rsidRPr="009A1A1D" w:rsidRDefault="002F2A4E" w:rsidP="008B0E03">
      <w:pPr>
        <w:pStyle w:val="Textbody"/>
        <w:numPr>
          <w:ilvl w:val="0"/>
          <w:numId w:val="11"/>
        </w:numPr>
        <w:ind w:left="0" w:firstLine="1418"/>
        <w:jc w:val="both"/>
        <w:rPr>
          <w:rFonts w:ascii="Calibri" w:hAnsi="Calibri" w:cs="Calibri"/>
          <w:lang w:val="pt-BR"/>
        </w:rPr>
      </w:pPr>
      <w:r w:rsidRPr="009A1A1D">
        <w:rPr>
          <w:rFonts w:ascii="Calibri" w:hAnsi="Calibri" w:cs="Calibri"/>
          <w:lang w:val="pt-BR"/>
        </w:rPr>
        <w:t xml:space="preserve">Redundância de link de dados em 22 Comarcas e aquisição de novo </w:t>
      </w:r>
      <w:proofErr w:type="spellStart"/>
      <w:r w:rsidRPr="009A1A1D">
        <w:rPr>
          <w:rFonts w:ascii="Calibri" w:hAnsi="Calibri" w:cs="Calibri"/>
          <w:lang w:val="pt-BR"/>
        </w:rPr>
        <w:t>antispam</w:t>
      </w:r>
      <w:proofErr w:type="spellEnd"/>
      <w:r w:rsidRPr="009A1A1D">
        <w:rPr>
          <w:rFonts w:ascii="Calibri" w:hAnsi="Calibri" w:cs="Calibri"/>
          <w:lang w:val="pt-BR"/>
        </w:rPr>
        <w:t>;</w:t>
      </w:r>
    </w:p>
    <w:p w14:paraId="36CE7E63" w14:textId="77777777" w:rsidR="00AC5276" w:rsidRPr="009A1A1D" w:rsidRDefault="002F2A4E" w:rsidP="008B0E03">
      <w:pPr>
        <w:pStyle w:val="Textbody"/>
        <w:numPr>
          <w:ilvl w:val="0"/>
          <w:numId w:val="11"/>
        </w:numPr>
        <w:ind w:left="0" w:firstLine="1418"/>
        <w:jc w:val="both"/>
        <w:rPr>
          <w:rFonts w:ascii="Calibri" w:hAnsi="Calibri" w:cs="Calibri"/>
          <w:lang w:val="pt-BR"/>
        </w:rPr>
      </w:pPr>
      <w:r w:rsidRPr="009A1A1D">
        <w:rPr>
          <w:rFonts w:ascii="Calibri" w:hAnsi="Calibri" w:cs="Calibri"/>
          <w:lang w:val="pt-BR"/>
        </w:rPr>
        <w:t xml:space="preserve">Reestruturação do serviço de teleatendimento: aquisição de solução de </w:t>
      </w:r>
      <w:proofErr w:type="spellStart"/>
      <w:r w:rsidRPr="009A1A1D">
        <w:rPr>
          <w:rFonts w:ascii="Calibri" w:hAnsi="Calibri" w:cs="Calibri"/>
          <w:lang w:val="pt-BR"/>
        </w:rPr>
        <w:t>Contact</w:t>
      </w:r>
      <w:proofErr w:type="spellEnd"/>
      <w:r w:rsidRPr="009A1A1D">
        <w:rPr>
          <w:rFonts w:ascii="Calibri" w:hAnsi="Calibri" w:cs="Calibri"/>
          <w:lang w:val="pt-BR"/>
        </w:rPr>
        <w:t xml:space="preserve"> Center, promovendo atendimentos por meio de diferentes canais de atendimento como e-mail, chat, </w:t>
      </w:r>
      <w:proofErr w:type="spellStart"/>
      <w:r w:rsidRPr="009A1A1D">
        <w:rPr>
          <w:rFonts w:ascii="Calibri" w:hAnsi="Calibri" w:cs="Calibri"/>
          <w:lang w:val="pt-BR"/>
        </w:rPr>
        <w:t>Whatsapp</w:t>
      </w:r>
      <w:proofErr w:type="spellEnd"/>
      <w:r w:rsidRPr="009A1A1D">
        <w:rPr>
          <w:rFonts w:ascii="Calibri" w:hAnsi="Calibri" w:cs="Calibri"/>
          <w:lang w:val="pt-BR"/>
        </w:rPr>
        <w:t>, Facebook Messenger, redes sociais;</w:t>
      </w:r>
    </w:p>
    <w:p w14:paraId="2AD37F3F" w14:textId="77777777" w:rsidR="00AC5276" w:rsidRPr="009A1A1D" w:rsidRDefault="002F2A4E" w:rsidP="008B0E03">
      <w:pPr>
        <w:pStyle w:val="Textbody"/>
        <w:numPr>
          <w:ilvl w:val="0"/>
          <w:numId w:val="11"/>
        </w:numPr>
        <w:ind w:left="0" w:firstLine="1418"/>
        <w:jc w:val="both"/>
        <w:rPr>
          <w:rFonts w:ascii="Calibri" w:hAnsi="Calibri" w:cs="Calibri"/>
          <w:lang w:val="pt-BR"/>
        </w:rPr>
      </w:pPr>
      <w:r w:rsidRPr="009A1A1D">
        <w:rPr>
          <w:rFonts w:ascii="Calibri" w:hAnsi="Calibri" w:cs="Calibri"/>
          <w:lang w:val="pt-BR"/>
        </w:rPr>
        <w:t>Projeto de Gravação das Sustentações Orais.</w:t>
      </w:r>
    </w:p>
    <w:p w14:paraId="0EC56137" w14:textId="77777777" w:rsidR="00AC5276" w:rsidRPr="009A1A1D" w:rsidRDefault="00AC5276">
      <w:pPr>
        <w:pStyle w:val="Textbody"/>
        <w:jc w:val="both"/>
        <w:rPr>
          <w:rFonts w:ascii="Calibri" w:hAnsi="Calibri" w:cs="Calibri"/>
          <w:lang w:val="pt-BR"/>
        </w:rPr>
      </w:pPr>
    </w:p>
    <w:p w14:paraId="452F3FD7" w14:textId="77777777" w:rsidR="00AC5276" w:rsidRPr="009A1A1D" w:rsidRDefault="00AC5276">
      <w:pPr>
        <w:pStyle w:val="Textbody"/>
        <w:jc w:val="both"/>
        <w:rPr>
          <w:rFonts w:ascii="Calibri" w:hAnsi="Calibri" w:cs="Calibri"/>
          <w:lang w:val="pt-BR"/>
        </w:rPr>
      </w:pPr>
    </w:p>
    <w:p w14:paraId="40B0F22C" w14:textId="77777777" w:rsidR="00AC5276" w:rsidRPr="009A1A1D" w:rsidRDefault="002F2A4E" w:rsidP="008B0E03">
      <w:pPr>
        <w:pStyle w:val="Textbody"/>
        <w:numPr>
          <w:ilvl w:val="0"/>
          <w:numId w:val="29"/>
        </w:numPr>
        <w:ind w:firstLine="414"/>
        <w:jc w:val="both"/>
        <w:rPr>
          <w:rFonts w:ascii="Calibri" w:hAnsi="Calibri" w:cs="Calibri"/>
          <w:lang w:val="pt-BR"/>
        </w:rPr>
      </w:pPr>
      <w:r w:rsidRPr="009A1A1D">
        <w:rPr>
          <w:rFonts w:ascii="Calibri" w:hAnsi="Calibri" w:cs="Calibri"/>
          <w:lang w:val="pt-BR"/>
        </w:rPr>
        <w:t>Aquisições e Contratações</w:t>
      </w:r>
    </w:p>
    <w:p w14:paraId="5F475E5F" w14:textId="77777777" w:rsidR="00AC5276" w:rsidRPr="009A1A1D" w:rsidRDefault="00AC5276">
      <w:pPr>
        <w:pStyle w:val="Textbody"/>
        <w:jc w:val="both"/>
        <w:rPr>
          <w:rFonts w:ascii="Calibri" w:hAnsi="Calibri" w:cs="Calibri"/>
          <w:lang w:val="pt-BR"/>
        </w:rPr>
      </w:pPr>
    </w:p>
    <w:p w14:paraId="4FFC3AED" w14:textId="77777777" w:rsidR="00AC5276" w:rsidRPr="009A1A1D" w:rsidRDefault="002F2A4E" w:rsidP="008B0E03">
      <w:pPr>
        <w:pStyle w:val="Textbody"/>
        <w:numPr>
          <w:ilvl w:val="0"/>
          <w:numId w:val="30"/>
        </w:numPr>
        <w:ind w:left="0" w:firstLine="1418"/>
        <w:jc w:val="both"/>
        <w:rPr>
          <w:rFonts w:ascii="Calibri" w:hAnsi="Calibri" w:cs="Calibri"/>
          <w:lang w:val="pt-BR"/>
        </w:rPr>
      </w:pPr>
      <w:r w:rsidRPr="009A1A1D">
        <w:rPr>
          <w:rFonts w:ascii="Calibri" w:hAnsi="Calibri" w:cs="Calibri"/>
          <w:lang w:val="pt-BR"/>
        </w:rPr>
        <w:t>Aquisição de Computadores;</w:t>
      </w:r>
    </w:p>
    <w:p w14:paraId="1A6D7CD4" w14:textId="77777777" w:rsidR="00AC5276" w:rsidRPr="009A1A1D" w:rsidRDefault="002F2A4E" w:rsidP="008B0E03">
      <w:pPr>
        <w:pStyle w:val="Textbody"/>
        <w:numPr>
          <w:ilvl w:val="0"/>
          <w:numId w:val="30"/>
        </w:numPr>
        <w:ind w:left="0" w:firstLine="1418"/>
        <w:jc w:val="both"/>
        <w:rPr>
          <w:rFonts w:ascii="Calibri" w:hAnsi="Calibri" w:cs="Calibri"/>
          <w:lang w:val="pt-BR"/>
        </w:rPr>
      </w:pPr>
      <w:r w:rsidRPr="009A1A1D">
        <w:rPr>
          <w:rFonts w:ascii="Calibri" w:hAnsi="Calibri" w:cs="Calibri"/>
          <w:lang w:val="pt-BR"/>
        </w:rPr>
        <w:t>Aquisição de solução de gestão de credencias elevadas;</w:t>
      </w:r>
    </w:p>
    <w:p w14:paraId="755A859D" w14:textId="77777777" w:rsidR="00AC5276" w:rsidRPr="009A1A1D" w:rsidRDefault="002F2A4E" w:rsidP="008B0E03">
      <w:pPr>
        <w:pStyle w:val="Textbody"/>
        <w:numPr>
          <w:ilvl w:val="0"/>
          <w:numId w:val="30"/>
        </w:numPr>
        <w:ind w:left="0" w:firstLine="1418"/>
        <w:jc w:val="both"/>
        <w:rPr>
          <w:rFonts w:ascii="Calibri" w:hAnsi="Calibri" w:cs="Calibri"/>
          <w:lang w:val="pt-BR"/>
        </w:rPr>
      </w:pPr>
      <w:r w:rsidRPr="009A1A1D">
        <w:rPr>
          <w:rFonts w:ascii="Calibri" w:hAnsi="Calibri" w:cs="Calibri"/>
          <w:lang w:val="pt-BR"/>
        </w:rPr>
        <w:t>Aquisição de solução para hospedagem de aplicação em contêiner;</w:t>
      </w:r>
    </w:p>
    <w:p w14:paraId="2CC4C582" w14:textId="77777777" w:rsidR="00AC5276" w:rsidRPr="009A1A1D" w:rsidRDefault="002F2A4E" w:rsidP="008B0E03">
      <w:pPr>
        <w:pStyle w:val="Textbody"/>
        <w:numPr>
          <w:ilvl w:val="0"/>
          <w:numId w:val="30"/>
        </w:numPr>
        <w:ind w:left="0" w:firstLine="1418"/>
        <w:jc w:val="both"/>
        <w:rPr>
          <w:rFonts w:ascii="Calibri" w:hAnsi="Calibri" w:cs="Calibri"/>
          <w:lang w:val="pt-BR"/>
        </w:rPr>
      </w:pPr>
      <w:r w:rsidRPr="009A1A1D">
        <w:rPr>
          <w:rFonts w:ascii="Calibri" w:hAnsi="Calibri" w:cs="Calibri"/>
          <w:lang w:val="pt-BR"/>
        </w:rPr>
        <w:t>Aquisição de solução robotizada para bibliotecas de fitas de backup;</w:t>
      </w:r>
    </w:p>
    <w:p w14:paraId="13D9CE3E" w14:textId="77777777" w:rsidR="00AC5276" w:rsidRPr="009A1A1D" w:rsidRDefault="002F2A4E" w:rsidP="008B0E03">
      <w:pPr>
        <w:pStyle w:val="Textbody"/>
        <w:numPr>
          <w:ilvl w:val="0"/>
          <w:numId w:val="30"/>
        </w:numPr>
        <w:ind w:left="0" w:firstLine="1418"/>
        <w:jc w:val="both"/>
        <w:rPr>
          <w:rFonts w:ascii="Calibri" w:hAnsi="Calibri" w:cs="Calibri"/>
          <w:lang w:val="pt-BR"/>
        </w:rPr>
      </w:pPr>
      <w:r w:rsidRPr="009A1A1D">
        <w:rPr>
          <w:rFonts w:ascii="Calibri" w:hAnsi="Calibri" w:cs="Calibri"/>
          <w:lang w:val="pt-BR"/>
        </w:rPr>
        <w:t>Aquisição de solução de segurança para banco de dados Oracle;</w:t>
      </w:r>
    </w:p>
    <w:p w14:paraId="25C9D4FA" w14:textId="77777777" w:rsidR="00AC5276" w:rsidRPr="009A1A1D" w:rsidRDefault="002F2A4E" w:rsidP="008B0E03">
      <w:pPr>
        <w:pStyle w:val="Textbody"/>
        <w:numPr>
          <w:ilvl w:val="0"/>
          <w:numId w:val="30"/>
        </w:numPr>
        <w:ind w:left="0" w:firstLine="1418"/>
        <w:jc w:val="both"/>
        <w:rPr>
          <w:rFonts w:ascii="Calibri" w:hAnsi="Calibri" w:cs="Calibri"/>
          <w:lang w:val="pt-BR"/>
        </w:rPr>
      </w:pPr>
      <w:r w:rsidRPr="009A1A1D">
        <w:rPr>
          <w:rFonts w:ascii="Calibri" w:hAnsi="Calibri" w:cs="Calibri"/>
          <w:lang w:val="pt-BR"/>
        </w:rPr>
        <w:t>Aquisição de solução de particionamento de banco de dados Oracle;</w:t>
      </w:r>
    </w:p>
    <w:p w14:paraId="4AFC33FE" w14:textId="77777777" w:rsidR="00AC5276" w:rsidRPr="009A1A1D" w:rsidRDefault="002F2A4E" w:rsidP="008B0E03">
      <w:pPr>
        <w:pStyle w:val="Textbody"/>
        <w:numPr>
          <w:ilvl w:val="0"/>
          <w:numId w:val="30"/>
        </w:numPr>
        <w:ind w:left="0" w:firstLine="1418"/>
        <w:jc w:val="both"/>
        <w:rPr>
          <w:rFonts w:ascii="Calibri" w:hAnsi="Calibri" w:cs="Calibri"/>
          <w:lang w:val="pt-BR"/>
        </w:rPr>
      </w:pPr>
      <w:r w:rsidRPr="009A1A1D">
        <w:rPr>
          <w:rFonts w:ascii="Calibri" w:hAnsi="Calibri" w:cs="Calibri"/>
          <w:lang w:val="pt-BR"/>
        </w:rPr>
        <w:t>Contratação de banco de dados Oracle como serviço (EXACC);</w:t>
      </w:r>
    </w:p>
    <w:p w14:paraId="48636174" w14:textId="77777777" w:rsidR="00AC5276" w:rsidRPr="009A1A1D" w:rsidRDefault="002F2A4E" w:rsidP="008B0E03">
      <w:pPr>
        <w:pStyle w:val="Textbody"/>
        <w:numPr>
          <w:ilvl w:val="0"/>
          <w:numId w:val="30"/>
        </w:numPr>
        <w:ind w:left="0" w:firstLine="1418"/>
        <w:jc w:val="both"/>
        <w:rPr>
          <w:rFonts w:ascii="Calibri" w:hAnsi="Calibri" w:cs="Calibri"/>
          <w:lang w:val="pt-BR"/>
        </w:rPr>
      </w:pPr>
      <w:r w:rsidRPr="009A1A1D">
        <w:rPr>
          <w:rFonts w:ascii="Calibri" w:hAnsi="Calibri" w:cs="Calibri"/>
          <w:lang w:val="pt-BR"/>
        </w:rPr>
        <w:t>Aquisição de serviços de outsourcing de impressão;</w:t>
      </w:r>
    </w:p>
    <w:p w14:paraId="279E723D" w14:textId="77777777" w:rsidR="00AC5276" w:rsidRPr="009A1A1D" w:rsidRDefault="002F2A4E" w:rsidP="008B0E03">
      <w:pPr>
        <w:pStyle w:val="Textbody"/>
        <w:numPr>
          <w:ilvl w:val="0"/>
          <w:numId w:val="30"/>
        </w:numPr>
        <w:ind w:left="0" w:firstLine="1418"/>
        <w:jc w:val="both"/>
        <w:rPr>
          <w:rFonts w:ascii="Calibri" w:hAnsi="Calibri" w:cs="Calibri"/>
          <w:lang w:val="pt-BR"/>
        </w:rPr>
      </w:pPr>
      <w:r w:rsidRPr="009A1A1D">
        <w:rPr>
          <w:rFonts w:ascii="Calibri" w:hAnsi="Calibri" w:cs="Calibri"/>
          <w:lang w:val="pt-BR"/>
        </w:rPr>
        <w:t>Aquisição de serviços de suporte às equipes de gestão tecnológica;</w:t>
      </w:r>
    </w:p>
    <w:p w14:paraId="04915280" w14:textId="77777777" w:rsidR="00AC5276" w:rsidRPr="009A1A1D" w:rsidRDefault="002F2A4E" w:rsidP="008B0E03">
      <w:pPr>
        <w:pStyle w:val="Textbody"/>
        <w:numPr>
          <w:ilvl w:val="0"/>
          <w:numId w:val="30"/>
        </w:numPr>
        <w:ind w:left="0" w:firstLine="1418"/>
        <w:jc w:val="both"/>
        <w:rPr>
          <w:rFonts w:ascii="Calibri" w:hAnsi="Calibri" w:cs="Calibri"/>
          <w:lang w:val="pt-BR"/>
        </w:rPr>
      </w:pPr>
      <w:r w:rsidRPr="009A1A1D">
        <w:rPr>
          <w:rFonts w:ascii="Calibri" w:hAnsi="Calibri" w:cs="Calibri"/>
          <w:lang w:val="pt-BR"/>
        </w:rPr>
        <w:t xml:space="preserve">Aquisição de serviços de </w:t>
      </w:r>
      <w:proofErr w:type="spellStart"/>
      <w:r w:rsidRPr="009A1A1D">
        <w:rPr>
          <w:rFonts w:ascii="Calibri" w:hAnsi="Calibri" w:cs="Calibri"/>
          <w:lang w:val="pt-BR"/>
        </w:rPr>
        <w:t>webconferência</w:t>
      </w:r>
      <w:proofErr w:type="spellEnd"/>
      <w:r w:rsidRPr="009A1A1D">
        <w:rPr>
          <w:rFonts w:ascii="Calibri" w:hAnsi="Calibri" w:cs="Calibri"/>
          <w:lang w:val="pt-BR"/>
        </w:rPr>
        <w:t>, webinar e streaming de áudio/vídeo;</w:t>
      </w:r>
    </w:p>
    <w:p w14:paraId="56169ECA" w14:textId="77777777" w:rsidR="00AC5276" w:rsidRPr="009A1A1D" w:rsidRDefault="002F2A4E" w:rsidP="008B0E03">
      <w:pPr>
        <w:pStyle w:val="Textbody"/>
        <w:numPr>
          <w:ilvl w:val="0"/>
          <w:numId w:val="30"/>
        </w:numPr>
        <w:ind w:left="0" w:firstLine="1418"/>
        <w:jc w:val="both"/>
        <w:rPr>
          <w:rFonts w:ascii="Calibri" w:hAnsi="Calibri" w:cs="Calibri"/>
          <w:lang w:val="pt-BR"/>
        </w:rPr>
      </w:pPr>
      <w:r w:rsidRPr="009A1A1D">
        <w:rPr>
          <w:rFonts w:ascii="Calibri" w:hAnsi="Calibri" w:cs="Calibri"/>
          <w:lang w:val="pt-BR"/>
        </w:rPr>
        <w:t>Atualização tecnológica do parque computacional do Poder Judiciário.</w:t>
      </w:r>
    </w:p>
    <w:p w14:paraId="3CD67E41" w14:textId="77777777" w:rsidR="00AC5276" w:rsidRPr="009A1A1D" w:rsidRDefault="002F2A4E" w:rsidP="008B0E03">
      <w:pPr>
        <w:pStyle w:val="Textbody"/>
        <w:numPr>
          <w:ilvl w:val="0"/>
          <w:numId w:val="30"/>
        </w:numPr>
        <w:ind w:left="0" w:firstLine="1418"/>
        <w:jc w:val="both"/>
        <w:rPr>
          <w:rFonts w:ascii="Calibri" w:hAnsi="Calibri" w:cs="Calibri"/>
          <w:lang w:val="pt-BR"/>
        </w:rPr>
      </w:pPr>
      <w:r w:rsidRPr="009A1A1D">
        <w:rPr>
          <w:rFonts w:ascii="Calibri" w:hAnsi="Calibri" w:cs="Calibri"/>
          <w:lang w:val="pt-BR"/>
        </w:rPr>
        <w:t>Contratação de nova fábrica de software;</w:t>
      </w:r>
    </w:p>
    <w:p w14:paraId="0BB65969" w14:textId="77777777" w:rsidR="00AC5276" w:rsidRPr="009A1A1D" w:rsidRDefault="002F2A4E" w:rsidP="008B0E03">
      <w:pPr>
        <w:pStyle w:val="Textbody"/>
        <w:numPr>
          <w:ilvl w:val="0"/>
          <w:numId w:val="30"/>
        </w:numPr>
        <w:ind w:left="0" w:firstLine="1418"/>
        <w:jc w:val="both"/>
        <w:rPr>
          <w:rFonts w:ascii="Calibri" w:hAnsi="Calibri" w:cs="Calibri"/>
          <w:lang w:val="pt-BR"/>
        </w:rPr>
      </w:pPr>
      <w:r w:rsidRPr="009A1A1D">
        <w:rPr>
          <w:rFonts w:ascii="Calibri" w:hAnsi="Calibri" w:cs="Calibri"/>
          <w:lang w:val="pt-BR"/>
        </w:rPr>
        <w:t xml:space="preserve">Contratação da solução de impressão no modelo outsourcing; </w:t>
      </w:r>
    </w:p>
    <w:p w14:paraId="6D90C3CB" w14:textId="77777777" w:rsidR="00AC5276" w:rsidRPr="009A1A1D" w:rsidRDefault="002F2A4E" w:rsidP="008B0E03">
      <w:pPr>
        <w:pStyle w:val="Textbody"/>
        <w:numPr>
          <w:ilvl w:val="0"/>
          <w:numId w:val="30"/>
        </w:numPr>
        <w:ind w:left="0" w:firstLine="1418"/>
        <w:jc w:val="both"/>
        <w:rPr>
          <w:rFonts w:ascii="Calibri" w:hAnsi="Calibri" w:cs="Calibri"/>
          <w:lang w:val="pt-BR"/>
        </w:rPr>
      </w:pPr>
      <w:r w:rsidRPr="009A1A1D">
        <w:rPr>
          <w:rFonts w:ascii="Calibri" w:hAnsi="Calibri" w:cs="Calibri"/>
          <w:lang w:val="pt-BR"/>
        </w:rPr>
        <w:t>Contratação de suporte a serviços de TI;</w:t>
      </w:r>
    </w:p>
    <w:p w14:paraId="65B43ADB" w14:textId="77777777" w:rsidR="00AC5276" w:rsidRPr="009A1A1D" w:rsidRDefault="002F2A4E" w:rsidP="008B0E03">
      <w:pPr>
        <w:pStyle w:val="Textbody"/>
        <w:numPr>
          <w:ilvl w:val="0"/>
          <w:numId w:val="30"/>
        </w:numPr>
        <w:ind w:left="0" w:firstLine="1418"/>
        <w:jc w:val="both"/>
        <w:rPr>
          <w:rFonts w:ascii="Calibri" w:hAnsi="Calibri" w:cs="Calibri"/>
          <w:lang w:val="pt-BR"/>
        </w:rPr>
      </w:pPr>
      <w:r w:rsidRPr="009A1A1D">
        <w:rPr>
          <w:rFonts w:ascii="Calibri" w:hAnsi="Calibri" w:cs="Calibri"/>
          <w:lang w:val="pt-BR"/>
        </w:rPr>
        <w:t>Contratação de consultoria para implementação de uma estrutura de Gestão de Riscos;</w:t>
      </w:r>
    </w:p>
    <w:p w14:paraId="4E42C3FE" w14:textId="77777777" w:rsidR="00AC5276" w:rsidRPr="009A1A1D" w:rsidRDefault="002F2A4E" w:rsidP="008B0E03">
      <w:pPr>
        <w:pStyle w:val="Textbody"/>
        <w:numPr>
          <w:ilvl w:val="0"/>
          <w:numId w:val="30"/>
        </w:numPr>
        <w:ind w:left="0" w:firstLine="1418"/>
        <w:jc w:val="both"/>
        <w:rPr>
          <w:rFonts w:ascii="Calibri" w:hAnsi="Calibri" w:cs="Calibri"/>
          <w:lang w:val="pt-BR"/>
        </w:rPr>
      </w:pPr>
      <w:r w:rsidRPr="009A1A1D">
        <w:rPr>
          <w:rFonts w:ascii="Calibri" w:hAnsi="Calibri" w:cs="Calibri"/>
          <w:lang w:val="pt-BR"/>
        </w:rPr>
        <w:lastRenderedPageBreak/>
        <w:t>Aquisições de Soluções Microsoft.</w:t>
      </w:r>
    </w:p>
    <w:p w14:paraId="7265B858" w14:textId="77777777" w:rsidR="00AC5276" w:rsidRPr="009A1A1D" w:rsidRDefault="00AC5276">
      <w:pPr>
        <w:pStyle w:val="Textbody"/>
        <w:jc w:val="both"/>
        <w:rPr>
          <w:rFonts w:ascii="Calibri" w:hAnsi="Calibri" w:cs="Calibri"/>
          <w:lang w:val="pt-BR"/>
        </w:rPr>
      </w:pPr>
    </w:p>
    <w:p w14:paraId="435DF657" w14:textId="77777777" w:rsidR="00AC5276" w:rsidRPr="009A1A1D" w:rsidRDefault="00AC5276">
      <w:pPr>
        <w:pStyle w:val="Textbody"/>
        <w:jc w:val="both"/>
        <w:rPr>
          <w:rFonts w:ascii="Calibri" w:hAnsi="Calibri" w:cs="Calibri"/>
          <w:lang w:val="pt-BR"/>
        </w:rPr>
      </w:pPr>
    </w:p>
    <w:p w14:paraId="06C03084" w14:textId="77777777" w:rsidR="00AC5276" w:rsidRPr="009A1A1D" w:rsidRDefault="002F2A4E" w:rsidP="008B0E03">
      <w:pPr>
        <w:pStyle w:val="Textbody"/>
        <w:numPr>
          <w:ilvl w:val="0"/>
          <w:numId w:val="28"/>
        </w:numPr>
        <w:jc w:val="both"/>
        <w:rPr>
          <w:rStyle w:val="Forte"/>
          <w:rFonts w:ascii="Calibri" w:hAnsi="Calibri" w:cs="Calibri"/>
          <w:lang w:val="pt-BR"/>
        </w:rPr>
      </w:pPr>
      <w:r w:rsidRPr="009A1A1D">
        <w:rPr>
          <w:rStyle w:val="Forte"/>
          <w:rFonts w:ascii="Calibri" w:hAnsi="Calibri" w:cs="Calibri"/>
          <w:lang w:val="pt-BR"/>
        </w:rPr>
        <w:t xml:space="preserve">Sistema </w:t>
      </w:r>
      <w:proofErr w:type="spellStart"/>
      <w:r w:rsidRPr="009A1A1D">
        <w:rPr>
          <w:rStyle w:val="Forte"/>
          <w:rFonts w:ascii="Calibri" w:hAnsi="Calibri" w:cs="Calibri"/>
          <w:lang w:val="pt-BR"/>
        </w:rPr>
        <w:t>Projudi</w:t>
      </w:r>
      <w:proofErr w:type="spellEnd"/>
    </w:p>
    <w:p w14:paraId="1611E151" w14:textId="77777777" w:rsidR="00AC5276" w:rsidRPr="009A1A1D" w:rsidRDefault="00AC5276">
      <w:pPr>
        <w:pStyle w:val="Textbody"/>
        <w:jc w:val="both"/>
        <w:rPr>
          <w:rFonts w:ascii="Calibri" w:hAnsi="Calibri" w:cs="Calibri"/>
          <w:lang w:val="pt-BR"/>
        </w:rPr>
      </w:pPr>
    </w:p>
    <w:p w14:paraId="46FD9E17" w14:textId="77777777" w:rsidR="00AC5276" w:rsidRPr="009A1A1D" w:rsidRDefault="002F2A4E">
      <w:pPr>
        <w:pStyle w:val="Textbody"/>
        <w:ind w:firstLine="1418"/>
        <w:jc w:val="both"/>
        <w:rPr>
          <w:rFonts w:ascii="Calibri" w:hAnsi="Calibri" w:cs="Calibri"/>
          <w:color w:val="000000"/>
          <w:lang w:val="pt-BR"/>
        </w:rPr>
      </w:pPr>
      <w:r w:rsidRPr="009A1A1D">
        <w:rPr>
          <w:rFonts w:ascii="Calibri" w:hAnsi="Calibri" w:cs="Calibri"/>
          <w:color w:val="000000"/>
          <w:lang w:val="pt-BR"/>
        </w:rPr>
        <w:t xml:space="preserve">No último ano, o sistema </w:t>
      </w:r>
      <w:proofErr w:type="spellStart"/>
      <w:r w:rsidRPr="009A1A1D">
        <w:rPr>
          <w:rFonts w:ascii="Calibri" w:hAnsi="Calibri" w:cs="Calibri"/>
          <w:color w:val="000000"/>
          <w:lang w:val="pt-BR"/>
        </w:rPr>
        <w:t>Projudi</w:t>
      </w:r>
      <w:proofErr w:type="spellEnd"/>
      <w:r w:rsidRPr="009A1A1D">
        <w:rPr>
          <w:rFonts w:ascii="Calibri" w:hAnsi="Calibri" w:cs="Calibri"/>
          <w:color w:val="000000"/>
          <w:lang w:val="pt-BR"/>
        </w:rPr>
        <w:t xml:space="preserve"> passou por melhorias significativas no intuito de dar respostas às demandas apresentadas pelos públicos interno e externo.</w:t>
      </w:r>
    </w:p>
    <w:p w14:paraId="0AA6C501" w14:textId="77777777" w:rsidR="00AC5276" w:rsidRPr="009A1A1D" w:rsidRDefault="00AC5276">
      <w:pPr>
        <w:pStyle w:val="Textbody"/>
        <w:ind w:left="360"/>
        <w:jc w:val="both"/>
        <w:rPr>
          <w:rFonts w:ascii="Calibri" w:hAnsi="Calibri" w:cs="Calibri"/>
          <w:lang w:val="pt-BR"/>
        </w:rPr>
      </w:pPr>
    </w:p>
    <w:p w14:paraId="3AE07960" w14:textId="77777777" w:rsidR="00AC5276" w:rsidRPr="009A1A1D" w:rsidRDefault="002F2A4E" w:rsidP="008B0E03">
      <w:pPr>
        <w:pStyle w:val="Textbody"/>
        <w:numPr>
          <w:ilvl w:val="0"/>
          <w:numId w:val="31"/>
        </w:numPr>
        <w:ind w:firstLine="414"/>
        <w:jc w:val="both"/>
        <w:rPr>
          <w:rFonts w:ascii="Calibri" w:hAnsi="Calibri" w:cs="Calibri"/>
          <w:lang w:val="pt-BR"/>
        </w:rPr>
      </w:pPr>
      <w:r w:rsidRPr="009A1A1D">
        <w:rPr>
          <w:rFonts w:ascii="Calibri" w:hAnsi="Calibri" w:cs="Calibri"/>
          <w:lang w:val="pt-BR"/>
        </w:rPr>
        <w:t>Campo para inclusão do Nome Social;</w:t>
      </w:r>
    </w:p>
    <w:p w14:paraId="509D32B0" w14:textId="77777777" w:rsidR="00AC5276" w:rsidRPr="009A1A1D" w:rsidRDefault="002F2A4E" w:rsidP="008B0E03">
      <w:pPr>
        <w:pStyle w:val="Textbody"/>
        <w:numPr>
          <w:ilvl w:val="0"/>
          <w:numId w:val="31"/>
        </w:numPr>
        <w:ind w:firstLine="414"/>
        <w:jc w:val="both"/>
        <w:rPr>
          <w:rFonts w:ascii="Calibri" w:hAnsi="Calibri" w:cs="Calibri"/>
          <w:lang w:val="pt-BR"/>
        </w:rPr>
      </w:pPr>
      <w:r w:rsidRPr="009A1A1D">
        <w:rPr>
          <w:rFonts w:ascii="Calibri" w:hAnsi="Calibri" w:cs="Calibri"/>
          <w:lang w:val="pt-BR"/>
        </w:rPr>
        <w:t>Campo para indígena;</w:t>
      </w:r>
    </w:p>
    <w:p w14:paraId="39AE6979" w14:textId="77777777" w:rsidR="00AC5276" w:rsidRPr="009A1A1D" w:rsidRDefault="002F2A4E" w:rsidP="008B0E03">
      <w:pPr>
        <w:pStyle w:val="Textbody"/>
        <w:numPr>
          <w:ilvl w:val="0"/>
          <w:numId w:val="31"/>
        </w:numPr>
        <w:ind w:firstLine="414"/>
        <w:jc w:val="both"/>
        <w:rPr>
          <w:rFonts w:ascii="Calibri" w:hAnsi="Calibri" w:cs="Calibri"/>
          <w:lang w:val="pt-BR"/>
        </w:rPr>
      </w:pPr>
      <w:r w:rsidRPr="009A1A1D">
        <w:rPr>
          <w:rFonts w:ascii="Calibri" w:hAnsi="Calibri" w:cs="Calibri"/>
          <w:lang w:val="pt-BR"/>
        </w:rPr>
        <w:t>Movimentações-Tipo;</w:t>
      </w:r>
    </w:p>
    <w:p w14:paraId="73111122" w14:textId="77777777" w:rsidR="00AC5276" w:rsidRPr="009A1A1D" w:rsidRDefault="002F2A4E" w:rsidP="008B0E03">
      <w:pPr>
        <w:pStyle w:val="Textbody"/>
        <w:numPr>
          <w:ilvl w:val="0"/>
          <w:numId w:val="31"/>
        </w:numPr>
        <w:ind w:firstLine="414"/>
        <w:jc w:val="both"/>
        <w:rPr>
          <w:rFonts w:ascii="Calibri" w:hAnsi="Calibri" w:cs="Calibri"/>
          <w:lang w:val="pt-BR"/>
        </w:rPr>
      </w:pPr>
      <w:r w:rsidRPr="009A1A1D">
        <w:rPr>
          <w:rFonts w:ascii="Calibri" w:hAnsi="Calibri" w:cs="Calibri"/>
          <w:lang w:val="pt-BR"/>
        </w:rPr>
        <w:t>Ferramenta de sessão virtual nas Turmas Recursais;</w:t>
      </w:r>
    </w:p>
    <w:p w14:paraId="70CB3ECF" w14:textId="77777777" w:rsidR="00AC5276" w:rsidRPr="009A1A1D" w:rsidRDefault="002F2A4E" w:rsidP="008B0E03">
      <w:pPr>
        <w:pStyle w:val="Textbody"/>
        <w:numPr>
          <w:ilvl w:val="0"/>
          <w:numId w:val="31"/>
        </w:numPr>
        <w:ind w:firstLine="414"/>
        <w:jc w:val="both"/>
        <w:rPr>
          <w:rFonts w:ascii="Calibri" w:hAnsi="Calibri" w:cs="Calibri"/>
          <w:lang w:val="pt-BR"/>
        </w:rPr>
      </w:pPr>
      <w:r w:rsidRPr="009A1A1D">
        <w:rPr>
          <w:rFonts w:ascii="Calibri" w:hAnsi="Calibri" w:cs="Calibri"/>
          <w:lang w:val="pt-BR"/>
        </w:rPr>
        <w:t>Distribuição automatizada no 2º grau;</w:t>
      </w:r>
    </w:p>
    <w:p w14:paraId="403575F9" w14:textId="77777777" w:rsidR="00AC5276" w:rsidRPr="009A1A1D" w:rsidRDefault="002F2A4E" w:rsidP="008B0E03">
      <w:pPr>
        <w:pStyle w:val="Textbody"/>
        <w:numPr>
          <w:ilvl w:val="0"/>
          <w:numId w:val="31"/>
        </w:numPr>
        <w:ind w:firstLine="414"/>
        <w:jc w:val="both"/>
        <w:rPr>
          <w:rFonts w:ascii="Calibri" w:hAnsi="Calibri" w:cs="Calibri"/>
          <w:lang w:val="pt-BR"/>
        </w:rPr>
      </w:pPr>
      <w:r w:rsidRPr="009A1A1D">
        <w:rPr>
          <w:rFonts w:ascii="Calibri" w:hAnsi="Calibri" w:cs="Calibri"/>
          <w:lang w:val="pt-BR"/>
        </w:rPr>
        <w:t>Movimentação em lote no Gabinete com fluxo;</w:t>
      </w:r>
    </w:p>
    <w:p w14:paraId="5DFBA527" w14:textId="77777777" w:rsidR="00AC5276" w:rsidRPr="009A1A1D" w:rsidRDefault="002F2A4E" w:rsidP="008B0E03">
      <w:pPr>
        <w:pStyle w:val="Textbody"/>
        <w:numPr>
          <w:ilvl w:val="0"/>
          <w:numId w:val="31"/>
        </w:numPr>
        <w:ind w:firstLine="414"/>
        <w:jc w:val="both"/>
        <w:rPr>
          <w:rFonts w:ascii="Calibri" w:hAnsi="Calibri" w:cs="Calibri"/>
          <w:lang w:val="pt-BR"/>
        </w:rPr>
      </w:pPr>
      <w:r w:rsidRPr="009A1A1D">
        <w:rPr>
          <w:rFonts w:ascii="Calibri" w:hAnsi="Calibri" w:cs="Calibri"/>
          <w:lang w:val="pt-BR"/>
        </w:rPr>
        <w:t>Melhoria do campo consulta;</w:t>
      </w:r>
    </w:p>
    <w:p w14:paraId="19FB9EE3" w14:textId="77777777" w:rsidR="00AC5276" w:rsidRPr="009A1A1D" w:rsidRDefault="002F2A4E" w:rsidP="008B0E03">
      <w:pPr>
        <w:pStyle w:val="Textbody"/>
        <w:numPr>
          <w:ilvl w:val="0"/>
          <w:numId w:val="31"/>
        </w:numPr>
        <w:ind w:firstLine="414"/>
        <w:jc w:val="both"/>
        <w:rPr>
          <w:rFonts w:ascii="Calibri" w:hAnsi="Calibri" w:cs="Calibri"/>
          <w:lang w:val="pt-BR"/>
        </w:rPr>
      </w:pPr>
      <w:r w:rsidRPr="009A1A1D">
        <w:rPr>
          <w:rFonts w:ascii="Calibri" w:hAnsi="Calibri" w:cs="Calibri"/>
          <w:lang w:val="pt-BR"/>
        </w:rPr>
        <w:t>Gabinete de auxílio;</w:t>
      </w:r>
    </w:p>
    <w:p w14:paraId="650B3C82" w14:textId="77777777" w:rsidR="00AC5276" w:rsidRPr="009A1A1D" w:rsidRDefault="002F2A4E" w:rsidP="008B0E03">
      <w:pPr>
        <w:pStyle w:val="Textbody"/>
        <w:numPr>
          <w:ilvl w:val="0"/>
          <w:numId w:val="31"/>
        </w:numPr>
        <w:ind w:firstLine="414"/>
        <w:jc w:val="both"/>
        <w:rPr>
          <w:rFonts w:ascii="Calibri" w:hAnsi="Calibri" w:cs="Calibri"/>
          <w:lang w:val="pt-BR"/>
        </w:rPr>
      </w:pPr>
      <w:r w:rsidRPr="009A1A1D">
        <w:rPr>
          <w:rFonts w:ascii="Calibri" w:hAnsi="Calibri" w:cs="Calibri"/>
          <w:lang w:val="pt-BR"/>
        </w:rPr>
        <w:t>Sessão virtual em HC e MS;</w:t>
      </w:r>
    </w:p>
    <w:p w14:paraId="7B1D4374" w14:textId="77777777" w:rsidR="00AC5276" w:rsidRPr="009A1A1D" w:rsidRDefault="002F2A4E" w:rsidP="008B0E03">
      <w:pPr>
        <w:pStyle w:val="Textbody"/>
        <w:numPr>
          <w:ilvl w:val="0"/>
          <w:numId w:val="31"/>
        </w:numPr>
        <w:ind w:firstLine="414"/>
        <w:jc w:val="both"/>
        <w:rPr>
          <w:rFonts w:ascii="Calibri" w:hAnsi="Calibri" w:cs="Calibri"/>
          <w:lang w:val="pt-BR"/>
        </w:rPr>
      </w:pPr>
      <w:r w:rsidRPr="009A1A1D">
        <w:rPr>
          <w:rFonts w:ascii="Calibri" w:hAnsi="Calibri" w:cs="Calibri"/>
          <w:lang w:val="pt-BR"/>
        </w:rPr>
        <w:t xml:space="preserve">Melhorias no </w:t>
      </w:r>
      <w:proofErr w:type="spellStart"/>
      <w:r w:rsidRPr="009A1A1D">
        <w:rPr>
          <w:rFonts w:ascii="Calibri" w:hAnsi="Calibri" w:cs="Calibri"/>
          <w:lang w:val="pt-BR"/>
        </w:rPr>
        <w:t>E-carta</w:t>
      </w:r>
      <w:proofErr w:type="spellEnd"/>
      <w:r w:rsidRPr="009A1A1D">
        <w:rPr>
          <w:rFonts w:ascii="Calibri" w:hAnsi="Calibri" w:cs="Calibri"/>
          <w:lang w:val="pt-BR"/>
        </w:rPr>
        <w:t>;</w:t>
      </w:r>
    </w:p>
    <w:p w14:paraId="2CB1BF7D" w14:textId="77777777" w:rsidR="00AC5276" w:rsidRPr="009A1A1D" w:rsidRDefault="002F2A4E" w:rsidP="008B0E03">
      <w:pPr>
        <w:pStyle w:val="Textbody"/>
        <w:numPr>
          <w:ilvl w:val="0"/>
          <w:numId w:val="31"/>
        </w:numPr>
        <w:ind w:firstLine="414"/>
        <w:jc w:val="both"/>
        <w:rPr>
          <w:rFonts w:ascii="Calibri" w:hAnsi="Calibri" w:cs="Calibri"/>
          <w:lang w:val="pt-BR"/>
        </w:rPr>
      </w:pPr>
      <w:r w:rsidRPr="009A1A1D">
        <w:rPr>
          <w:rFonts w:ascii="Calibri" w:hAnsi="Calibri" w:cs="Calibri"/>
          <w:lang w:val="pt-BR"/>
        </w:rPr>
        <w:t>Pendência de documento assinado e réu citado;</w:t>
      </w:r>
    </w:p>
    <w:p w14:paraId="3A0BEC1D" w14:textId="77777777" w:rsidR="00AC5276" w:rsidRPr="009A1A1D" w:rsidRDefault="002F2A4E" w:rsidP="008B0E03">
      <w:pPr>
        <w:pStyle w:val="Textbody"/>
        <w:numPr>
          <w:ilvl w:val="0"/>
          <w:numId w:val="31"/>
        </w:numPr>
        <w:ind w:firstLine="414"/>
        <w:jc w:val="both"/>
        <w:rPr>
          <w:rFonts w:ascii="Calibri" w:hAnsi="Calibri" w:cs="Calibri"/>
          <w:lang w:val="pt-BR"/>
        </w:rPr>
      </w:pPr>
      <w:r w:rsidRPr="009A1A1D">
        <w:rPr>
          <w:rFonts w:ascii="Calibri" w:hAnsi="Calibri" w:cs="Calibri"/>
          <w:lang w:val="pt-BR"/>
        </w:rPr>
        <w:t>Reorganização da tela inicial do PROJUDI (ícone consumidor.gov);</w:t>
      </w:r>
    </w:p>
    <w:p w14:paraId="766DD5DF" w14:textId="77777777" w:rsidR="00AC5276" w:rsidRPr="009A1A1D" w:rsidRDefault="002F2A4E" w:rsidP="008B0E03">
      <w:pPr>
        <w:pStyle w:val="Textbody"/>
        <w:numPr>
          <w:ilvl w:val="0"/>
          <w:numId w:val="31"/>
        </w:numPr>
        <w:ind w:firstLine="414"/>
        <w:jc w:val="both"/>
        <w:rPr>
          <w:rFonts w:ascii="Calibri" w:hAnsi="Calibri" w:cs="Calibri"/>
          <w:lang w:val="pt-BR"/>
        </w:rPr>
      </w:pPr>
      <w:r w:rsidRPr="009A1A1D">
        <w:rPr>
          <w:rFonts w:ascii="Calibri" w:hAnsi="Calibri" w:cs="Calibri"/>
          <w:lang w:val="pt-BR"/>
        </w:rPr>
        <w:t>Adequação do Relatório Sumário dos dados estatísticos da conciliação;</w:t>
      </w:r>
    </w:p>
    <w:p w14:paraId="6EB2B4D5" w14:textId="77777777" w:rsidR="00AC5276" w:rsidRPr="009A1A1D" w:rsidRDefault="002F2A4E" w:rsidP="008B0E03">
      <w:pPr>
        <w:pStyle w:val="Textbody"/>
        <w:numPr>
          <w:ilvl w:val="0"/>
          <w:numId w:val="31"/>
        </w:numPr>
        <w:ind w:firstLine="414"/>
        <w:jc w:val="both"/>
        <w:rPr>
          <w:rFonts w:ascii="Calibri" w:hAnsi="Calibri" w:cs="Calibri"/>
          <w:color w:val="000000"/>
          <w:lang w:val="pt-BR"/>
        </w:rPr>
      </w:pPr>
      <w:r w:rsidRPr="009A1A1D">
        <w:rPr>
          <w:rFonts w:ascii="Calibri" w:hAnsi="Calibri" w:cs="Calibri"/>
          <w:lang w:val="pt-BR"/>
        </w:rPr>
        <w:t>Acessibilidade para</w:t>
      </w:r>
      <w:r w:rsidRPr="009A1A1D">
        <w:rPr>
          <w:rFonts w:ascii="Calibri" w:hAnsi="Calibri" w:cs="Calibri"/>
          <w:color w:val="000000"/>
          <w:lang w:val="pt-BR"/>
        </w:rPr>
        <w:t xml:space="preserve"> deficientes visuais.</w:t>
      </w:r>
    </w:p>
    <w:p w14:paraId="58D05413" w14:textId="77777777" w:rsidR="00AC5276" w:rsidRPr="009A1A1D" w:rsidRDefault="00AC5276">
      <w:pPr>
        <w:pStyle w:val="Standard"/>
        <w:jc w:val="both"/>
        <w:rPr>
          <w:rFonts w:ascii="Calibri" w:hAnsi="Calibri" w:cs="Calibri"/>
          <w:b/>
          <w:bCs/>
          <w:lang w:val="pt-BR"/>
        </w:rPr>
      </w:pPr>
    </w:p>
    <w:p w14:paraId="4B36511E" w14:textId="77777777" w:rsidR="00AC5276" w:rsidRPr="009A1A1D" w:rsidRDefault="002F2A4E" w:rsidP="008B0E03">
      <w:pPr>
        <w:pStyle w:val="Textbody"/>
        <w:numPr>
          <w:ilvl w:val="0"/>
          <w:numId w:val="28"/>
        </w:numPr>
        <w:jc w:val="both"/>
        <w:rPr>
          <w:rStyle w:val="Forte"/>
          <w:rFonts w:ascii="Calibri" w:hAnsi="Calibri" w:cs="Calibri"/>
          <w:lang w:val="pt-BR"/>
        </w:rPr>
      </w:pPr>
      <w:r w:rsidRPr="009A1A1D">
        <w:rPr>
          <w:rStyle w:val="Forte"/>
          <w:rFonts w:ascii="Calibri" w:hAnsi="Calibri" w:cs="Calibri"/>
          <w:lang w:val="pt-BR"/>
        </w:rPr>
        <w:t>Projeto de gravação das sustentações orais</w:t>
      </w:r>
    </w:p>
    <w:p w14:paraId="7DD2BB2B" w14:textId="77777777" w:rsidR="00AC5276" w:rsidRPr="009A1A1D" w:rsidRDefault="00AC5276">
      <w:pPr>
        <w:pStyle w:val="Standard"/>
        <w:rPr>
          <w:rFonts w:ascii="Calibri" w:hAnsi="Calibri" w:cs="Calibri"/>
          <w:color w:val="37004B"/>
          <w:lang w:val="pt-BR"/>
        </w:rPr>
      </w:pPr>
    </w:p>
    <w:p w14:paraId="18636792" w14:textId="77777777" w:rsidR="00AC5276" w:rsidRPr="009A1A1D" w:rsidRDefault="002F2A4E">
      <w:pPr>
        <w:pStyle w:val="Textbody"/>
        <w:ind w:firstLine="1418"/>
        <w:jc w:val="both"/>
        <w:rPr>
          <w:rFonts w:ascii="Calibri" w:hAnsi="Calibri" w:cs="Calibri"/>
          <w:color w:val="000000"/>
          <w:lang w:val="pt-BR"/>
        </w:rPr>
      </w:pPr>
      <w:r w:rsidRPr="009A1A1D">
        <w:rPr>
          <w:rFonts w:ascii="Calibri" w:hAnsi="Calibri" w:cs="Calibri"/>
          <w:color w:val="000000"/>
          <w:lang w:val="pt-BR"/>
        </w:rPr>
        <w:t>Implantada ferramenta tecnológica de Sustentação Oral Gravada, que permite aos advogados das partes, Ministério Público, Procuradorias Públicas e Defensoria Pública o encaminhamento de sustentações orais por meio eletrônico após inclusão da pauta no sistema Processo Judicial Digital (PJD). O projeto foi pioneiro entre os tribunais estaduais brasileiros e atende a recomendação do CNJ.</w:t>
      </w:r>
    </w:p>
    <w:p w14:paraId="388904C3" w14:textId="77777777" w:rsidR="00AC5276" w:rsidRPr="009A1A1D" w:rsidRDefault="00AC5276">
      <w:pPr>
        <w:pStyle w:val="Standard"/>
        <w:jc w:val="both"/>
        <w:rPr>
          <w:rFonts w:ascii="Calibri" w:hAnsi="Calibri" w:cs="Calibri"/>
          <w:color w:val="000000"/>
          <w:lang w:val="pt-BR"/>
        </w:rPr>
      </w:pPr>
    </w:p>
    <w:p w14:paraId="7B887392" w14:textId="77777777" w:rsidR="00AC5276" w:rsidRPr="009A1A1D" w:rsidRDefault="002F2A4E" w:rsidP="008B0E03">
      <w:pPr>
        <w:pStyle w:val="Textbody"/>
        <w:numPr>
          <w:ilvl w:val="0"/>
          <w:numId w:val="28"/>
        </w:numPr>
        <w:jc w:val="both"/>
        <w:rPr>
          <w:rStyle w:val="Forte"/>
          <w:rFonts w:ascii="Calibri" w:hAnsi="Calibri" w:cs="Calibri"/>
          <w:lang w:val="pt-BR"/>
        </w:rPr>
      </w:pPr>
      <w:r w:rsidRPr="009A1A1D">
        <w:rPr>
          <w:rStyle w:val="Forte"/>
          <w:rFonts w:ascii="Calibri" w:hAnsi="Calibri" w:cs="Calibri"/>
          <w:lang w:val="pt-BR"/>
        </w:rPr>
        <w:t>Implantação da Lei Geral de Proteção de Dados – LGPD</w:t>
      </w:r>
    </w:p>
    <w:p w14:paraId="3CC693DD" w14:textId="77777777" w:rsidR="00AC5276" w:rsidRPr="009A1A1D" w:rsidRDefault="00AC5276">
      <w:pPr>
        <w:pStyle w:val="Standard"/>
        <w:jc w:val="both"/>
        <w:rPr>
          <w:rFonts w:ascii="Calibri" w:hAnsi="Calibri" w:cs="Calibri"/>
          <w:color w:val="000000"/>
          <w:lang w:val="pt-BR"/>
        </w:rPr>
      </w:pPr>
    </w:p>
    <w:p w14:paraId="29234773" w14:textId="158F7AA4" w:rsidR="00AC5276" w:rsidRPr="009A1A1D" w:rsidRDefault="002F2A4E">
      <w:pPr>
        <w:pStyle w:val="Textbody"/>
        <w:ind w:firstLine="1418"/>
        <w:jc w:val="both"/>
        <w:rPr>
          <w:rFonts w:ascii="Calibri" w:hAnsi="Calibri" w:cs="Calibri"/>
          <w:color w:val="000000"/>
          <w:lang w:val="pt-BR"/>
        </w:rPr>
      </w:pPr>
      <w:r w:rsidRPr="009A1A1D">
        <w:rPr>
          <w:rFonts w:ascii="Calibri" w:hAnsi="Calibri" w:cs="Calibri"/>
          <w:color w:val="000000"/>
          <w:lang w:val="pt-BR"/>
        </w:rPr>
        <w:t>O Decreto Judiciário nº 783/2022 estabeleceu o fluxo para atendimento aos titulares de dados pessoais, em possíveis afrontas à Lei Geral de Proteção de Dados Pessoais–Lei nº 13.709/2018. Estão em desenvolvimento diversas outras ações para implantar, integralmente, a LGPD, entre elas o Workshop LGPD.</w:t>
      </w:r>
    </w:p>
    <w:p w14:paraId="3C609921" w14:textId="60DF5FA0" w:rsidR="002B6D80" w:rsidRPr="009A1A1D" w:rsidRDefault="002B6D80">
      <w:pPr>
        <w:pStyle w:val="Textbody"/>
        <w:ind w:firstLine="1418"/>
        <w:jc w:val="both"/>
        <w:rPr>
          <w:rFonts w:ascii="Calibri" w:hAnsi="Calibri" w:cs="Calibri"/>
          <w:color w:val="000000"/>
          <w:lang w:val="pt-BR"/>
        </w:rPr>
      </w:pPr>
    </w:p>
    <w:p w14:paraId="746478C1" w14:textId="1603288E" w:rsidR="002B6D80" w:rsidRDefault="002B6D80" w:rsidP="002B6D80">
      <w:pPr>
        <w:spacing w:before="120" w:after="120"/>
        <w:rPr>
          <w:rFonts w:ascii="Calibri" w:eastAsiaTheme="minorEastAsia" w:hAnsi="Calibri" w:cs="Calibri"/>
          <w:b/>
          <w:bCs/>
        </w:rPr>
      </w:pPr>
    </w:p>
    <w:p w14:paraId="12378D7B" w14:textId="783B5C81" w:rsidR="00655D4F" w:rsidRDefault="00655D4F" w:rsidP="002B6D80">
      <w:pPr>
        <w:spacing w:before="120" w:after="120"/>
        <w:rPr>
          <w:rFonts w:ascii="Calibri" w:eastAsiaTheme="minorEastAsia" w:hAnsi="Calibri" w:cs="Calibri"/>
          <w:b/>
          <w:bCs/>
        </w:rPr>
      </w:pPr>
    </w:p>
    <w:p w14:paraId="1858C33E" w14:textId="73665ECF" w:rsidR="00655D4F" w:rsidRDefault="00655D4F" w:rsidP="002B6D80">
      <w:pPr>
        <w:spacing w:before="120" w:after="120"/>
        <w:rPr>
          <w:rFonts w:ascii="Calibri" w:eastAsiaTheme="minorEastAsia" w:hAnsi="Calibri" w:cs="Calibri"/>
          <w:b/>
          <w:bCs/>
        </w:rPr>
      </w:pPr>
    </w:p>
    <w:p w14:paraId="39502A47" w14:textId="6DF1C108" w:rsidR="00655D4F" w:rsidRDefault="00655D4F" w:rsidP="002B6D80">
      <w:pPr>
        <w:spacing w:before="120" w:after="120"/>
        <w:rPr>
          <w:rFonts w:ascii="Calibri" w:eastAsiaTheme="minorEastAsia" w:hAnsi="Calibri" w:cs="Calibri"/>
          <w:b/>
          <w:bCs/>
        </w:rPr>
      </w:pPr>
    </w:p>
    <w:p w14:paraId="6E8730F0" w14:textId="536D49B8" w:rsidR="00655D4F" w:rsidRDefault="00655D4F" w:rsidP="002B6D80">
      <w:pPr>
        <w:spacing w:before="120" w:after="120"/>
        <w:rPr>
          <w:rFonts w:ascii="Calibri" w:eastAsiaTheme="minorEastAsia" w:hAnsi="Calibri" w:cs="Calibri"/>
          <w:b/>
          <w:bCs/>
        </w:rPr>
      </w:pPr>
    </w:p>
    <w:p w14:paraId="22B1EC4A" w14:textId="023E1D6C" w:rsidR="00655D4F" w:rsidRDefault="00655D4F" w:rsidP="002B6D80">
      <w:pPr>
        <w:spacing w:before="120" w:after="120"/>
        <w:rPr>
          <w:rFonts w:ascii="Calibri" w:eastAsiaTheme="minorEastAsia" w:hAnsi="Calibri" w:cs="Calibri"/>
          <w:b/>
          <w:bCs/>
        </w:rPr>
      </w:pPr>
    </w:p>
    <w:p w14:paraId="4826BC92" w14:textId="65BD0268" w:rsidR="002B6D80" w:rsidRPr="009A1A1D" w:rsidRDefault="002B6D80" w:rsidP="00DF30F8">
      <w:pPr>
        <w:pStyle w:val="Ttulo1"/>
        <w:numPr>
          <w:ilvl w:val="2"/>
          <w:numId w:val="15"/>
        </w:numPr>
        <w:spacing w:before="240" w:after="240"/>
        <w:contextualSpacing w:val="0"/>
        <w:jc w:val="left"/>
        <w:rPr>
          <w:rFonts w:ascii="Calibri" w:eastAsiaTheme="minorEastAsia" w:hAnsi="Calibri" w:cs="Calibri"/>
          <w:b w:val="0"/>
          <w:bCs w:val="0"/>
        </w:rPr>
      </w:pPr>
      <w:bookmarkStart w:id="73" w:name="_Toc136421556"/>
      <w:r w:rsidRPr="009A1A1D">
        <w:rPr>
          <w:rFonts w:ascii="Calibri" w:eastAsiaTheme="minorEastAsia" w:hAnsi="Calibri" w:cs="Calibri"/>
        </w:rPr>
        <w:t>Ação - Escola Judicial</w:t>
      </w:r>
      <w:bookmarkEnd w:id="73"/>
    </w:p>
    <w:p w14:paraId="39CA278D" w14:textId="38C76018" w:rsidR="00AC5276" w:rsidRPr="009A1A1D" w:rsidRDefault="00CA4F96" w:rsidP="007248C7">
      <w:pPr>
        <w:pStyle w:val="CabealhodoSumrio1"/>
        <w:rPr>
          <w:i/>
          <w:iCs/>
          <w:sz w:val="18"/>
          <w:szCs w:val="18"/>
        </w:rPr>
      </w:pPr>
      <w:bookmarkStart w:id="74" w:name="_Toc136421476"/>
      <w:r w:rsidRPr="009A1A1D">
        <w:t xml:space="preserve">Quadro </w:t>
      </w:r>
      <w:fldSimple w:instr=" SEQ Quadro \* ARABIC ">
        <w:r w:rsidR="007665A7">
          <w:rPr>
            <w:noProof/>
          </w:rPr>
          <w:t>5</w:t>
        </w:r>
      </w:fldSimple>
      <w:r w:rsidR="008B0E03" w:rsidRPr="009A1A1D">
        <w:t xml:space="preserve"> - </w:t>
      </w:r>
      <w:r w:rsidR="002F2A4E" w:rsidRPr="009A1A1D">
        <w:t>Ações de responsabilidade</w:t>
      </w:r>
      <w:bookmarkEnd w:id="74"/>
    </w:p>
    <w:tbl>
      <w:tblPr>
        <w:tblStyle w:val="NormalTable0"/>
        <w:tblW w:w="5000" w:type="pct"/>
        <w:tblInd w:w="0" w:type="dxa"/>
        <w:tblCellMar>
          <w:left w:w="73" w:type="dxa"/>
          <w:right w:w="108" w:type="dxa"/>
        </w:tblCellMar>
        <w:tblLook w:val="01E0" w:firstRow="1" w:lastRow="1" w:firstColumn="1" w:lastColumn="1" w:noHBand="0" w:noVBand="0"/>
      </w:tblPr>
      <w:tblGrid>
        <w:gridCol w:w="2997"/>
        <w:gridCol w:w="1383"/>
        <w:gridCol w:w="1297"/>
        <w:gridCol w:w="1023"/>
        <w:gridCol w:w="1714"/>
        <w:gridCol w:w="1204"/>
      </w:tblGrid>
      <w:tr w:rsidR="00AC5276" w:rsidRPr="009A1A1D" w14:paraId="567BEF31" w14:textId="77777777" w:rsidTr="00655D4F">
        <w:tc>
          <w:tcPr>
            <w:tcW w:w="1558" w:type="pct"/>
            <w:tcBorders>
              <w:top w:val="single" w:sz="8" w:space="0" w:color="000001"/>
              <w:left w:val="single" w:sz="8" w:space="0" w:color="000001"/>
              <w:bottom w:val="single" w:sz="8" w:space="0" w:color="000001"/>
              <w:right w:val="single" w:sz="8" w:space="0" w:color="000001"/>
            </w:tcBorders>
            <w:shd w:val="clear" w:color="auto" w:fill="F1F1F1"/>
            <w:vAlign w:val="center"/>
          </w:tcPr>
          <w:p w14:paraId="1B5C1727" w14:textId="77777777" w:rsidR="00AC5276" w:rsidRPr="009A1A1D" w:rsidRDefault="002F2A4E">
            <w:pPr>
              <w:ind w:left="78"/>
              <w:jc w:val="center"/>
              <w:rPr>
                <w:rFonts w:ascii="Calibri" w:eastAsiaTheme="minorEastAsia" w:hAnsi="Calibri" w:cs="Calibri"/>
                <w:b/>
                <w:bCs/>
              </w:rPr>
            </w:pPr>
            <w:r w:rsidRPr="009A1A1D">
              <w:rPr>
                <w:rFonts w:ascii="Calibri" w:eastAsiaTheme="minorEastAsia" w:hAnsi="Calibri" w:cs="Calibri"/>
                <w:b/>
                <w:bCs/>
                <w:szCs w:val="22"/>
                <w:lang w:eastAsia="en-US"/>
              </w:rPr>
              <w:t>Código/</w:t>
            </w:r>
            <w:proofErr w:type="spellStart"/>
            <w:r w:rsidRPr="009A1A1D">
              <w:rPr>
                <w:rFonts w:ascii="Calibri" w:eastAsiaTheme="minorEastAsia" w:hAnsi="Calibri" w:cs="Calibri"/>
                <w:b/>
                <w:bCs/>
                <w:szCs w:val="22"/>
                <w:lang w:eastAsia="en-US"/>
              </w:rPr>
              <w:t>Título</w:t>
            </w:r>
            <w:proofErr w:type="spellEnd"/>
            <w:r w:rsidRPr="009A1A1D">
              <w:rPr>
                <w:rFonts w:ascii="Calibri" w:eastAsiaTheme="minorEastAsia" w:hAnsi="Calibri" w:cs="Calibri"/>
                <w:b/>
                <w:bCs/>
                <w:szCs w:val="22"/>
                <w:lang w:eastAsia="en-US"/>
              </w:rPr>
              <w:t xml:space="preserve"> da </w:t>
            </w:r>
            <w:proofErr w:type="spellStart"/>
            <w:r w:rsidRPr="009A1A1D">
              <w:rPr>
                <w:rFonts w:ascii="Calibri" w:eastAsiaTheme="minorEastAsia" w:hAnsi="Calibri" w:cs="Calibri"/>
                <w:b/>
                <w:bCs/>
                <w:szCs w:val="22"/>
                <w:lang w:eastAsia="en-US"/>
              </w:rPr>
              <w:t>Ação</w:t>
            </w:r>
            <w:proofErr w:type="spellEnd"/>
          </w:p>
        </w:tc>
        <w:tc>
          <w:tcPr>
            <w:tcW w:w="3442" w:type="pct"/>
            <w:gridSpan w:val="5"/>
            <w:tcBorders>
              <w:top w:val="single" w:sz="8" w:space="0" w:color="000001"/>
              <w:left w:val="single" w:sz="8" w:space="0" w:color="000001"/>
              <w:bottom w:val="single" w:sz="8" w:space="0" w:color="000001"/>
              <w:right w:val="single" w:sz="8" w:space="0" w:color="000001"/>
            </w:tcBorders>
            <w:shd w:val="clear" w:color="auto" w:fill="auto"/>
            <w:vAlign w:val="center"/>
          </w:tcPr>
          <w:p w14:paraId="36F0FF39" w14:textId="77777777" w:rsidR="00AC5276" w:rsidRPr="009A1A1D" w:rsidRDefault="002F2A4E">
            <w:pPr>
              <w:ind w:left="145"/>
              <w:rPr>
                <w:rFonts w:ascii="Calibri" w:eastAsiaTheme="minorEastAsia" w:hAnsi="Calibri" w:cs="Calibri"/>
                <w:b/>
                <w:bCs/>
              </w:rPr>
            </w:pPr>
            <w:r w:rsidRPr="009A1A1D">
              <w:rPr>
                <w:rFonts w:ascii="Calibri" w:eastAsiaTheme="minorEastAsia" w:hAnsi="Calibri" w:cs="Calibri"/>
                <w:b/>
                <w:bCs/>
                <w:szCs w:val="22"/>
                <w:lang w:eastAsia="en-US"/>
              </w:rPr>
              <w:t>02.061.1024.2.086/Escola Judicial</w:t>
            </w:r>
          </w:p>
        </w:tc>
      </w:tr>
      <w:tr w:rsidR="00AC5276" w:rsidRPr="009A1A1D" w14:paraId="2CD86755" w14:textId="77777777" w:rsidTr="00655D4F">
        <w:tc>
          <w:tcPr>
            <w:tcW w:w="5000" w:type="pct"/>
            <w:gridSpan w:val="6"/>
            <w:tcBorders>
              <w:top w:val="single" w:sz="4" w:space="0" w:color="000001"/>
              <w:left w:val="single" w:sz="8" w:space="0" w:color="000001"/>
              <w:bottom w:val="single" w:sz="8" w:space="0" w:color="000001"/>
              <w:right w:val="single" w:sz="8" w:space="0" w:color="000001"/>
            </w:tcBorders>
            <w:shd w:val="clear" w:color="auto" w:fill="95B3D7" w:themeFill="accent1" w:themeFillTint="99"/>
            <w:vAlign w:val="center"/>
          </w:tcPr>
          <w:p w14:paraId="6B94218F" w14:textId="77777777" w:rsidR="00AC5276" w:rsidRPr="009A1A1D" w:rsidRDefault="002F2A4E">
            <w:pPr>
              <w:ind w:left="15"/>
              <w:jc w:val="center"/>
              <w:rPr>
                <w:rFonts w:ascii="Calibri" w:eastAsiaTheme="minorEastAsia" w:hAnsi="Calibri" w:cs="Calibri"/>
                <w:b/>
                <w:bCs/>
              </w:rPr>
            </w:pPr>
            <w:proofErr w:type="spellStart"/>
            <w:r w:rsidRPr="009A1A1D">
              <w:rPr>
                <w:rFonts w:ascii="Calibri" w:eastAsiaTheme="minorEastAsia" w:hAnsi="Calibri" w:cs="Calibri"/>
                <w:b/>
                <w:bCs/>
                <w:szCs w:val="22"/>
                <w:lang w:eastAsia="en-US"/>
              </w:rPr>
              <w:t>Execução</w:t>
            </w:r>
            <w:proofErr w:type="spellEnd"/>
            <w:r w:rsidRPr="009A1A1D">
              <w:rPr>
                <w:rFonts w:ascii="Calibri" w:eastAsiaTheme="minorEastAsia" w:hAnsi="Calibri" w:cs="Calibri"/>
                <w:b/>
                <w:bCs/>
                <w:szCs w:val="22"/>
                <w:lang w:eastAsia="en-US"/>
              </w:rPr>
              <w:t xml:space="preserve"> </w:t>
            </w:r>
            <w:proofErr w:type="spellStart"/>
            <w:r w:rsidRPr="009A1A1D">
              <w:rPr>
                <w:rFonts w:ascii="Calibri" w:eastAsiaTheme="minorEastAsia" w:hAnsi="Calibri" w:cs="Calibri"/>
                <w:b/>
                <w:bCs/>
                <w:szCs w:val="22"/>
                <w:lang w:eastAsia="en-US"/>
              </w:rPr>
              <w:t>Física</w:t>
            </w:r>
            <w:proofErr w:type="spellEnd"/>
            <w:r w:rsidRPr="009A1A1D">
              <w:rPr>
                <w:rFonts w:ascii="Calibri" w:eastAsiaTheme="minorEastAsia" w:hAnsi="Calibri" w:cs="Calibri"/>
                <w:b/>
                <w:bCs/>
                <w:szCs w:val="22"/>
                <w:lang w:eastAsia="en-US"/>
              </w:rPr>
              <w:t xml:space="preserve"> da</w:t>
            </w:r>
            <w:r w:rsidRPr="009A1A1D">
              <w:rPr>
                <w:rFonts w:ascii="Calibri" w:eastAsiaTheme="minorEastAsia" w:hAnsi="Calibri" w:cs="Calibri"/>
                <w:b/>
                <w:bCs/>
                <w:spacing w:val="3"/>
                <w:szCs w:val="22"/>
                <w:lang w:eastAsia="en-US"/>
              </w:rPr>
              <w:t xml:space="preserve"> </w:t>
            </w:r>
            <w:proofErr w:type="spellStart"/>
            <w:r w:rsidRPr="009A1A1D">
              <w:rPr>
                <w:rFonts w:ascii="Calibri" w:eastAsiaTheme="minorEastAsia" w:hAnsi="Calibri" w:cs="Calibri"/>
                <w:b/>
                <w:bCs/>
                <w:szCs w:val="22"/>
                <w:lang w:eastAsia="en-US"/>
              </w:rPr>
              <w:t>Ação</w:t>
            </w:r>
            <w:proofErr w:type="spellEnd"/>
          </w:p>
        </w:tc>
      </w:tr>
      <w:tr w:rsidR="00AC5276" w:rsidRPr="009A1A1D" w14:paraId="1E7592B9" w14:textId="77777777" w:rsidTr="00655D4F">
        <w:tc>
          <w:tcPr>
            <w:tcW w:w="2277" w:type="pct"/>
            <w:gridSpan w:val="2"/>
            <w:vMerge w:val="restart"/>
            <w:tcBorders>
              <w:top w:val="single" w:sz="8" w:space="0" w:color="000001"/>
              <w:left w:val="single" w:sz="4" w:space="0" w:color="000001"/>
              <w:bottom w:val="single" w:sz="4" w:space="0" w:color="000001"/>
              <w:right w:val="single" w:sz="4" w:space="0" w:color="000001"/>
            </w:tcBorders>
            <w:shd w:val="clear" w:color="auto" w:fill="DBE5F1" w:themeFill="accent1" w:themeFillTint="33"/>
            <w:tcMar>
              <w:left w:w="93" w:type="dxa"/>
            </w:tcMar>
            <w:vAlign w:val="center"/>
          </w:tcPr>
          <w:p w14:paraId="0500EF70" w14:textId="77777777" w:rsidR="00AC5276" w:rsidRPr="009A1A1D" w:rsidRDefault="002F2A4E">
            <w:pPr>
              <w:ind w:right="18"/>
              <w:jc w:val="center"/>
              <w:rPr>
                <w:rFonts w:ascii="Calibri" w:eastAsiaTheme="minorEastAsia" w:hAnsi="Calibri" w:cs="Calibri"/>
              </w:rPr>
            </w:pPr>
            <w:proofErr w:type="spellStart"/>
            <w:r w:rsidRPr="009A1A1D">
              <w:rPr>
                <w:rFonts w:ascii="Calibri" w:eastAsiaTheme="minorEastAsia" w:hAnsi="Calibri" w:cs="Calibri"/>
                <w:szCs w:val="22"/>
                <w:lang w:eastAsia="en-US"/>
              </w:rPr>
              <w:t>Descrição</w:t>
            </w:r>
            <w:proofErr w:type="spellEnd"/>
            <w:r w:rsidRPr="009A1A1D">
              <w:rPr>
                <w:rFonts w:ascii="Calibri" w:eastAsiaTheme="minorEastAsia" w:hAnsi="Calibri" w:cs="Calibri"/>
                <w:szCs w:val="22"/>
                <w:lang w:eastAsia="en-US"/>
              </w:rPr>
              <w:t xml:space="preserve"> do </w:t>
            </w:r>
            <w:proofErr w:type="spellStart"/>
            <w:r w:rsidRPr="009A1A1D">
              <w:rPr>
                <w:rFonts w:ascii="Calibri" w:eastAsiaTheme="minorEastAsia" w:hAnsi="Calibri" w:cs="Calibri"/>
                <w:szCs w:val="22"/>
                <w:lang w:eastAsia="en-US"/>
              </w:rPr>
              <w:t>Produto</w:t>
            </w:r>
            <w:proofErr w:type="spellEnd"/>
          </w:p>
        </w:tc>
        <w:tc>
          <w:tcPr>
            <w:tcW w:w="674" w:type="pct"/>
            <w:vMerge w:val="restart"/>
            <w:tcBorders>
              <w:top w:val="single" w:sz="8" w:space="0" w:color="000001"/>
              <w:left w:val="single" w:sz="4" w:space="0" w:color="000001"/>
              <w:bottom w:val="single" w:sz="4" w:space="0" w:color="000001"/>
              <w:right w:val="single" w:sz="8" w:space="0" w:color="000001"/>
            </w:tcBorders>
            <w:shd w:val="clear" w:color="auto" w:fill="DBE5F1" w:themeFill="accent1" w:themeFillTint="33"/>
            <w:tcMar>
              <w:left w:w="93" w:type="dxa"/>
            </w:tcMar>
            <w:vAlign w:val="center"/>
          </w:tcPr>
          <w:p w14:paraId="0FEE6113" w14:textId="77777777" w:rsidR="00AC5276" w:rsidRPr="009A1A1D" w:rsidRDefault="002F2A4E">
            <w:pPr>
              <w:ind w:right="18"/>
              <w:jc w:val="center"/>
              <w:rPr>
                <w:rFonts w:ascii="Calibri" w:eastAsiaTheme="minorEastAsia" w:hAnsi="Calibri" w:cs="Calibri"/>
              </w:rPr>
            </w:pPr>
            <w:proofErr w:type="spellStart"/>
            <w:r w:rsidRPr="009A1A1D">
              <w:rPr>
                <w:rFonts w:ascii="Calibri" w:eastAsiaTheme="minorEastAsia" w:hAnsi="Calibri" w:cs="Calibri"/>
                <w:szCs w:val="22"/>
                <w:lang w:eastAsia="en-US"/>
              </w:rPr>
              <w:t>Unidade</w:t>
            </w:r>
            <w:proofErr w:type="spellEnd"/>
            <w:r w:rsidRPr="009A1A1D">
              <w:rPr>
                <w:rFonts w:ascii="Calibri" w:eastAsiaTheme="minorEastAsia" w:hAnsi="Calibri" w:cs="Calibri"/>
                <w:szCs w:val="22"/>
                <w:lang w:eastAsia="en-US"/>
              </w:rPr>
              <w:t xml:space="preserve">        de </w:t>
            </w:r>
            <w:proofErr w:type="spellStart"/>
            <w:r w:rsidRPr="009A1A1D">
              <w:rPr>
                <w:rFonts w:ascii="Calibri" w:eastAsiaTheme="minorEastAsia" w:hAnsi="Calibri" w:cs="Calibri"/>
                <w:szCs w:val="22"/>
                <w:lang w:eastAsia="en-US"/>
              </w:rPr>
              <w:t>Medida</w:t>
            </w:r>
            <w:proofErr w:type="spellEnd"/>
          </w:p>
        </w:tc>
        <w:tc>
          <w:tcPr>
            <w:tcW w:w="2049" w:type="pct"/>
            <w:gridSpan w:val="3"/>
            <w:tcBorders>
              <w:top w:val="single" w:sz="8" w:space="0" w:color="000001"/>
              <w:left w:val="single" w:sz="8" w:space="0" w:color="000001"/>
              <w:bottom w:val="single" w:sz="8" w:space="0" w:color="000001"/>
              <w:right w:val="single" w:sz="8" w:space="0" w:color="000001"/>
            </w:tcBorders>
            <w:shd w:val="clear" w:color="auto" w:fill="DBE5F1" w:themeFill="accent1" w:themeFillTint="33"/>
            <w:vAlign w:val="center"/>
          </w:tcPr>
          <w:p w14:paraId="470ED105" w14:textId="77777777" w:rsidR="00AC5276" w:rsidRPr="009A1A1D" w:rsidRDefault="002F2A4E">
            <w:pPr>
              <w:ind w:right="18"/>
              <w:jc w:val="center"/>
              <w:rPr>
                <w:rFonts w:ascii="Calibri" w:eastAsiaTheme="minorEastAsia" w:hAnsi="Calibri" w:cs="Calibri"/>
              </w:rPr>
            </w:pPr>
            <w:r w:rsidRPr="009A1A1D">
              <w:rPr>
                <w:rFonts w:ascii="Calibri" w:eastAsiaTheme="minorEastAsia" w:hAnsi="Calibri" w:cs="Calibri"/>
                <w:szCs w:val="22"/>
                <w:lang w:eastAsia="en-US"/>
              </w:rPr>
              <w:t>Meta</w:t>
            </w:r>
          </w:p>
        </w:tc>
      </w:tr>
      <w:tr w:rsidR="00AC5276" w:rsidRPr="009A1A1D" w14:paraId="600A8785" w14:textId="77777777" w:rsidTr="00655D4F">
        <w:tc>
          <w:tcPr>
            <w:tcW w:w="2277" w:type="pct"/>
            <w:gridSpan w:val="2"/>
            <w:vMerge/>
            <w:tcBorders>
              <w:top w:val="single" w:sz="4" w:space="0" w:color="000001"/>
              <w:left w:val="single" w:sz="4" w:space="0" w:color="000001"/>
              <w:bottom w:val="single" w:sz="4" w:space="0" w:color="000001"/>
              <w:right w:val="single" w:sz="4" w:space="0" w:color="000001"/>
            </w:tcBorders>
            <w:shd w:val="clear" w:color="auto" w:fill="DBE5F1" w:themeFill="accent1" w:themeFillTint="33"/>
            <w:tcMar>
              <w:left w:w="93" w:type="dxa"/>
            </w:tcMar>
            <w:vAlign w:val="center"/>
          </w:tcPr>
          <w:p w14:paraId="1F8A77E2" w14:textId="77777777" w:rsidR="00AC5276" w:rsidRPr="009A1A1D" w:rsidRDefault="00AC5276">
            <w:pPr>
              <w:ind w:right="18"/>
              <w:jc w:val="center"/>
              <w:rPr>
                <w:rFonts w:ascii="Calibri" w:hAnsi="Calibri" w:cs="Calibri"/>
                <w:szCs w:val="22"/>
                <w:lang w:eastAsia="en-US"/>
              </w:rPr>
            </w:pPr>
          </w:p>
        </w:tc>
        <w:tc>
          <w:tcPr>
            <w:tcW w:w="674" w:type="pct"/>
            <w:vMerge/>
            <w:tcBorders>
              <w:top w:val="single" w:sz="4" w:space="0" w:color="000001"/>
              <w:left w:val="single" w:sz="4" w:space="0" w:color="000001"/>
              <w:bottom w:val="single" w:sz="4" w:space="0" w:color="000001"/>
              <w:right w:val="single" w:sz="4" w:space="0" w:color="000001"/>
            </w:tcBorders>
            <w:shd w:val="clear" w:color="auto" w:fill="DBE5F1" w:themeFill="accent1" w:themeFillTint="33"/>
            <w:tcMar>
              <w:left w:w="93" w:type="dxa"/>
            </w:tcMar>
            <w:vAlign w:val="center"/>
          </w:tcPr>
          <w:p w14:paraId="1E25E72E" w14:textId="77777777" w:rsidR="00AC5276" w:rsidRPr="009A1A1D" w:rsidRDefault="00AC5276">
            <w:pPr>
              <w:ind w:right="18"/>
              <w:jc w:val="center"/>
              <w:rPr>
                <w:rFonts w:ascii="Calibri" w:hAnsi="Calibri" w:cs="Calibri"/>
                <w:szCs w:val="22"/>
                <w:lang w:eastAsia="en-US"/>
              </w:rPr>
            </w:pPr>
          </w:p>
        </w:tc>
        <w:tc>
          <w:tcPr>
            <w:tcW w:w="532" w:type="pct"/>
            <w:tcBorders>
              <w:top w:val="single" w:sz="8" w:space="0" w:color="000001"/>
              <w:left w:val="single" w:sz="4" w:space="0" w:color="000001"/>
              <w:bottom w:val="single" w:sz="8" w:space="0" w:color="000001"/>
              <w:right w:val="single" w:sz="8" w:space="0" w:color="000001"/>
            </w:tcBorders>
            <w:shd w:val="clear" w:color="auto" w:fill="DBE5F1" w:themeFill="accent1" w:themeFillTint="33"/>
            <w:tcMar>
              <w:left w:w="93" w:type="dxa"/>
            </w:tcMar>
            <w:vAlign w:val="center"/>
          </w:tcPr>
          <w:p w14:paraId="2F228D87" w14:textId="77777777" w:rsidR="00AC5276" w:rsidRPr="009A1A1D" w:rsidRDefault="002F2A4E">
            <w:pPr>
              <w:ind w:right="18"/>
              <w:jc w:val="center"/>
              <w:rPr>
                <w:rFonts w:ascii="Calibri" w:eastAsiaTheme="minorEastAsia" w:hAnsi="Calibri" w:cs="Calibri"/>
              </w:rPr>
            </w:pPr>
            <w:proofErr w:type="spellStart"/>
            <w:r w:rsidRPr="009A1A1D">
              <w:rPr>
                <w:rFonts w:ascii="Calibri" w:eastAsiaTheme="minorEastAsia" w:hAnsi="Calibri" w:cs="Calibri"/>
                <w:szCs w:val="22"/>
                <w:lang w:eastAsia="en-US"/>
              </w:rPr>
              <w:t>Prevista</w:t>
            </w:r>
            <w:proofErr w:type="spellEnd"/>
          </w:p>
        </w:tc>
        <w:tc>
          <w:tcPr>
            <w:tcW w:w="891" w:type="pct"/>
            <w:tcBorders>
              <w:top w:val="single" w:sz="8" w:space="0" w:color="000001"/>
              <w:left w:val="single" w:sz="8" w:space="0" w:color="000001"/>
              <w:bottom w:val="single" w:sz="8" w:space="0" w:color="000001"/>
              <w:right w:val="single" w:sz="8" w:space="0" w:color="000001"/>
            </w:tcBorders>
            <w:shd w:val="clear" w:color="auto" w:fill="DBE5F1" w:themeFill="accent1" w:themeFillTint="33"/>
            <w:vAlign w:val="center"/>
          </w:tcPr>
          <w:p w14:paraId="5B9C4843" w14:textId="77777777" w:rsidR="00AC5276" w:rsidRPr="009A1A1D" w:rsidRDefault="002F2A4E">
            <w:pPr>
              <w:ind w:right="18"/>
              <w:jc w:val="center"/>
              <w:rPr>
                <w:rFonts w:ascii="Calibri" w:eastAsiaTheme="minorEastAsia" w:hAnsi="Calibri" w:cs="Calibri"/>
              </w:rPr>
            </w:pPr>
            <w:proofErr w:type="spellStart"/>
            <w:r w:rsidRPr="009A1A1D">
              <w:rPr>
                <w:rFonts w:ascii="Calibri" w:eastAsiaTheme="minorEastAsia" w:hAnsi="Calibri" w:cs="Calibri"/>
                <w:szCs w:val="22"/>
                <w:lang w:eastAsia="en-US"/>
              </w:rPr>
              <w:t>Reprogramada</w:t>
            </w:r>
            <w:proofErr w:type="spellEnd"/>
          </w:p>
        </w:tc>
        <w:tc>
          <w:tcPr>
            <w:tcW w:w="626" w:type="pct"/>
            <w:tcBorders>
              <w:top w:val="single" w:sz="8" w:space="0" w:color="000001"/>
              <w:left w:val="single" w:sz="8" w:space="0" w:color="000001"/>
              <w:bottom w:val="single" w:sz="8" w:space="0" w:color="000001"/>
              <w:right w:val="single" w:sz="8" w:space="0" w:color="000001"/>
            </w:tcBorders>
            <w:shd w:val="clear" w:color="auto" w:fill="DBE5F1" w:themeFill="accent1" w:themeFillTint="33"/>
            <w:vAlign w:val="center"/>
          </w:tcPr>
          <w:p w14:paraId="158D127A" w14:textId="77777777" w:rsidR="00AC5276" w:rsidRPr="009A1A1D" w:rsidRDefault="002F2A4E">
            <w:pPr>
              <w:ind w:right="18"/>
              <w:jc w:val="center"/>
              <w:rPr>
                <w:rFonts w:ascii="Calibri" w:eastAsiaTheme="minorEastAsia" w:hAnsi="Calibri" w:cs="Calibri"/>
                <w:b/>
                <w:bCs/>
              </w:rPr>
            </w:pPr>
            <w:proofErr w:type="spellStart"/>
            <w:r w:rsidRPr="009A1A1D">
              <w:rPr>
                <w:rFonts w:ascii="Calibri" w:eastAsiaTheme="minorEastAsia" w:hAnsi="Calibri" w:cs="Calibri"/>
                <w:b/>
                <w:bCs/>
                <w:szCs w:val="22"/>
                <w:lang w:eastAsia="en-US"/>
              </w:rPr>
              <w:t>Realizada</w:t>
            </w:r>
            <w:proofErr w:type="spellEnd"/>
          </w:p>
        </w:tc>
      </w:tr>
      <w:tr w:rsidR="00AC5276" w:rsidRPr="009A1A1D" w14:paraId="3B691CB8" w14:textId="77777777" w:rsidTr="00655D4F">
        <w:tc>
          <w:tcPr>
            <w:tcW w:w="2277" w:type="pct"/>
            <w:gridSpan w:val="2"/>
            <w:tcBorders>
              <w:top w:val="single" w:sz="8" w:space="0" w:color="000001"/>
              <w:left w:val="single" w:sz="8" w:space="0" w:color="000001"/>
              <w:bottom w:val="single" w:sz="8" w:space="0" w:color="000001"/>
              <w:right w:val="single" w:sz="8" w:space="0" w:color="000001"/>
            </w:tcBorders>
            <w:shd w:val="clear" w:color="auto" w:fill="auto"/>
            <w:vAlign w:val="center"/>
          </w:tcPr>
          <w:p w14:paraId="0EFDD1CF" w14:textId="77777777" w:rsidR="00AC5276" w:rsidRPr="009A1A1D" w:rsidRDefault="002F2A4E">
            <w:pPr>
              <w:rPr>
                <w:rFonts w:ascii="Calibri" w:eastAsiaTheme="minorEastAsia" w:hAnsi="Calibri" w:cs="Calibri"/>
                <w:lang w:val="pt-BR"/>
              </w:rPr>
            </w:pPr>
            <w:r w:rsidRPr="009A1A1D">
              <w:rPr>
                <w:rFonts w:ascii="Calibri" w:eastAsia="Calibri" w:hAnsi="Calibri" w:cs="Calibri"/>
                <w:szCs w:val="22"/>
                <w:lang w:val="pt-BR" w:eastAsia="en-US"/>
              </w:rPr>
              <w:t>Capacitação de magistrados e magistradas, servidores e servidoras.</w:t>
            </w:r>
          </w:p>
        </w:tc>
        <w:tc>
          <w:tcPr>
            <w:tcW w:w="674" w:type="pct"/>
            <w:tcBorders>
              <w:top w:val="single" w:sz="8" w:space="0" w:color="000001"/>
              <w:left w:val="single" w:sz="8" w:space="0" w:color="000001"/>
              <w:bottom w:val="single" w:sz="8" w:space="0" w:color="000001"/>
              <w:right w:val="single" w:sz="8" w:space="0" w:color="000001"/>
            </w:tcBorders>
            <w:shd w:val="clear" w:color="auto" w:fill="auto"/>
            <w:vAlign w:val="center"/>
          </w:tcPr>
          <w:p w14:paraId="3A66B988" w14:textId="77777777" w:rsidR="00AC5276" w:rsidRPr="009A1A1D" w:rsidRDefault="002F2A4E">
            <w:pPr>
              <w:jc w:val="center"/>
              <w:rPr>
                <w:rFonts w:ascii="Calibri" w:eastAsiaTheme="minorEastAsia" w:hAnsi="Calibri" w:cs="Calibri"/>
              </w:rPr>
            </w:pPr>
            <w:proofErr w:type="spellStart"/>
            <w:r w:rsidRPr="009A1A1D">
              <w:rPr>
                <w:rFonts w:ascii="Calibri" w:eastAsia="Calibri" w:hAnsi="Calibri" w:cs="Calibri"/>
                <w:szCs w:val="22"/>
                <w:lang w:eastAsia="en-US"/>
              </w:rPr>
              <w:t>Número</w:t>
            </w:r>
            <w:proofErr w:type="spellEnd"/>
          </w:p>
        </w:tc>
        <w:tc>
          <w:tcPr>
            <w:tcW w:w="532" w:type="pct"/>
            <w:tcBorders>
              <w:top w:val="single" w:sz="8" w:space="0" w:color="000001"/>
              <w:left w:val="single" w:sz="8" w:space="0" w:color="000001"/>
              <w:bottom w:val="single" w:sz="8" w:space="0" w:color="000001"/>
              <w:right w:val="single" w:sz="8" w:space="0" w:color="000001"/>
            </w:tcBorders>
            <w:shd w:val="clear" w:color="auto" w:fill="auto"/>
            <w:vAlign w:val="center"/>
          </w:tcPr>
          <w:p w14:paraId="11E86D40" w14:textId="77777777" w:rsidR="00AC5276" w:rsidRPr="009A1A1D" w:rsidRDefault="002F2A4E">
            <w:pPr>
              <w:jc w:val="center"/>
              <w:rPr>
                <w:rFonts w:ascii="Calibri" w:eastAsiaTheme="minorEastAsia" w:hAnsi="Calibri" w:cs="Calibri"/>
              </w:rPr>
            </w:pPr>
            <w:r w:rsidRPr="009A1A1D">
              <w:rPr>
                <w:rFonts w:ascii="Calibri" w:eastAsia="Calibri" w:hAnsi="Calibri" w:cs="Calibri"/>
                <w:szCs w:val="22"/>
                <w:lang w:eastAsia="en-US"/>
              </w:rPr>
              <w:t>1.253</w:t>
            </w:r>
          </w:p>
        </w:tc>
        <w:tc>
          <w:tcPr>
            <w:tcW w:w="891" w:type="pct"/>
            <w:tcBorders>
              <w:top w:val="single" w:sz="8" w:space="0" w:color="000001"/>
              <w:left w:val="single" w:sz="8" w:space="0" w:color="000001"/>
              <w:bottom w:val="single" w:sz="8" w:space="0" w:color="000001"/>
              <w:right w:val="single" w:sz="8" w:space="0" w:color="000001"/>
            </w:tcBorders>
            <w:shd w:val="clear" w:color="auto" w:fill="auto"/>
            <w:vAlign w:val="center"/>
          </w:tcPr>
          <w:p w14:paraId="1CB3F7BC" w14:textId="77777777" w:rsidR="00AC5276" w:rsidRPr="009A1A1D" w:rsidRDefault="002F2A4E">
            <w:pPr>
              <w:jc w:val="center"/>
              <w:rPr>
                <w:rFonts w:ascii="Calibri" w:eastAsiaTheme="minorEastAsia" w:hAnsi="Calibri" w:cs="Calibri"/>
              </w:rPr>
            </w:pPr>
            <w:r w:rsidRPr="009A1A1D">
              <w:rPr>
                <w:rFonts w:ascii="Calibri" w:eastAsia="Calibri" w:hAnsi="Calibri" w:cs="Calibri"/>
                <w:szCs w:val="22"/>
                <w:lang w:eastAsia="en-US"/>
              </w:rPr>
              <w:t>1.880</w:t>
            </w:r>
          </w:p>
        </w:tc>
        <w:tc>
          <w:tcPr>
            <w:tcW w:w="626" w:type="pct"/>
            <w:tcBorders>
              <w:top w:val="single" w:sz="8" w:space="0" w:color="000001"/>
              <w:left w:val="single" w:sz="8" w:space="0" w:color="000001"/>
              <w:bottom w:val="single" w:sz="8" w:space="0" w:color="000001"/>
              <w:right w:val="single" w:sz="8" w:space="0" w:color="000001"/>
            </w:tcBorders>
            <w:shd w:val="clear" w:color="auto" w:fill="auto"/>
            <w:vAlign w:val="center"/>
          </w:tcPr>
          <w:p w14:paraId="3F33A5B6" w14:textId="77777777" w:rsidR="00AC5276" w:rsidRPr="009A1A1D" w:rsidRDefault="002F2A4E">
            <w:pPr>
              <w:jc w:val="center"/>
              <w:rPr>
                <w:rFonts w:ascii="Calibri" w:eastAsiaTheme="minorEastAsia" w:hAnsi="Calibri" w:cs="Calibri"/>
                <w:b/>
                <w:bCs/>
              </w:rPr>
            </w:pPr>
            <w:r w:rsidRPr="009A1A1D">
              <w:rPr>
                <w:rFonts w:ascii="Calibri" w:eastAsiaTheme="minorEastAsia" w:hAnsi="Calibri" w:cs="Calibri"/>
                <w:b/>
                <w:bCs/>
                <w:szCs w:val="22"/>
                <w:lang w:eastAsia="en-US"/>
              </w:rPr>
              <w:t>4.761</w:t>
            </w:r>
          </w:p>
        </w:tc>
      </w:tr>
    </w:tbl>
    <w:p w14:paraId="4A7FA45F" w14:textId="77777777" w:rsidR="00AC5276" w:rsidRPr="009A1A1D" w:rsidRDefault="002F2A4E">
      <w:pPr>
        <w:rPr>
          <w:rFonts w:ascii="Calibri" w:eastAsiaTheme="minorEastAsia" w:hAnsi="Calibri" w:cs="Calibri"/>
        </w:rPr>
      </w:pPr>
      <w:r w:rsidRPr="009A1A1D">
        <w:rPr>
          <w:rFonts w:ascii="Calibri" w:eastAsiaTheme="minorEastAsia" w:hAnsi="Calibri" w:cs="Calibri"/>
          <w:i/>
          <w:iCs/>
          <w:sz w:val="20"/>
          <w:szCs w:val="20"/>
        </w:rPr>
        <w:t>Fonte: Diretoria de Planejamento e Inovação – DPI – Tribunal de Justiça</w:t>
      </w:r>
    </w:p>
    <w:p w14:paraId="1DD1AF13" w14:textId="77777777" w:rsidR="00AC5276" w:rsidRPr="009A1A1D" w:rsidRDefault="00AC5276">
      <w:pPr>
        <w:pStyle w:val="Textbody"/>
        <w:jc w:val="both"/>
        <w:rPr>
          <w:rFonts w:ascii="Calibri" w:eastAsiaTheme="minorEastAsia" w:hAnsi="Calibri" w:cs="Calibri"/>
          <w:b/>
          <w:bCs/>
          <w:color w:val="auto"/>
          <w:lang w:val="pt-BR"/>
        </w:rPr>
      </w:pPr>
    </w:p>
    <w:p w14:paraId="10362839" w14:textId="77777777" w:rsidR="00AC5276" w:rsidRPr="009A1A1D" w:rsidRDefault="002F2A4E">
      <w:pPr>
        <w:pStyle w:val="Textbody"/>
        <w:jc w:val="both"/>
        <w:rPr>
          <w:rFonts w:ascii="Calibri" w:eastAsiaTheme="minorEastAsia" w:hAnsi="Calibri" w:cs="Calibri"/>
          <w:b/>
          <w:bCs/>
          <w:color w:val="auto"/>
          <w:lang w:val="pt-BR"/>
        </w:rPr>
      </w:pPr>
      <w:r w:rsidRPr="009A1A1D">
        <w:rPr>
          <w:rFonts w:ascii="Calibri" w:eastAsiaTheme="minorEastAsia" w:hAnsi="Calibri" w:cs="Calibri"/>
          <w:b/>
          <w:bCs/>
          <w:color w:val="auto"/>
          <w:lang w:val="pt-BR"/>
        </w:rPr>
        <w:t>PRODUTO:</w:t>
      </w:r>
      <w:r w:rsidRPr="009A1A1D">
        <w:rPr>
          <w:rFonts w:ascii="Calibri" w:eastAsiaTheme="minorEastAsia" w:hAnsi="Calibri" w:cs="Calibri"/>
          <w:color w:val="auto"/>
          <w:lang w:val="pt-BR"/>
        </w:rPr>
        <w:t xml:space="preserve"> Capacitação de Magistrados e Servidores</w:t>
      </w:r>
    </w:p>
    <w:p w14:paraId="08B1CEA7" w14:textId="77777777" w:rsidR="00AC5276" w:rsidRPr="009A1A1D" w:rsidRDefault="00AC5276">
      <w:pPr>
        <w:pStyle w:val="Textbody"/>
        <w:jc w:val="both"/>
        <w:rPr>
          <w:rFonts w:ascii="Calibri" w:hAnsi="Calibri" w:cs="Calibri"/>
          <w:b/>
          <w:bCs/>
          <w:lang w:val="pt-BR"/>
        </w:rPr>
      </w:pPr>
    </w:p>
    <w:p w14:paraId="28519C22" w14:textId="77777777" w:rsidR="00AC5276" w:rsidRPr="009A1A1D" w:rsidRDefault="002F2A4E">
      <w:pPr>
        <w:pStyle w:val="Textbody"/>
        <w:ind w:firstLine="1134"/>
        <w:jc w:val="both"/>
        <w:rPr>
          <w:rFonts w:ascii="Calibri" w:eastAsiaTheme="minorEastAsia" w:hAnsi="Calibri" w:cs="Calibri"/>
          <w:bCs/>
          <w:lang w:val="pt-BR"/>
        </w:rPr>
      </w:pPr>
      <w:r w:rsidRPr="009A1A1D">
        <w:rPr>
          <w:rFonts w:ascii="Calibri" w:hAnsi="Calibri" w:cs="Calibri"/>
          <w:b/>
          <w:bCs/>
          <w:lang w:val="pt-BR"/>
        </w:rPr>
        <w:t xml:space="preserve">Indicador: </w:t>
      </w:r>
      <w:r w:rsidRPr="009A1A1D">
        <w:rPr>
          <w:rFonts w:ascii="Calibri" w:eastAsiaTheme="minorEastAsia" w:hAnsi="Calibri" w:cs="Calibri"/>
          <w:bCs/>
          <w:lang w:val="pt-BR"/>
        </w:rPr>
        <w:t>Número de Servidores e Magistrados Capacitados</w:t>
      </w:r>
    </w:p>
    <w:p w14:paraId="5DDF986B" w14:textId="77777777" w:rsidR="00AC5276" w:rsidRPr="009A1A1D" w:rsidRDefault="002F2A4E">
      <w:pPr>
        <w:ind w:firstLine="1134"/>
        <w:rPr>
          <w:rFonts w:ascii="Calibri" w:eastAsiaTheme="minorEastAsia" w:hAnsi="Calibri" w:cs="Calibri"/>
          <w:lang w:eastAsia="en-US"/>
        </w:rPr>
      </w:pPr>
      <w:r w:rsidRPr="009A1A1D">
        <w:rPr>
          <w:rFonts w:ascii="Calibri" w:eastAsiaTheme="minorEastAsia" w:hAnsi="Calibri" w:cs="Calibri"/>
          <w:b/>
          <w:bCs/>
        </w:rPr>
        <w:t xml:space="preserve">Número de Servidores e Magistrados Capacitados: </w:t>
      </w:r>
      <w:r w:rsidRPr="009A1A1D">
        <w:rPr>
          <w:rFonts w:ascii="Calibri" w:eastAsiaTheme="minorEastAsia" w:hAnsi="Calibri" w:cs="Calibri"/>
        </w:rPr>
        <w:t xml:space="preserve">mensura a quantidade de magistrados e servidores que participaram de capacitação ou treinamento </w:t>
      </w:r>
    </w:p>
    <w:p w14:paraId="65E7396E"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b/>
          <w:bCs/>
        </w:rPr>
        <w:t>Como medir:</w:t>
      </w:r>
      <w:r w:rsidRPr="009A1A1D">
        <w:rPr>
          <w:rFonts w:ascii="Calibri" w:eastAsiaTheme="minorEastAsia" w:hAnsi="Calibri" w:cs="Calibri"/>
        </w:rPr>
        <w:t xml:space="preserve"> ∑</w:t>
      </w:r>
      <w:proofErr w:type="spellStart"/>
      <w:r w:rsidRPr="009A1A1D">
        <w:rPr>
          <w:rFonts w:ascii="Calibri" w:eastAsiaTheme="minorEastAsia" w:hAnsi="Calibri" w:cs="Calibri"/>
        </w:rPr>
        <w:t>msCap</w:t>
      </w:r>
      <w:proofErr w:type="spellEnd"/>
      <w:r w:rsidRPr="009A1A1D">
        <w:rPr>
          <w:rFonts w:ascii="Calibri" w:eastAsiaTheme="minorEastAsia" w:hAnsi="Calibri" w:cs="Calibri"/>
        </w:rPr>
        <w:t xml:space="preserve"> = soma de magistrados e servidores capacitados</w:t>
      </w:r>
    </w:p>
    <w:p w14:paraId="729314C3"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b/>
          <w:bCs/>
        </w:rPr>
        <w:t>Polaridade</w:t>
      </w:r>
      <w:r w:rsidRPr="009A1A1D">
        <w:rPr>
          <w:rFonts w:ascii="Calibri" w:eastAsiaTheme="minorEastAsia" w:hAnsi="Calibri" w:cs="Calibri"/>
        </w:rPr>
        <w:t>: Quanto maior o resultado, melhor o desempenho.</w:t>
      </w:r>
    </w:p>
    <w:p w14:paraId="0F907AF3"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b/>
          <w:bCs/>
        </w:rPr>
        <w:t>Periodicidade:</w:t>
      </w:r>
      <w:r w:rsidRPr="009A1A1D">
        <w:rPr>
          <w:rFonts w:ascii="Calibri" w:eastAsiaTheme="minorEastAsia" w:hAnsi="Calibri" w:cs="Calibri"/>
        </w:rPr>
        <w:t xml:space="preserve"> Mensal</w:t>
      </w:r>
    </w:p>
    <w:p w14:paraId="34C9645D"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b/>
          <w:bCs/>
        </w:rPr>
        <w:t>Fonte da Informação</w:t>
      </w:r>
      <w:r w:rsidRPr="009A1A1D">
        <w:rPr>
          <w:rFonts w:ascii="Calibri" w:eastAsiaTheme="minorEastAsia" w:hAnsi="Calibri" w:cs="Calibri"/>
        </w:rPr>
        <w:t>: Escola Judicial de Goiás</w:t>
      </w:r>
    </w:p>
    <w:p w14:paraId="2D1C2472" w14:textId="77777777" w:rsidR="00AC5276" w:rsidRPr="009A1A1D" w:rsidRDefault="002F2A4E">
      <w:pPr>
        <w:ind w:firstLine="1134"/>
        <w:rPr>
          <w:rFonts w:ascii="Calibri" w:eastAsiaTheme="minorEastAsia" w:hAnsi="Calibri" w:cs="Calibri"/>
        </w:rPr>
      </w:pPr>
      <w:r w:rsidRPr="009A1A1D">
        <w:rPr>
          <w:rFonts w:ascii="Calibri" w:eastAsiaTheme="minorEastAsia" w:hAnsi="Calibri" w:cs="Calibri"/>
        </w:rPr>
        <w:t>https://docs.tjgo.jus.br/institucional/gestaoestrategica/boletim/magistrados_servidores_capacitados_2022.pdf</w:t>
      </w:r>
    </w:p>
    <w:p w14:paraId="2BAEE908" w14:textId="77777777" w:rsidR="00AC5276" w:rsidRPr="009A1A1D" w:rsidRDefault="002F2A4E">
      <w:pPr>
        <w:ind w:left="567" w:firstLine="851"/>
        <w:rPr>
          <w:rFonts w:ascii="Calibri" w:eastAsiaTheme="minorEastAsia" w:hAnsi="Calibri" w:cs="Calibri"/>
          <w:b/>
        </w:rPr>
      </w:pPr>
      <w:r w:rsidRPr="009A1A1D">
        <w:rPr>
          <w:rFonts w:ascii="Calibri" w:eastAsiaTheme="minorEastAsia" w:hAnsi="Calibri" w:cs="Calibri"/>
          <w:b/>
        </w:rPr>
        <w:t>Número de Servidores e Magistrados Capacitados = 4.761</w:t>
      </w:r>
    </w:p>
    <w:p w14:paraId="6DAE344A" w14:textId="77777777" w:rsidR="00E32206" w:rsidRPr="009A1A1D" w:rsidRDefault="00E32206" w:rsidP="007248C7">
      <w:pPr>
        <w:pStyle w:val="CabealhodoSumrio1"/>
      </w:pPr>
    </w:p>
    <w:p w14:paraId="702E938C" w14:textId="2E7C3384" w:rsidR="00AC5276" w:rsidRPr="009A1A1D" w:rsidRDefault="00C43DB6" w:rsidP="00EE694E">
      <w:pPr>
        <w:pStyle w:val="CabealhoeRodap"/>
        <w:rPr>
          <w:i/>
          <w:iCs/>
        </w:rPr>
      </w:pPr>
      <w:bookmarkStart w:id="75" w:name="_Toc136447150"/>
      <w:r w:rsidRPr="009A1A1D">
        <w:t xml:space="preserve">Gráfico </w:t>
      </w:r>
      <w:r w:rsidR="00AF540D">
        <w:fldChar w:fldCharType="begin"/>
      </w:r>
      <w:r w:rsidR="00AF540D">
        <w:instrText xml:space="preserve"> SEQ Gráfico \* ARABIC </w:instrText>
      </w:r>
      <w:r w:rsidR="00AF540D">
        <w:fldChar w:fldCharType="separate"/>
      </w:r>
      <w:r w:rsidR="007665A7">
        <w:rPr>
          <w:noProof/>
        </w:rPr>
        <w:t>9</w:t>
      </w:r>
      <w:r w:rsidR="00AF540D">
        <w:rPr>
          <w:noProof/>
        </w:rPr>
        <w:fldChar w:fldCharType="end"/>
      </w:r>
      <w:r w:rsidRPr="009A1A1D">
        <w:t xml:space="preserve"> - </w:t>
      </w:r>
      <w:r w:rsidR="002F2A4E" w:rsidRPr="009A1A1D">
        <w:rPr>
          <w:rFonts w:eastAsiaTheme="minorEastAsia"/>
        </w:rPr>
        <w:t xml:space="preserve">Servidores e </w:t>
      </w:r>
      <w:r w:rsidR="002143D6">
        <w:rPr>
          <w:rFonts w:eastAsiaTheme="minorEastAsia"/>
        </w:rPr>
        <w:t>m</w:t>
      </w:r>
      <w:r w:rsidR="002F2A4E" w:rsidRPr="009A1A1D">
        <w:rPr>
          <w:rFonts w:eastAsiaTheme="minorEastAsia"/>
        </w:rPr>
        <w:t xml:space="preserve">agistrados </w:t>
      </w:r>
      <w:r w:rsidR="002143D6">
        <w:rPr>
          <w:rFonts w:eastAsiaTheme="minorEastAsia"/>
        </w:rPr>
        <w:t>c</w:t>
      </w:r>
      <w:r w:rsidR="002F2A4E" w:rsidRPr="009A1A1D">
        <w:rPr>
          <w:rFonts w:eastAsiaTheme="minorEastAsia"/>
        </w:rPr>
        <w:t>apacitados</w:t>
      </w:r>
      <w:bookmarkEnd w:id="75"/>
    </w:p>
    <w:p w14:paraId="45DF522D" w14:textId="77777777" w:rsidR="00AC5276" w:rsidRPr="009A1A1D" w:rsidRDefault="002F2A4E">
      <w:pPr>
        <w:pStyle w:val="Textbody"/>
        <w:jc w:val="both"/>
        <w:rPr>
          <w:rFonts w:ascii="Calibri" w:hAnsi="Calibri" w:cs="Calibri"/>
          <w:b/>
          <w:bCs/>
          <w:lang w:val="pt-BR"/>
        </w:rPr>
      </w:pPr>
      <w:r w:rsidRPr="009A1A1D">
        <w:rPr>
          <w:rFonts w:ascii="Calibri" w:hAnsi="Calibri" w:cs="Calibri"/>
          <w:noProof/>
        </w:rPr>
        <w:drawing>
          <wp:inline distT="0" distB="0" distL="0" distR="0" wp14:anchorId="28EFB4EE" wp14:editId="0EFCDAD1">
            <wp:extent cx="6031865" cy="3128645"/>
            <wp:effectExtent l="0" t="0" r="0" b="0"/>
            <wp:docPr id="20"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4"/>
                    <pic:cNvPicPr>
                      <a:picLocks noChangeAspect="1" noChangeArrowheads="1"/>
                    </pic:cNvPicPr>
                  </pic:nvPicPr>
                  <pic:blipFill>
                    <a:blip r:embed="rId39"/>
                    <a:stretch>
                      <a:fillRect/>
                    </a:stretch>
                  </pic:blipFill>
                  <pic:spPr bwMode="auto">
                    <a:xfrm>
                      <a:off x="0" y="0"/>
                      <a:ext cx="6031865" cy="3128645"/>
                    </a:xfrm>
                    <a:prstGeom prst="rect">
                      <a:avLst/>
                    </a:prstGeom>
                    <a:ln w="3175">
                      <a:solidFill>
                        <a:srgbClr val="000000"/>
                      </a:solidFill>
                    </a:ln>
                  </pic:spPr>
                </pic:pic>
              </a:graphicData>
            </a:graphic>
          </wp:inline>
        </w:drawing>
      </w:r>
    </w:p>
    <w:p w14:paraId="23606CFA" w14:textId="77777777" w:rsidR="00AC5276" w:rsidRPr="009A1A1D" w:rsidRDefault="002F2A4E">
      <w:pPr>
        <w:rPr>
          <w:rFonts w:ascii="Calibri" w:eastAsiaTheme="minorEastAsia" w:hAnsi="Calibri" w:cs="Calibri"/>
        </w:rPr>
      </w:pPr>
      <w:r w:rsidRPr="009A1A1D">
        <w:rPr>
          <w:rFonts w:ascii="Calibri" w:eastAsiaTheme="minorEastAsia" w:hAnsi="Calibri" w:cs="Calibri"/>
          <w:i/>
          <w:iCs/>
          <w:sz w:val="20"/>
          <w:szCs w:val="20"/>
        </w:rPr>
        <w:t>Fonte: Diretoria de Planejamento e Inovação – DPI – Tribunal de Justiça</w:t>
      </w:r>
    </w:p>
    <w:p w14:paraId="45418A7D" w14:textId="77777777" w:rsidR="00AC5276" w:rsidRPr="009A1A1D" w:rsidRDefault="00AC5276" w:rsidP="00CB222B">
      <w:pPr>
        <w:pStyle w:val="PargrafodaLista"/>
        <w:spacing w:before="120" w:after="120"/>
        <w:ind w:left="1440"/>
        <w:rPr>
          <w:rFonts w:ascii="Calibri" w:eastAsiaTheme="minorEastAsia" w:hAnsi="Calibri" w:cs="Calibri"/>
          <w:b/>
          <w:bCs/>
          <w:highlight w:val="cyan"/>
        </w:rPr>
      </w:pPr>
    </w:p>
    <w:p w14:paraId="7E6AA4D0" w14:textId="10E21CC9" w:rsidR="00AC5276" w:rsidRPr="006F174C" w:rsidRDefault="002F2A4E" w:rsidP="008B0E03">
      <w:pPr>
        <w:pStyle w:val="PargrafodaLista"/>
        <w:numPr>
          <w:ilvl w:val="3"/>
          <w:numId w:val="37"/>
        </w:numPr>
        <w:spacing w:before="120" w:after="120"/>
        <w:rPr>
          <w:rFonts w:ascii="Calibri" w:hAnsi="Calibri" w:cs="Calibri"/>
          <w:lang w:val="pt-BR"/>
        </w:rPr>
      </w:pPr>
      <w:r w:rsidRPr="006F174C">
        <w:rPr>
          <w:rFonts w:ascii="Calibri" w:eastAsiaTheme="minorEastAsia" w:hAnsi="Calibri" w:cs="Calibri"/>
          <w:b/>
          <w:bCs/>
        </w:rPr>
        <w:t>Ações Realizadas</w:t>
      </w:r>
    </w:p>
    <w:p w14:paraId="5C41C3BC" w14:textId="77777777" w:rsidR="00AC5276" w:rsidRPr="009A1A1D" w:rsidRDefault="00AC5276">
      <w:pPr>
        <w:pStyle w:val="Textbody"/>
        <w:jc w:val="both"/>
        <w:rPr>
          <w:rFonts w:ascii="Calibri" w:hAnsi="Calibri" w:cs="Calibri"/>
          <w:lang w:val="pt-BR"/>
        </w:rPr>
      </w:pPr>
    </w:p>
    <w:p w14:paraId="61FEED05" w14:textId="77777777" w:rsidR="00AC5276" w:rsidRPr="009A1A1D" w:rsidRDefault="002F2A4E" w:rsidP="008B0E03">
      <w:pPr>
        <w:pStyle w:val="Textbody"/>
        <w:numPr>
          <w:ilvl w:val="0"/>
          <w:numId w:val="32"/>
        </w:numPr>
        <w:jc w:val="both"/>
        <w:rPr>
          <w:rStyle w:val="Forte"/>
          <w:rFonts w:ascii="Calibri" w:hAnsi="Calibri" w:cs="Calibri"/>
          <w:lang w:val="pt-BR"/>
        </w:rPr>
      </w:pPr>
      <w:r w:rsidRPr="009A1A1D">
        <w:rPr>
          <w:rStyle w:val="Forte"/>
          <w:rFonts w:ascii="Calibri" w:hAnsi="Calibri" w:cs="Calibri"/>
          <w:lang w:val="pt-BR"/>
        </w:rPr>
        <w:t>Capacitação de Magistrados e Servidores</w:t>
      </w:r>
    </w:p>
    <w:p w14:paraId="6E9FB52C" w14:textId="77777777" w:rsidR="00AC5276" w:rsidRPr="009A1A1D" w:rsidRDefault="002F2A4E">
      <w:pPr>
        <w:pStyle w:val="Textbody"/>
        <w:ind w:firstLine="1418"/>
        <w:jc w:val="both"/>
        <w:rPr>
          <w:rFonts w:ascii="Calibri" w:hAnsi="Calibri" w:cs="Calibri"/>
          <w:color w:val="000000"/>
          <w:lang w:val="pt-BR"/>
        </w:rPr>
      </w:pPr>
      <w:r w:rsidRPr="009A1A1D">
        <w:rPr>
          <w:rFonts w:ascii="Calibri" w:hAnsi="Calibri" w:cs="Calibri"/>
          <w:lang w:val="pt-BR"/>
        </w:rPr>
        <w:t xml:space="preserve">No decorrer </w:t>
      </w:r>
      <w:r w:rsidRPr="009A1A1D">
        <w:rPr>
          <w:rFonts w:ascii="Calibri" w:hAnsi="Calibri" w:cs="Calibri"/>
          <w:color w:val="000000"/>
          <w:lang w:val="pt-BR"/>
        </w:rPr>
        <w:t>do ano de 2022, a Escola Judicial do Tribunal de Justiça do Estado de Goiás - EJUG promoveu a formação continuada de magistrados e servidores, com o fito de aperfeiçoar as suas competências (conhecimentos, habilidades e atitudes).</w:t>
      </w:r>
    </w:p>
    <w:p w14:paraId="7FF65044" w14:textId="77777777" w:rsidR="00AC5276" w:rsidRPr="009A1A1D" w:rsidRDefault="002F2A4E">
      <w:pPr>
        <w:pStyle w:val="Textbody"/>
        <w:ind w:firstLine="1418"/>
        <w:jc w:val="both"/>
        <w:rPr>
          <w:rFonts w:ascii="Calibri" w:hAnsi="Calibri" w:cs="Calibri"/>
          <w:color w:val="000000"/>
          <w:lang w:val="pt-BR"/>
        </w:rPr>
      </w:pPr>
      <w:r w:rsidRPr="009A1A1D">
        <w:rPr>
          <w:rFonts w:ascii="Calibri" w:hAnsi="Calibri" w:cs="Calibri"/>
          <w:color w:val="000000"/>
          <w:lang w:val="pt-BR"/>
        </w:rPr>
        <w:t xml:space="preserve">Naquela oportunidade, foram capacitados 423 magistrados e 4.338 em cursos de Doutorado, Mestrado, Pós-graduação, cursos de curta duração. Além de Palestras, </w:t>
      </w:r>
      <w:proofErr w:type="spellStart"/>
      <w:r w:rsidRPr="009A1A1D">
        <w:rPr>
          <w:rFonts w:ascii="Calibri" w:hAnsi="Calibri" w:cs="Calibri"/>
          <w:color w:val="000000"/>
          <w:lang w:val="pt-BR"/>
        </w:rPr>
        <w:t>Webnários</w:t>
      </w:r>
      <w:proofErr w:type="spellEnd"/>
      <w:r w:rsidRPr="009A1A1D">
        <w:rPr>
          <w:rFonts w:ascii="Calibri" w:hAnsi="Calibri" w:cs="Calibri"/>
          <w:color w:val="000000"/>
          <w:lang w:val="pt-BR"/>
        </w:rPr>
        <w:t>, Seminários e Fóruns Permanentes de estudos.</w:t>
      </w:r>
    </w:p>
    <w:p w14:paraId="27724780" w14:textId="77777777" w:rsidR="00AC5276" w:rsidRPr="009A1A1D" w:rsidRDefault="002F2A4E">
      <w:pPr>
        <w:pStyle w:val="Textbody"/>
        <w:ind w:firstLine="1418"/>
        <w:jc w:val="both"/>
        <w:rPr>
          <w:rFonts w:ascii="Calibri" w:hAnsi="Calibri" w:cs="Calibri"/>
          <w:color w:val="000000"/>
          <w:lang w:val="pt-BR"/>
        </w:rPr>
      </w:pPr>
      <w:r w:rsidRPr="009A1A1D">
        <w:rPr>
          <w:rFonts w:ascii="Calibri" w:hAnsi="Calibri" w:cs="Calibri"/>
          <w:color w:val="000000"/>
          <w:lang w:val="pt-BR"/>
        </w:rPr>
        <w:t>No tocante a oferta de Bolsas de Estudos, no decorrer do ano de 2022, a Escola Judicial concedeu 117 bolsas de Mestrado 16 bolsas de Doutorado.</w:t>
      </w:r>
    </w:p>
    <w:p w14:paraId="662DCAA5" w14:textId="77777777" w:rsidR="00AC5276" w:rsidRPr="009A1A1D" w:rsidRDefault="00AC5276">
      <w:pPr>
        <w:pStyle w:val="Textbody"/>
        <w:jc w:val="both"/>
        <w:rPr>
          <w:rFonts w:ascii="Calibri" w:hAnsi="Calibri" w:cs="Calibri"/>
          <w:lang w:val="pt-BR"/>
        </w:rPr>
      </w:pPr>
    </w:p>
    <w:p w14:paraId="05C41148" w14:textId="77777777" w:rsidR="00AC5276" w:rsidRPr="009A1A1D" w:rsidRDefault="002F2A4E" w:rsidP="008B0E03">
      <w:pPr>
        <w:pStyle w:val="Textbody"/>
        <w:numPr>
          <w:ilvl w:val="0"/>
          <w:numId w:val="32"/>
        </w:numPr>
        <w:jc w:val="both"/>
        <w:rPr>
          <w:rStyle w:val="Forte"/>
          <w:rFonts w:ascii="Calibri" w:hAnsi="Calibri" w:cs="Calibri"/>
          <w:lang w:val="pt-BR"/>
        </w:rPr>
      </w:pPr>
      <w:r w:rsidRPr="009A1A1D">
        <w:rPr>
          <w:rStyle w:val="Forte"/>
          <w:rFonts w:ascii="Calibri" w:hAnsi="Calibri" w:cs="Calibri"/>
          <w:lang w:val="pt-BR"/>
        </w:rPr>
        <w:t>Escola Judicial cadastrada como Escola de Governo</w:t>
      </w:r>
    </w:p>
    <w:p w14:paraId="4DD7BBDD" w14:textId="77777777" w:rsidR="00AC5276" w:rsidRPr="009A1A1D" w:rsidRDefault="00AC5276">
      <w:pPr>
        <w:pStyle w:val="Textbody"/>
        <w:jc w:val="both"/>
        <w:rPr>
          <w:rFonts w:ascii="Calibri" w:hAnsi="Calibri" w:cs="Calibri"/>
          <w:b/>
          <w:bCs/>
          <w:i/>
          <w:iCs/>
          <w:lang w:val="pt-BR"/>
        </w:rPr>
      </w:pPr>
    </w:p>
    <w:p w14:paraId="684EFCC7"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Em março de 2022, a EJUG obteve a aprovação unânime dos membros do Conselho Estadual de Educação (CEE) para credenciamento junto ao Sistema Educativo do Estado de Goiás, na condição de Escola de Governo, e a concessão de autorização para a realização do curso de pós-graduação lato sensu em Direito e Poder Judiciário.</w:t>
      </w:r>
    </w:p>
    <w:p w14:paraId="394442EC" w14:textId="77777777" w:rsidR="00AC5276" w:rsidRPr="009A1A1D" w:rsidRDefault="00AC5276">
      <w:pPr>
        <w:pStyle w:val="Textbody"/>
        <w:jc w:val="both"/>
        <w:rPr>
          <w:rFonts w:ascii="Calibri" w:hAnsi="Calibri" w:cs="Calibri"/>
          <w:lang w:val="pt-BR"/>
        </w:rPr>
      </w:pPr>
    </w:p>
    <w:p w14:paraId="0AC82F67" w14:textId="77777777" w:rsidR="00AC5276" w:rsidRPr="009A1A1D" w:rsidRDefault="002F2A4E" w:rsidP="008B0E03">
      <w:pPr>
        <w:pStyle w:val="Textbody"/>
        <w:numPr>
          <w:ilvl w:val="0"/>
          <w:numId w:val="32"/>
        </w:numPr>
        <w:jc w:val="both"/>
        <w:rPr>
          <w:rStyle w:val="Forte"/>
          <w:rFonts w:ascii="Calibri" w:hAnsi="Calibri" w:cs="Calibri"/>
          <w:lang w:val="pt-BR"/>
        </w:rPr>
      </w:pPr>
      <w:r w:rsidRPr="009A1A1D">
        <w:rPr>
          <w:rStyle w:val="Forte"/>
          <w:rFonts w:ascii="Calibri" w:hAnsi="Calibri" w:cs="Calibri"/>
          <w:lang w:val="pt-BR"/>
        </w:rPr>
        <w:t>Inauguração de Auditório</w:t>
      </w:r>
    </w:p>
    <w:p w14:paraId="3CCF49D3" w14:textId="77777777" w:rsidR="00AC5276" w:rsidRPr="009A1A1D" w:rsidRDefault="00AC5276">
      <w:pPr>
        <w:pStyle w:val="Textbody"/>
        <w:jc w:val="both"/>
        <w:rPr>
          <w:rFonts w:ascii="Calibri" w:hAnsi="Calibri" w:cs="Calibri"/>
          <w:b/>
          <w:bCs/>
          <w:lang w:val="pt-BR"/>
        </w:rPr>
      </w:pPr>
    </w:p>
    <w:p w14:paraId="77500176"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Em agosto de 2022 foi inaugurado pela EJUG o auditório da Escola e a sala de aula multiuso. O auditório comporta 250 (duzentos e cinquenta) pessoas, já a sala tem capacidade para 50 alunos e sistemas de áudio e vídeo profissional para transmissão simultânea das aulas presenciais.</w:t>
      </w:r>
    </w:p>
    <w:p w14:paraId="5354F597"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 xml:space="preserve">O evento marcou também a aula inaugural da primeira pós-graduação lato sensu da EJUG, em Direito e Poder Judiciário. </w:t>
      </w:r>
    </w:p>
    <w:p w14:paraId="7D5E8715" w14:textId="77777777" w:rsidR="00AC5276" w:rsidRPr="009A1A1D" w:rsidRDefault="00AC5276">
      <w:pPr>
        <w:pStyle w:val="Textbody"/>
        <w:jc w:val="both"/>
        <w:rPr>
          <w:rFonts w:ascii="Calibri" w:hAnsi="Calibri" w:cs="Calibri"/>
          <w:lang w:val="pt-BR"/>
        </w:rPr>
      </w:pPr>
    </w:p>
    <w:p w14:paraId="2E7119AE" w14:textId="77777777" w:rsidR="00AC5276" w:rsidRPr="009A1A1D" w:rsidRDefault="002F2A4E" w:rsidP="008B0E03">
      <w:pPr>
        <w:pStyle w:val="Textbody"/>
        <w:numPr>
          <w:ilvl w:val="0"/>
          <w:numId w:val="32"/>
        </w:numPr>
        <w:jc w:val="both"/>
        <w:rPr>
          <w:rStyle w:val="Forte"/>
          <w:rFonts w:ascii="Calibri" w:hAnsi="Calibri" w:cs="Calibri"/>
          <w:lang w:val="pt-BR"/>
        </w:rPr>
      </w:pPr>
      <w:r w:rsidRPr="009A1A1D">
        <w:rPr>
          <w:rStyle w:val="Forte"/>
          <w:rFonts w:ascii="Calibri" w:hAnsi="Calibri" w:cs="Calibri"/>
          <w:lang w:val="pt-BR"/>
        </w:rPr>
        <w:t>Agenda de Palestras com Ministros dos Tribunais Superiores e Conselheiros do Conselho Nacional de Justiça.</w:t>
      </w:r>
    </w:p>
    <w:p w14:paraId="5AB414A3"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Em 2022, a EJUG iniciou um programa de palestras com grandes expoentes do Poder Judiciário nacional. Foram vários eventos, que contaram com a participação da magistratura e do corpo funcional do TJGO e trataram de temas atuais e relevantes para o Judiciário:</w:t>
      </w:r>
    </w:p>
    <w:p w14:paraId="49889CE3" w14:textId="77777777" w:rsidR="00AC5276" w:rsidRPr="009A1A1D" w:rsidRDefault="00AC5276">
      <w:pPr>
        <w:pStyle w:val="Textbody"/>
        <w:jc w:val="both"/>
        <w:rPr>
          <w:rFonts w:ascii="Calibri" w:hAnsi="Calibri" w:cs="Calibri"/>
          <w:lang w:val="pt-BR"/>
        </w:rPr>
      </w:pPr>
    </w:p>
    <w:p w14:paraId="18F78AFB" w14:textId="77777777" w:rsidR="00AC5276" w:rsidRPr="009A1A1D" w:rsidRDefault="002F2A4E" w:rsidP="008B0E03">
      <w:pPr>
        <w:pStyle w:val="Textbody"/>
        <w:numPr>
          <w:ilvl w:val="0"/>
          <w:numId w:val="12"/>
        </w:numPr>
        <w:ind w:left="0" w:firstLine="1134"/>
        <w:jc w:val="both"/>
        <w:rPr>
          <w:rFonts w:ascii="Calibri" w:hAnsi="Calibri" w:cs="Calibri"/>
          <w:lang w:val="pt-BR"/>
        </w:rPr>
      </w:pPr>
      <w:r w:rsidRPr="009A1A1D">
        <w:rPr>
          <w:rFonts w:ascii="Calibri" w:hAnsi="Calibri" w:cs="Calibri"/>
          <w:lang w:val="pt-BR"/>
        </w:rPr>
        <w:t xml:space="preserve">Responsabilidade Civil – Fixação do Dano Moral. </w:t>
      </w:r>
    </w:p>
    <w:p w14:paraId="6B9B82D7" w14:textId="77777777" w:rsidR="00AC5276" w:rsidRPr="009A1A1D" w:rsidRDefault="002F2A4E">
      <w:pPr>
        <w:pStyle w:val="Textbody"/>
        <w:ind w:firstLine="1134"/>
        <w:jc w:val="both"/>
        <w:rPr>
          <w:rFonts w:ascii="Calibri" w:hAnsi="Calibri" w:cs="Calibri"/>
          <w:lang w:val="pt-BR"/>
        </w:rPr>
      </w:pPr>
      <w:r w:rsidRPr="009A1A1D">
        <w:rPr>
          <w:rFonts w:ascii="Calibri" w:hAnsi="Calibri" w:cs="Calibri"/>
          <w:lang w:val="pt-BR"/>
        </w:rPr>
        <w:t xml:space="preserve">Palestrante: Ministro do STJ, Paulo de Tarso </w:t>
      </w:r>
      <w:proofErr w:type="spellStart"/>
      <w:r w:rsidRPr="009A1A1D">
        <w:rPr>
          <w:rFonts w:ascii="Calibri" w:hAnsi="Calibri" w:cs="Calibri"/>
          <w:lang w:val="pt-BR"/>
        </w:rPr>
        <w:t>Sanseverino</w:t>
      </w:r>
      <w:proofErr w:type="spellEnd"/>
      <w:r w:rsidRPr="009A1A1D">
        <w:rPr>
          <w:rFonts w:ascii="Calibri" w:hAnsi="Calibri" w:cs="Calibri"/>
          <w:lang w:val="pt-BR"/>
        </w:rPr>
        <w:t>.</w:t>
      </w:r>
    </w:p>
    <w:p w14:paraId="47F77322" w14:textId="77777777" w:rsidR="00AC5276" w:rsidRPr="009A1A1D" w:rsidRDefault="002F2A4E" w:rsidP="008B0E03">
      <w:pPr>
        <w:pStyle w:val="Textbody"/>
        <w:numPr>
          <w:ilvl w:val="0"/>
          <w:numId w:val="12"/>
        </w:numPr>
        <w:ind w:left="0" w:firstLine="1134"/>
        <w:jc w:val="both"/>
        <w:rPr>
          <w:rFonts w:ascii="Calibri" w:hAnsi="Calibri" w:cs="Calibri"/>
          <w:lang w:val="pt-BR"/>
        </w:rPr>
      </w:pPr>
      <w:r w:rsidRPr="009A1A1D">
        <w:rPr>
          <w:rFonts w:ascii="Calibri" w:hAnsi="Calibri" w:cs="Calibri"/>
          <w:lang w:val="pt-BR"/>
        </w:rPr>
        <w:t>Direito Civil Constitucional – A Construção da Legalidade Constitucional nas Relações Privadas.</w:t>
      </w:r>
    </w:p>
    <w:p w14:paraId="7B08B118" w14:textId="77777777" w:rsidR="00AC5276" w:rsidRPr="009A1A1D" w:rsidRDefault="002F2A4E">
      <w:pPr>
        <w:pStyle w:val="Textbody"/>
        <w:ind w:firstLine="1134"/>
        <w:jc w:val="both"/>
        <w:rPr>
          <w:rFonts w:ascii="Calibri" w:hAnsi="Calibri" w:cs="Calibri"/>
          <w:lang w:val="pt-BR"/>
        </w:rPr>
      </w:pPr>
      <w:r w:rsidRPr="009A1A1D">
        <w:rPr>
          <w:rFonts w:ascii="Calibri" w:hAnsi="Calibri" w:cs="Calibri"/>
          <w:lang w:val="pt-BR"/>
        </w:rPr>
        <w:t>Palestrante: Ministro do STJ e atual Corregedor Nacional da Justiça, Luís Felipe Salomão.</w:t>
      </w:r>
    </w:p>
    <w:p w14:paraId="177EEC71" w14:textId="77777777" w:rsidR="00AC5276" w:rsidRPr="009A1A1D" w:rsidRDefault="002F2A4E" w:rsidP="008B0E03">
      <w:pPr>
        <w:pStyle w:val="Textbody"/>
        <w:numPr>
          <w:ilvl w:val="0"/>
          <w:numId w:val="12"/>
        </w:numPr>
        <w:ind w:left="0" w:firstLine="1134"/>
        <w:jc w:val="both"/>
        <w:rPr>
          <w:rFonts w:ascii="Calibri" w:hAnsi="Calibri" w:cs="Calibri"/>
          <w:lang w:val="pt-BR"/>
        </w:rPr>
      </w:pPr>
      <w:r w:rsidRPr="009A1A1D">
        <w:rPr>
          <w:rFonts w:ascii="Calibri" w:hAnsi="Calibri" w:cs="Calibri"/>
          <w:lang w:val="pt-BR"/>
        </w:rPr>
        <w:t>Palestra Precedentes e Nulidades e Protagonismo Judicial na Proposição e Produção Probatória no Sistema Acusatório.</w:t>
      </w:r>
    </w:p>
    <w:p w14:paraId="7B41754D" w14:textId="77777777" w:rsidR="00AC5276" w:rsidRPr="009A1A1D" w:rsidRDefault="002F2A4E">
      <w:pPr>
        <w:pStyle w:val="Textbody"/>
        <w:ind w:firstLine="1134"/>
        <w:jc w:val="both"/>
        <w:rPr>
          <w:rFonts w:ascii="Calibri" w:hAnsi="Calibri" w:cs="Calibri"/>
          <w:lang w:val="pt-BR"/>
        </w:rPr>
      </w:pPr>
      <w:r w:rsidRPr="009A1A1D">
        <w:rPr>
          <w:rFonts w:ascii="Calibri" w:hAnsi="Calibri" w:cs="Calibri"/>
          <w:lang w:val="pt-BR"/>
        </w:rPr>
        <w:t>Palestrantes: Ministros do STJ, Antônio Saldanha Palheiro e Sebastião Alves dos Reis Júnior.</w:t>
      </w:r>
    </w:p>
    <w:p w14:paraId="193E0B67" w14:textId="77777777" w:rsidR="00AC5276" w:rsidRPr="009A1A1D" w:rsidRDefault="002F2A4E" w:rsidP="008B0E03">
      <w:pPr>
        <w:pStyle w:val="Textbody"/>
        <w:numPr>
          <w:ilvl w:val="0"/>
          <w:numId w:val="12"/>
        </w:numPr>
        <w:ind w:left="0" w:firstLine="1134"/>
        <w:jc w:val="both"/>
        <w:rPr>
          <w:rFonts w:ascii="Calibri" w:hAnsi="Calibri" w:cs="Calibri"/>
          <w:lang w:val="pt-BR"/>
        </w:rPr>
      </w:pPr>
      <w:r w:rsidRPr="009A1A1D">
        <w:rPr>
          <w:rFonts w:ascii="Calibri" w:hAnsi="Calibri" w:cs="Calibri"/>
          <w:lang w:val="pt-BR"/>
        </w:rPr>
        <w:lastRenderedPageBreak/>
        <w:t>Palestra Sistema de Precedentes.</w:t>
      </w:r>
    </w:p>
    <w:p w14:paraId="7C482EC7" w14:textId="77777777" w:rsidR="00AC5276" w:rsidRPr="009A1A1D" w:rsidRDefault="002F2A4E">
      <w:pPr>
        <w:pStyle w:val="Textbody"/>
        <w:ind w:firstLine="1134"/>
        <w:jc w:val="both"/>
        <w:rPr>
          <w:rFonts w:ascii="Calibri" w:hAnsi="Calibri" w:cs="Calibri"/>
          <w:lang w:val="pt-BR"/>
        </w:rPr>
      </w:pPr>
      <w:r w:rsidRPr="009A1A1D">
        <w:rPr>
          <w:rFonts w:ascii="Calibri" w:hAnsi="Calibri" w:cs="Calibri"/>
          <w:lang w:val="pt-BR"/>
        </w:rPr>
        <w:t>Palestrante: Ministro do STF, Luiz Fux.</w:t>
      </w:r>
    </w:p>
    <w:p w14:paraId="7837899E" w14:textId="77777777" w:rsidR="00AC5276" w:rsidRPr="009A1A1D" w:rsidRDefault="002F2A4E" w:rsidP="008B0E03">
      <w:pPr>
        <w:pStyle w:val="Textbody"/>
        <w:numPr>
          <w:ilvl w:val="0"/>
          <w:numId w:val="12"/>
        </w:numPr>
        <w:ind w:left="0" w:firstLine="1134"/>
        <w:jc w:val="both"/>
        <w:rPr>
          <w:rFonts w:ascii="Calibri" w:hAnsi="Calibri" w:cs="Calibri"/>
          <w:lang w:val="pt-BR"/>
        </w:rPr>
      </w:pPr>
      <w:r w:rsidRPr="009A1A1D">
        <w:rPr>
          <w:rFonts w:ascii="Calibri" w:hAnsi="Calibri" w:cs="Calibri"/>
          <w:lang w:val="pt-BR"/>
        </w:rPr>
        <w:t xml:space="preserve">Seminário Diálogos sobre Políticas Judiciárias TJGO-CNJ, com a participação dos conselheiros do CNJ: Marcello </w:t>
      </w:r>
      <w:proofErr w:type="spellStart"/>
      <w:r w:rsidRPr="009A1A1D">
        <w:rPr>
          <w:rFonts w:ascii="Calibri" w:hAnsi="Calibri" w:cs="Calibri"/>
          <w:lang w:val="pt-BR"/>
        </w:rPr>
        <w:t>Terto</w:t>
      </w:r>
      <w:proofErr w:type="spellEnd"/>
      <w:r w:rsidRPr="009A1A1D">
        <w:rPr>
          <w:rFonts w:ascii="Calibri" w:hAnsi="Calibri" w:cs="Calibri"/>
          <w:lang w:val="pt-BR"/>
        </w:rPr>
        <w:t xml:space="preserve"> e Silva, Luiz Fernando Bandeira de Mello Filho, Marcos Vinícius Jardim Rodrigues, Mário Henrique Aguiar Goulart Ribeiro Nunes Maia, João Paulo Santos </w:t>
      </w:r>
      <w:proofErr w:type="spellStart"/>
      <w:r w:rsidRPr="009A1A1D">
        <w:rPr>
          <w:rFonts w:ascii="Calibri" w:hAnsi="Calibri" w:cs="Calibri"/>
          <w:lang w:val="pt-BR"/>
        </w:rPr>
        <w:t>Schoucair</w:t>
      </w:r>
      <w:proofErr w:type="spellEnd"/>
      <w:r w:rsidRPr="009A1A1D">
        <w:rPr>
          <w:rFonts w:ascii="Calibri" w:hAnsi="Calibri" w:cs="Calibri"/>
          <w:lang w:val="pt-BR"/>
        </w:rPr>
        <w:t>, Marcio Luiz Coelho de Freitas e Mauro Pereira Martins.</w:t>
      </w:r>
    </w:p>
    <w:p w14:paraId="05A76006" w14:textId="77777777" w:rsidR="00AC5276" w:rsidRPr="009A1A1D" w:rsidRDefault="002F2A4E" w:rsidP="008B0E03">
      <w:pPr>
        <w:pStyle w:val="Textbody"/>
        <w:numPr>
          <w:ilvl w:val="0"/>
          <w:numId w:val="12"/>
        </w:numPr>
        <w:ind w:left="0" w:firstLine="1134"/>
        <w:jc w:val="both"/>
        <w:rPr>
          <w:rFonts w:ascii="Calibri" w:hAnsi="Calibri" w:cs="Calibri"/>
          <w:lang w:val="pt-BR"/>
        </w:rPr>
      </w:pPr>
      <w:r w:rsidRPr="009A1A1D">
        <w:rPr>
          <w:rFonts w:ascii="Calibri" w:hAnsi="Calibri" w:cs="Calibri"/>
          <w:lang w:val="pt-BR"/>
        </w:rPr>
        <w:t>Encontro de Precedentes do Sistema dos Juizados Especiais, com a participação do Ministro do STJ, Marcelo Navarro Ribeiro Dantas.</w:t>
      </w:r>
    </w:p>
    <w:p w14:paraId="011B6FC5" w14:textId="77777777" w:rsidR="00AC5276" w:rsidRPr="009A1A1D" w:rsidRDefault="00AC5276">
      <w:pPr>
        <w:pStyle w:val="Textbody"/>
        <w:jc w:val="both"/>
        <w:rPr>
          <w:rFonts w:ascii="Calibri" w:hAnsi="Calibri" w:cs="Calibri"/>
          <w:lang w:val="pt-BR"/>
        </w:rPr>
      </w:pPr>
    </w:p>
    <w:p w14:paraId="149B84C7" w14:textId="77777777" w:rsidR="00AC5276" w:rsidRPr="009A1A1D" w:rsidRDefault="002F2A4E" w:rsidP="008B0E03">
      <w:pPr>
        <w:pStyle w:val="Textbody"/>
        <w:numPr>
          <w:ilvl w:val="0"/>
          <w:numId w:val="32"/>
        </w:numPr>
        <w:jc w:val="both"/>
        <w:rPr>
          <w:rStyle w:val="Forte"/>
          <w:rFonts w:ascii="Calibri" w:hAnsi="Calibri" w:cs="Calibri"/>
          <w:lang w:val="pt-BR"/>
        </w:rPr>
      </w:pPr>
      <w:r w:rsidRPr="009A1A1D">
        <w:rPr>
          <w:rStyle w:val="Forte"/>
          <w:rFonts w:ascii="Calibri" w:hAnsi="Calibri" w:cs="Calibri"/>
          <w:lang w:val="pt-BR"/>
        </w:rPr>
        <w:t>Pensadores Nacionais</w:t>
      </w:r>
    </w:p>
    <w:p w14:paraId="2D418037" w14:textId="77777777" w:rsidR="00AC5276" w:rsidRPr="009A1A1D" w:rsidRDefault="00AC5276">
      <w:pPr>
        <w:pStyle w:val="Textbody"/>
        <w:jc w:val="both"/>
        <w:rPr>
          <w:rFonts w:ascii="Calibri" w:hAnsi="Calibri" w:cs="Calibri"/>
          <w:b/>
          <w:bCs/>
          <w:i/>
          <w:iCs/>
          <w:lang w:val="pt-BR"/>
        </w:rPr>
      </w:pPr>
    </w:p>
    <w:p w14:paraId="44E08C9E"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 xml:space="preserve">Na semana do servidor do ano 2022, a Escola Judicial promoveu palestras com grandes pensadores nacionais: Luiz Felipe </w:t>
      </w:r>
      <w:proofErr w:type="spellStart"/>
      <w:r w:rsidRPr="009A1A1D">
        <w:rPr>
          <w:rFonts w:ascii="Calibri" w:hAnsi="Calibri" w:cs="Calibri"/>
          <w:lang w:val="pt-BR"/>
        </w:rPr>
        <w:t>Pondé</w:t>
      </w:r>
      <w:proofErr w:type="spellEnd"/>
      <w:r w:rsidRPr="009A1A1D">
        <w:rPr>
          <w:rFonts w:ascii="Calibri" w:hAnsi="Calibri" w:cs="Calibri"/>
          <w:lang w:val="pt-BR"/>
        </w:rPr>
        <w:t xml:space="preserve">, Leandro Karnal, Mario Sergio </w:t>
      </w:r>
      <w:proofErr w:type="spellStart"/>
      <w:r w:rsidRPr="009A1A1D">
        <w:rPr>
          <w:rFonts w:ascii="Calibri" w:hAnsi="Calibri" w:cs="Calibri"/>
          <w:lang w:val="pt-BR"/>
        </w:rPr>
        <w:t>Cortella</w:t>
      </w:r>
      <w:proofErr w:type="spellEnd"/>
      <w:r w:rsidRPr="009A1A1D">
        <w:rPr>
          <w:rFonts w:ascii="Calibri" w:hAnsi="Calibri" w:cs="Calibri"/>
          <w:lang w:val="pt-BR"/>
        </w:rPr>
        <w:t xml:space="preserve"> e </w:t>
      </w:r>
      <w:proofErr w:type="spellStart"/>
      <w:r w:rsidRPr="009A1A1D">
        <w:rPr>
          <w:rFonts w:ascii="Calibri" w:hAnsi="Calibri" w:cs="Calibri"/>
          <w:lang w:val="pt-BR"/>
        </w:rPr>
        <w:t>Rossandro</w:t>
      </w:r>
      <w:proofErr w:type="spellEnd"/>
      <w:r w:rsidRPr="009A1A1D">
        <w:rPr>
          <w:rFonts w:ascii="Calibri" w:hAnsi="Calibri" w:cs="Calibri"/>
          <w:lang w:val="pt-BR"/>
        </w:rPr>
        <w:t xml:space="preserve"> </w:t>
      </w:r>
      <w:proofErr w:type="spellStart"/>
      <w:r w:rsidRPr="009A1A1D">
        <w:rPr>
          <w:rFonts w:ascii="Calibri" w:hAnsi="Calibri" w:cs="Calibri"/>
          <w:lang w:val="pt-BR"/>
        </w:rPr>
        <w:t>Klingey</w:t>
      </w:r>
      <w:proofErr w:type="spellEnd"/>
      <w:r w:rsidRPr="009A1A1D">
        <w:rPr>
          <w:rFonts w:ascii="Calibri" w:hAnsi="Calibri" w:cs="Calibri"/>
          <w:lang w:val="pt-BR"/>
        </w:rPr>
        <w:t>.</w:t>
      </w:r>
    </w:p>
    <w:p w14:paraId="33D0F424" w14:textId="77777777" w:rsidR="00AC5276" w:rsidRPr="009A1A1D" w:rsidRDefault="00AC5276">
      <w:pPr>
        <w:pStyle w:val="Textbody"/>
        <w:jc w:val="both"/>
        <w:rPr>
          <w:rFonts w:ascii="Calibri" w:hAnsi="Calibri" w:cs="Calibri"/>
          <w:lang w:val="pt-BR"/>
        </w:rPr>
      </w:pPr>
    </w:p>
    <w:p w14:paraId="7232DC52" w14:textId="77777777" w:rsidR="00AC5276" w:rsidRPr="009A1A1D" w:rsidRDefault="002F2A4E" w:rsidP="008B0E03">
      <w:pPr>
        <w:pStyle w:val="Textbody"/>
        <w:numPr>
          <w:ilvl w:val="0"/>
          <w:numId w:val="32"/>
        </w:numPr>
        <w:jc w:val="both"/>
        <w:rPr>
          <w:rStyle w:val="Forte"/>
          <w:rFonts w:ascii="Calibri" w:hAnsi="Calibri" w:cs="Calibri"/>
          <w:lang w:val="pt-BR"/>
        </w:rPr>
      </w:pPr>
      <w:r w:rsidRPr="009A1A1D">
        <w:rPr>
          <w:rStyle w:val="Forte"/>
          <w:rFonts w:ascii="Calibri" w:hAnsi="Calibri" w:cs="Calibri"/>
          <w:lang w:val="pt-BR"/>
        </w:rPr>
        <w:t>Fórum de Estudos Étnico-Raciais</w:t>
      </w:r>
    </w:p>
    <w:p w14:paraId="0D70D029" w14:textId="77777777" w:rsidR="00AC5276" w:rsidRPr="009A1A1D" w:rsidRDefault="002F2A4E">
      <w:pPr>
        <w:pStyle w:val="Textbody"/>
        <w:ind w:firstLine="1418"/>
        <w:jc w:val="both"/>
        <w:rPr>
          <w:rFonts w:ascii="Calibri" w:hAnsi="Calibri" w:cs="Calibri"/>
          <w:lang w:val="pt-BR"/>
        </w:rPr>
      </w:pPr>
      <w:r w:rsidRPr="009A1A1D">
        <w:rPr>
          <w:rFonts w:ascii="Calibri" w:hAnsi="Calibri" w:cs="Calibri"/>
          <w:lang w:val="pt-BR"/>
        </w:rPr>
        <w:t>A Escola Judicial, em parceria com o Comitê de Igualdade Racial do TJGO, criou em sua plataforma digital o Fórum Permanente de Estudos Étnico-Raciais, por meio do qual foram trabalhados diversos temas relacionados ao debate racial, com a finalidade de promover a informação e construção coletiva de conhecimento antirracista.</w:t>
      </w:r>
    </w:p>
    <w:p w14:paraId="3BEE7017" w14:textId="77777777" w:rsidR="00AC5276" w:rsidRPr="009A1A1D" w:rsidRDefault="00AC5276">
      <w:pPr>
        <w:pStyle w:val="Textbody"/>
        <w:jc w:val="both"/>
        <w:rPr>
          <w:rFonts w:ascii="Calibri" w:hAnsi="Calibri" w:cs="Calibri"/>
          <w:lang w:val="pt-BR"/>
        </w:rPr>
      </w:pPr>
    </w:p>
    <w:p w14:paraId="454EE8DD" w14:textId="77777777" w:rsidR="00AC5276" w:rsidRPr="009A1A1D" w:rsidRDefault="002F2A4E" w:rsidP="008B0E03">
      <w:pPr>
        <w:pStyle w:val="Textbody"/>
        <w:numPr>
          <w:ilvl w:val="0"/>
          <w:numId w:val="33"/>
        </w:numPr>
        <w:ind w:left="0" w:firstLine="1134"/>
        <w:jc w:val="both"/>
        <w:rPr>
          <w:rFonts w:ascii="Calibri" w:hAnsi="Calibri" w:cs="Calibri"/>
          <w:lang w:val="pt-BR"/>
        </w:rPr>
      </w:pPr>
      <w:r w:rsidRPr="009A1A1D">
        <w:rPr>
          <w:rFonts w:ascii="Calibri" w:hAnsi="Calibri" w:cs="Calibri"/>
          <w:lang w:val="pt-BR"/>
        </w:rPr>
        <w:t>A Justiça é uma mulher negra: racismo e sexismo no sistema de justiça.</w:t>
      </w:r>
    </w:p>
    <w:p w14:paraId="7F483D33" w14:textId="77777777" w:rsidR="00AC5276" w:rsidRPr="009A1A1D" w:rsidRDefault="002F2A4E">
      <w:pPr>
        <w:pStyle w:val="Textbody"/>
        <w:ind w:left="720" w:firstLine="698"/>
        <w:jc w:val="both"/>
        <w:rPr>
          <w:rFonts w:ascii="Calibri" w:hAnsi="Calibri" w:cs="Calibri"/>
          <w:lang w:val="pt-BR"/>
        </w:rPr>
      </w:pPr>
      <w:r w:rsidRPr="009A1A1D">
        <w:rPr>
          <w:rFonts w:ascii="Calibri" w:hAnsi="Calibri" w:cs="Calibri"/>
          <w:lang w:val="pt-BR"/>
        </w:rPr>
        <w:t xml:space="preserve">Palestrante: Lívia </w:t>
      </w:r>
      <w:proofErr w:type="spellStart"/>
      <w:r w:rsidRPr="009A1A1D">
        <w:rPr>
          <w:rFonts w:ascii="Calibri" w:hAnsi="Calibri" w:cs="Calibri"/>
          <w:lang w:val="pt-BR"/>
        </w:rPr>
        <w:t>Sant’anna</w:t>
      </w:r>
      <w:proofErr w:type="spellEnd"/>
      <w:r w:rsidRPr="009A1A1D">
        <w:rPr>
          <w:rFonts w:ascii="Calibri" w:hAnsi="Calibri" w:cs="Calibri"/>
          <w:lang w:val="pt-BR"/>
        </w:rPr>
        <w:t xml:space="preserve"> Vaz (promotora de justiça do Estado da Bahia);</w:t>
      </w:r>
    </w:p>
    <w:p w14:paraId="480C6456" w14:textId="77777777" w:rsidR="00AC5276" w:rsidRPr="009A1A1D" w:rsidRDefault="002F2A4E" w:rsidP="008B0E03">
      <w:pPr>
        <w:pStyle w:val="Textbody"/>
        <w:numPr>
          <w:ilvl w:val="0"/>
          <w:numId w:val="33"/>
        </w:numPr>
        <w:ind w:left="0" w:firstLine="1134"/>
        <w:jc w:val="both"/>
        <w:rPr>
          <w:rFonts w:ascii="Calibri" w:hAnsi="Calibri" w:cs="Calibri"/>
          <w:lang w:val="pt-BR"/>
        </w:rPr>
      </w:pPr>
      <w:r w:rsidRPr="009A1A1D">
        <w:rPr>
          <w:rFonts w:ascii="Calibri" w:hAnsi="Calibri" w:cs="Calibri"/>
          <w:lang w:val="pt-BR"/>
        </w:rPr>
        <w:t>Estudos sobre o livro “Torto Arado”</w:t>
      </w:r>
    </w:p>
    <w:p w14:paraId="1E722431" w14:textId="77777777" w:rsidR="00AC5276" w:rsidRPr="009A1A1D" w:rsidRDefault="002F2A4E">
      <w:pPr>
        <w:pStyle w:val="Textbody"/>
        <w:ind w:left="720" w:firstLine="698"/>
        <w:jc w:val="both"/>
        <w:rPr>
          <w:rFonts w:ascii="Calibri" w:hAnsi="Calibri" w:cs="Calibri"/>
          <w:lang w:val="pt-BR"/>
        </w:rPr>
      </w:pPr>
      <w:r w:rsidRPr="009A1A1D">
        <w:rPr>
          <w:rFonts w:ascii="Calibri" w:hAnsi="Calibri" w:cs="Calibri"/>
          <w:lang w:val="pt-BR"/>
        </w:rPr>
        <w:t>Palestrante: Itamar Vieira Júnior (escritor);</w:t>
      </w:r>
    </w:p>
    <w:p w14:paraId="1BE32353" w14:textId="77777777" w:rsidR="00AC5276" w:rsidRPr="009A1A1D" w:rsidRDefault="002F2A4E" w:rsidP="008B0E03">
      <w:pPr>
        <w:pStyle w:val="Textbody"/>
        <w:numPr>
          <w:ilvl w:val="0"/>
          <w:numId w:val="33"/>
        </w:numPr>
        <w:ind w:left="0" w:firstLine="1134"/>
        <w:jc w:val="both"/>
        <w:rPr>
          <w:rFonts w:ascii="Calibri" w:hAnsi="Calibri" w:cs="Calibri"/>
          <w:lang w:val="pt-BR"/>
        </w:rPr>
      </w:pPr>
      <w:r w:rsidRPr="009A1A1D">
        <w:rPr>
          <w:rFonts w:ascii="Calibri" w:hAnsi="Calibri" w:cs="Calibri"/>
          <w:lang w:val="pt-BR"/>
        </w:rPr>
        <w:t>Estudos sobre o livro Escritos de uma Vida, de Sueli Carneiro.</w:t>
      </w:r>
    </w:p>
    <w:p w14:paraId="73CEF17A" w14:textId="77777777" w:rsidR="00AC5276" w:rsidRPr="009A1A1D" w:rsidRDefault="002F2A4E">
      <w:pPr>
        <w:pStyle w:val="Textbody"/>
        <w:ind w:left="720" w:firstLine="698"/>
        <w:jc w:val="both"/>
        <w:rPr>
          <w:rFonts w:ascii="Calibri" w:hAnsi="Calibri" w:cs="Calibri"/>
          <w:lang w:val="pt-BR"/>
        </w:rPr>
      </w:pPr>
      <w:r w:rsidRPr="009A1A1D">
        <w:rPr>
          <w:rFonts w:ascii="Calibri" w:hAnsi="Calibri" w:cs="Calibri"/>
          <w:lang w:val="pt-BR"/>
        </w:rPr>
        <w:t xml:space="preserve">Palestrante: </w:t>
      </w:r>
      <w:proofErr w:type="spellStart"/>
      <w:r w:rsidRPr="009A1A1D">
        <w:rPr>
          <w:rFonts w:ascii="Calibri" w:hAnsi="Calibri" w:cs="Calibri"/>
          <w:lang w:val="pt-BR"/>
        </w:rPr>
        <w:t>Yordanna</w:t>
      </w:r>
      <w:proofErr w:type="spellEnd"/>
      <w:r w:rsidRPr="009A1A1D">
        <w:rPr>
          <w:rFonts w:ascii="Calibri" w:hAnsi="Calibri" w:cs="Calibri"/>
          <w:lang w:val="pt-BR"/>
        </w:rPr>
        <w:t xml:space="preserve"> Lara Pereira Rego (graduada em História e mestre em Antropologia Social);</w:t>
      </w:r>
    </w:p>
    <w:p w14:paraId="6512DCB7" w14:textId="77777777" w:rsidR="00AC5276" w:rsidRPr="009A1A1D" w:rsidRDefault="002F2A4E" w:rsidP="008B0E03">
      <w:pPr>
        <w:pStyle w:val="Textbody"/>
        <w:numPr>
          <w:ilvl w:val="0"/>
          <w:numId w:val="33"/>
        </w:numPr>
        <w:ind w:left="0" w:firstLine="1134"/>
        <w:jc w:val="both"/>
        <w:rPr>
          <w:rFonts w:ascii="Calibri" w:hAnsi="Calibri" w:cs="Calibri"/>
          <w:lang w:val="pt-BR"/>
        </w:rPr>
      </w:pPr>
      <w:r w:rsidRPr="009A1A1D">
        <w:rPr>
          <w:rFonts w:ascii="Calibri" w:hAnsi="Calibri" w:cs="Calibri"/>
          <w:lang w:val="pt-BR"/>
        </w:rPr>
        <w:t xml:space="preserve">Estudos sobre o livro Nem preto nem branco, muito pelo contrário, de Lília Moritz </w:t>
      </w:r>
      <w:proofErr w:type="spellStart"/>
      <w:r w:rsidRPr="009A1A1D">
        <w:rPr>
          <w:rFonts w:ascii="Calibri" w:hAnsi="Calibri" w:cs="Calibri"/>
          <w:lang w:val="pt-BR"/>
        </w:rPr>
        <w:t>Schwarcz</w:t>
      </w:r>
      <w:proofErr w:type="spellEnd"/>
      <w:r w:rsidRPr="009A1A1D">
        <w:rPr>
          <w:rFonts w:ascii="Calibri" w:hAnsi="Calibri" w:cs="Calibri"/>
          <w:lang w:val="pt-BR"/>
        </w:rPr>
        <w:t>.</w:t>
      </w:r>
    </w:p>
    <w:p w14:paraId="1FAA3B03" w14:textId="77777777" w:rsidR="00AC5276" w:rsidRPr="009A1A1D" w:rsidRDefault="002F2A4E">
      <w:pPr>
        <w:pStyle w:val="Textbody"/>
        <w:ind w:left="720" w:firstLine="698"/>
        <w:jc w:val="both"/>
        <w:rPr>
          <w:rFonts w:ascii="Calibri" w:hAnsi="Calibri" w:cs="Calibri"/>
          <w:lang w:val="pt-BR"/>
        </w:rPr>
      </w:pPr>
      <w:r w:rsidRPr="009A1A1D">
        <w:rPr>
          <w:rFonts w:ascii="Calibri" w:hAnsi="Calibri" w:cs="Calibri"/>
          <w:lang w:val="pt-BR"/>
        </w:rPr>
        <w:t xml:space="preserve">Palestrante: </w:t>
      </w:r>
      <w:proofErr w:type="spellStart"/>
      <w:r w:rsidRPr="009A1A1D">
        <w:rPr>
          <w:rFonts w:ascii="Calibri" w:hAnsi="Calibri" w:cs="Calibri"/>
          <w:lang w:val="pt-BR"/>
        </w:rPr>
        <w:t>Yordanna</w:t>
      </w:r>
      <w:proofErr w:type="spellEnd"/>
      <w:r w:rsidRPr="009A1A1D">
        <w:rPr>
          <w:rFonts w:ascii="Calibri" w:hAnsi="Calibri" w:cs="Calibri"/>
          <w:lang w:val="pt-BR"/>
        </w:rPr>
        <w:t xml:space="preserve"> Lara Pereira Rego (graduada em História e mestre em Antropologia Social);</w:t>
      </w:r>
    </w:p>
    <w:p w14:paraId="60A6B675" w14:textId="77777777" w:rsidR="00AC5276" w:rsidRPr="009A1A1D" w:rsidRDefault="002F2A4E" w:rsidP="008B0E03">
      <w:pPr>
        <w:pStyle w:val="Textbody"/>
        <w:numPr>
          <w:ilvl w:val="0"/>
          <w:numId w:val="33"/>
        </w:numPr>
        <w:ind w:left="0" w:firstLine="1134"/>
        <w:jc w:val="both"/>
        <w:rPr>
          <w:rFonts w:ascii="Calibri" w:hAnsi="Calibri" w:cs="Calibri"/>
          <w:lang w:val="pt-BR"/>
        </w:rPr>
      </w:pPr>
      <w:r w:rsidRPr="009A1A1D">
        <w:rPr>
          <w:rFonts w:ascii="Calibri" w:hAnsi="Calibri" w:cs="Calibri"/>
          <w:lang w:val="pt-BR"/>
        </w:rPr>
        <w:t>Estudos sobre o livro O Avesso da Pele</w:t>
      </w:r>
    </w:p>
    <w:p w14:paraId="76B29492" w14:textId="77777777" w:rsidR="00AC5276" w:rsidRPr="009A1A1D" w:rsidRDefault="002F2A4E">
      <w:pPr>
        <w:pStyle w:val="Textbody"/>
        <w:ind w:left="720" w:firstLine="698"/>
        <w:jc w:val="both"/>
        <w:rPr>
          <w:rFonts w:ascii="Calibri" w:hAnsi="Calibri" w:cs="Calibri"/>
          <w:lang w:val="pt-BR"/>
        </w:rPr>
      </w:pPr>
      <w:r w:rsidRPr="009A1A1D">
        <w:rPr>
          <w:rFonts w:ascii="Calibri" w:hAnsi="Calibri" w:cs="Calibri"/>
          <w:lang w:val="pt-BR"/>
        </w:rPr>
        <w:t>PALESTRANTE: Jeferson de Souza Tenório (escritor, professor e pesquisador, mestre em literaturas luso-africanas e doutorando em teoria literária).</w:t>
      </w:r>
    </w:p>
    <w:p w14:paraId="3BFA9EB9" w14:textId="77777777" w:rsidR="00AC5276" w:rsidRPr="009A1A1D" w:rsidRDefault="002F2A4E" w:rsidP="008B0E03">
      <w:pPr>
        <w:pStyle w:val="Textbody"/>
        <w:numPr>
          <w:ilvl w:val="0"/>
          <w:numId w:val="33"/>
        </w:numPr>
        <w:ind w:left="0" w:firstLine="1134"/>
        <w:jc w:val="both"/>
        <w:rPr>
          <w:rFonts w:ascii="Calibri" w:hAnsi="Calibri" w:cs="Calibri"/>
          <w:lang w:val="pt-BR"/>
        </w:rPr>
      </w:pPr>
      <w:r w:rsidRPr="009A1A1D">
        <w:rPr>
          <w:rFonts w:ascii="Calibri" w:hAnsi="Calibri" w:cs="Calibri"/>
          <w:lang w:val="pt-BR"/>
        </w:rPr>
        <w:t>Curso Gestão das Unidades Judiciárias – Conhecimento em Ação;</w:t>
      </w:r>
    </w:p>
    <w:p w14:paraId="18A7F873" w14:textId="77777777" w:rsidR="00AC5276" w:rsidRPr="009A1A1D" w:rsidRDefault="002F2A4E" w:rsidP="008B0E03">
      <w:pPr>
        <w:pStyle w:val="Textbody"/>
        <w:numPr>
          <w:ilvl w:val="0"/>
          <w:numId w:val="33"/>
        </w:numPr>
        <w:ind w:left="0" w:firstLine="1134"/>
        <w:jc w:val="both"/>
        <w:rPr>
          <w:rFonts w:ascii="Calibri" w:hAnsi="Calibri" w:cs="Calibri"/>
          <w:lang w:val="pt-BR"/>
        </w:rPr>
      </w:pPr>
      <w:r w:rsidRPr="009A1A1D">
        <w:rPr>
          <w:rFonts w:ascii="Calibri" w:hAnsi="Calibri" w:cs="Calibri"/>
          <w:lang w:val="pt-BR"/>
        </w:rPr>
        <w:t>Projeto Bico de Pena;</w:t>
      </w:r>
    </w:p>
    <w:p w14:paraId="7EF31410" w14:textId="77777777" w:rsidR="00AC5276" w:rsidRPr="009A1A1D" w:rsidRDefault="002F2A4E" w:rsidP="008B0E03">
      <w:pPr>
        <w:pStyle w:val="Textbody"/>
        <w:numPr>
          <w:ilvl w:val="0"/>
          <w:numId w:val="33"/>
        </w:numPr>
        <w:ind w:left="0" w:firstLine="1134"/>
        <w:jc w:val="both"/>
        <w:rPr>
          <w:rFonts w:ascii="Calibri" w:hAnsi="Calibri" w:cs="Calibri"/>
          <w:lang w:val="pt-BR"/>
        </w:rPr>
      </w:pPr>
      <w:r w:rsidRPr="009A1A1D">
        <w:rPr>
          <w:rFonts w:ascii="Calibri" w:hAnsi="Calibri" w:cs="Calibri"/>
          <w:lang w:val="pt-BR"/>
        </w:rPr>
        <w:t>Cursos de Mediação e Conciliação;</w:t>
      </w:r>
    </w:p>
    <w:p w14:paraId="4E55A42B" w14:textId="77777777" w:rsidR="00AC5276" w:rsidRPr="009A1A1D" w:rsidRDefault="002F2A4E" w:rsidP="008B0E03">
      <w:pPr>
        <w:pStyle w:val="Textbody"/>
        <w:numPr>
          <w:ilvl w:val="0"/>
          <w:numId w:val="33"/>
        </w:numPr>
        <w:ind w:left="0" w:firstLine="1134"/>
        <w:jc w:val="both"/>
        <w:rPr>
          <w:rFonts w:ascii="Calibri" w:hAnsi="Calibri" w:cs="Calibri"/>
          <w:lang w:val="pt-BR"/>
        </w:rPr>
      </w:pPr>
      <w:r w:rsidRPr="009A1A1D">
        <w:rPr>
          <w:rFonts w:ascii="Calibri" w:hAnsi="Calibri" w:cs="Calibri"/>
          <w:lang w:val="pt-BR"/>
        </w:rPr>
        <w:t>Ciclo de Palestras Todos por Todos;</w:t>
      </w:r>
    </w:p>
    <w:p w14:paraId="4687F74A" w14:textId="77777777" w:rsidR="00AC5276" w:rsidRPr="009A1A1D" w:rsidRDefault="002F2A4E" w:rsidP="008B0E03">
      <w:pPr>
        <w:pStyle w:val="Textbody"/>
        <w:numPr>
          <w:ilvl w:val="0"/>
          <w:numId w:val="33"/>
        </w:numPr>
        <w:ind w:left="0" w:firstLine="1134"/>
        <w:jc w:val="both"/>
        <w:rPr>
          <w:rFonts w:ascii="Calibri" w:hAnsi="Calibri" w:cs="Calibri"/>
          <w:lang w:val="pt-BR"/>
        </w:rPr>
      </w:pPr>
      <w:r w:rsidRPr="009A1A1D">
        <w:rPr>
          <w:rFonts w:ascii="Calibri" w:hAnsi="Calibri" w:cs="Calibri"/>
          <w:lang w:val="pt-BR"/>
        </w:rPr>
        <w:t>Seis edições da Semana Justiça pela Paz em Casa;</w:t>
      </w:r>
    </w:p>
    <w:p w14:paraId="69269A69" w14:textId="77777777" w:rsidR="00AC5276" w:rsidRPr="009A1A1D" w:rsidRDefault="002F2A4E" w:rsidP="008B0E03">
      <w:pPr>
        <w:pStyle w:val="Textbody"/>
        <w:numPr>
          <w:ilvl w:val="0"/>
          <w:numId w:val="33"/>
        </w:numPr>
        <w:ind w:left="0" w:firstLine="1134"/>
        <w:jc w:val="both"/>
        <w:rPr>
          <w:rFonts w:ascii="Calibri" w:hAnsi="Calibri" w:cs="Calibri"/>
          <w:lang w:val="pt-BR"/>
        </w:rPr>
      </w:pPr>
      <w:r w:rsidRPr="009A1A1D">
        <w:rPr>
          <w:rFonts w:ascii="Calibri" w:hAnsi="Calibri" w:cs="Calibri"/>
          <w:lang w:val="pt-BR"/>
        </w:rPr>
        <w:t>Direitos Humanos e Equidade de Gênero;</w:t>
      </w:r>
    </w:p>
    <w:p w14:paraId="08FEA7C2" w14:textId="77777777" w:rsidR="00AC5276" w:rsidRPr="009A1A1D" w:rsidRDefault="002F2A4E" w:rsidP="008B0E03">
      <w:pPr>
        <w:pStyle w:val="Textbody"/>
        <w:numPr>
          <w:ilvl w:val="0"/>
          <w:numId w:val="33"/>
        </w:numPr>
        <w:ind w:left="0" w:firstLine="1134"/>
        <w:jc w:val="both"/>
        <w:rPr>
          <w:rFonts w:ascii="Calibri" w:hAnsi="Calibri" w:cs="Calibri"/>
          <w:lang w:val="pt-BR"/>
        </w:rPr>
      </w:pPr>
      <w:r w:rsidRPr="009A1A1D">
        <w:rPr>
          <w:rFonts w:ascii="Calibri" w:hAnsi="Calibri" w:cs="Calibri"/>
          <w:lang w:val="pt-BR"/>
        </w:rPr>
        <w:t xml:space="preserve">Sistema Nacional de Adoção e Acolhimento – </w:t>
      </w:r>
      <w:proofErr w:type="spellStart"/>
      <w:r w:rsidRPr="009A1A1D">
        <w:rPr>
          <w:rFonts w:ascii="Calibri" w:hAnsi="Calibri" w:cs="Calibri"/>
          <w:lang w:val="pt-BR"/>
        </w:rPr>
        <w:t>Webinários</w:t>
      </w:r>
      <w:proofErr w:type="spellEnd"/>
      <w:r w:rsidRPr="009A1A1D">
        <w:rPr>
          <w:rFonts w:ascii="Calibri" w:hAnsi="Calibri" w:cs="Calibri"/>
          <w:lang w:val="pt-BR"/>
        </w:rPr>
        <w:t>;</w:t>
      </w:r>
    </w:p>
    <w:p w14:paraId="2C766963" w14:textId="77777777" w:rsidR="00AC5276" w:rsidRPr="009A1A1D" w:rsidRDefault="002F2A4E" w:rsidP="008B0E03">
      <w:pPr>
        <w:pStyle w:val="Textbody"/>
        <w:numPr>
          <w:ilvl w:val="0"/>
          <w:numId w:val="33"/>
        </w:numPr>
        <w:ind w:left="0" w:firstLine="1134"/>
        <w:jc w:val="both"/>
        <w:rPr>
          <w:rFonts w:ascii="Calibri" w:hAnsi="Calibri" w:cs="Calibri"/>
          <w:lang w:val="pt-BR"/>
        </w:rPr>
      </w:pPr>
      <w:r w:rsidRPr="009A1A1D">
        <w:rPr>
          <w:rFonts w:ascii="Calibri" w:hAnsi="Calibri" w:cs="Calibri"/>
          <w:lang w:val="pt-BR"/>
        </w:rPr>
        <w:t>O Código de Ética e a Prevenção do Assédio Moral, Assédio Sexual e da Discriminação no âmbito do TJGO;</w:t>
      </w:r>
    </w:p>
    <w:p w14:paraId="55B5BF60" w14:textId="77777777" w:rsidR="00AC5276" w:rsidRPr="009A1A1D" w:rsidRDefault="002F2A4E" w:rsidP="008B0E03">
      <w:pPr>
        <w:pStyle w:val="Textbody"/>
        <w:numPr>
          <w:ilvl w:val="0"/>
          <w:numId w:val="33"/>
        </w:numPr>
        <w:ind w:left="0" w:firstLine="1134"/>
        <w:jc w:val="both"/>
        <w:rPr>
          <w:rFonts w:ascii="Calibri" w:hAnsi="Calibri" w:cs="Calibri"/>
          <w:lang w:val="pt-BR"/>
        </w:rPr>
      </w:pPr>
      <w:r w:rsidRPr="009A1A1D">
        <w:rPr>
          <w:rFonts w:ascii="Calibri" w:hAnsi="Calibri" w:cs="Calibri"/>
          <w:lang w:val="pt-BR"/>
        </w:rPr>
        <w:lastRenderedPageBreak/>
        <w:t>Violência Doméstica e Familiar contra a Mulher;</w:t>
      </w:r>
    </w:p>
    <w:p w14:paraId="387B997F" w14:textId="77777777" w:rsidR="00AC5276" w:rsidRPr="009A1A1D" w:rsidRDefault="002F2A4E" w:rsidP="008B0E03">
      <w:pPr>
        <w:pStyle w:val="Textbody"/>
        <w:numPr>
          <w:ilvl w:val="0"/>
          <w:numId w:val="33"/>
        </w:numPr>
        <w:ind w:left="0" w:firstLine="1134"/>
        <w:jc w:val="both"/>
        <w:rPr>
          <w:rFonts w:ascii="Calibri" w:hAnsi="Calibri" w:cs="Calibri"/>
          <w:lang w:val="pt-BR"/>
        </w:rPr>
      </w:pPr>
      <w:r w:rsidRPr="009A1A1D">
        <w:rPr>
          <w:rFonts w:ascii="Calibri" w:hAnsi="Calibri" w:cs="Calibri"/>
          <w:lang w:val="pt-BR"/>
        </w:rPr>
        <w:t>Curso de Introdução Funcional para novos servidores;</w:t>
      </w:r>
    </w:p>
    <w:p w14:paraId="78BC6BE2" w14:textId="77777777" w:rsidR="00AC5276" w:rsidRPr="009A1A1D" w:rsidRDefault="002F2A4E" w:rsidP="008B0E03">
      <w:pPr>
        <w:pStyle w:val="Textbody"/>
        <w:numPr>
          <w:ilvl w:val="0"/>
          <w:numId w:val="33"/>
        </w:numPr>
        <w:ind w:left="0" w:firstLine="1134"/>
        <w:jc w:val="both"/>
        <w:rPr>
          <w:rFonts w:ascii="Calibri" w:hAnsi="Calibri" w:cs="Calibri"/>
          <w:lang w:val="pt-BR"/>
        </w:rPr>
      </w:pPr>
      <w:r w:rsidRPr="009A1A1D">
        <w:rPr>
          <w:rFonts w:ascii="Calibri" w:hAnsi="Calibri" w:cs="Calibri"/>
          <w:lang w:val="pt-BR"/>
        </w:rPr>
        <w:t>Encontros Regionais da Corregedoria-Geral da Justiça;</w:t>
      </w:r>
    </w:p>
    <w:p w14:paraId="6F83B9A1" w14:textId="77777777" w:rsidR="00AC5276" w:rsidRPr="009A1A1D" w:rsidRDefault="002F2A4E" w:rsidP="008B0E03">
      <w:pPr>
        <w:pStyle w:val="Textbody"/>
        <w:numPr>
          <w:ilvl w:val="0"/>
          <w:numId w:val="33"/>
        </w:numPr>
        <w:ind w:left="0" w:firstLine="1134"/>
        <w:jc w:val="both"/>
        <w:rPr>
          <w:rFonts w:ascii="Calibri" w:hAnsi="Calibri" w:cs="Calibri"/>
          <w:lang w:val="pt-BR"/>
        </w:rPr>
      </w:pPr>
      <w:r w:rsidRPr="009A1A1D">
        <w:rPr>
          <w:rFonts w:ascii="Calibri" w:hAnsi="Calibri" w:cs="Calibri"/>
          <w:lang w:val="pt-BR"/>
        </w:rPr>
        <w:t>Infância e Juventude – Ato Infracional;</w:t>
      </w:r>
    </w:p>
    <w:p w14:paraId="2B75517F" w14:textId="77777777" w:rsidR="00AC5276" w:rsidRPr="009A1A1D" w:rsidRDefault="002F2A4E" w:rsidP="008B0E03">
      <w:pPr>
        <w:pStyle w:val="Textbody"/>
        <w:numPr>
          <w:ilvl w:val="0"/>
          <w:numId w:val="33"/>
        </w:numPr>
        <w:ind w:left="0" w:firstLine="1134"/>
        <w:jc w:val="both"/>
        <w:rPr>
          <w:rFonts w:ascii="Calibri" w:hAnsi="Calibri" w:cs="Calibri"/>
          <w:lang w:val="pt-BR"/>
        </w:rPr>
      </w:pPr>
      <w:r w:rsidRPr="009A1A1D">
        <w:rPr>
          <w:rFonts w:ascii="Calibri" w:hAnsi="Calibri" w:cs="Calibri"/>
          <w:lang w:val="pt-BR"/>
        </w:rPr>
        <w:t>Curso Central Eletrônica de Mandados;</w:t>
      </w:r>
    </w:p>
    <w:p w14:paraId="4EC4404A" w14:textId="77777777" w:rsidR="00AC5276" w:rsidRPr="009A1A1D" w:rsidRDefault="002F2A4E" w:rsidP="008B0E03">
      <w:pPr>
        <w:pStyle w:val="Textbody"/>
        <w:numPr>
          <w:ilvl w:val="0"/>
          <w:numId w:val="33"/>
        </w:numPr>
        <w:ind w:left="0" w:firstLine="1134"/>
        <w:jc w:val="both"/>
        <w:rPr>
          <w:rFonts w:ascii="Calibri" w:hAnsi="Calibri" w:cs="Calibri"/>
          <w:lang w:val="pt-BR"/>
        </w:rPr>
        <w:sectPr w:rsidR="00AC5276" w:rsidRPr="009A1A1D">
          <w:headerReference w:type="even" r:id="rId40"/>
          <w:headerReference w:type="default" r:id="rId41"/>
          <w:footerReference w:type="default" r:id="rId42"/>
          <w:headerReference w:type="first" r:id="rId43"/>
          <w:pgSz w:w="11906" w:h="16838"/>
          <w:pgMar w:top="1134" w:right="1134" w:bottom="1134" w:left="1134" w:header="720" w:footer="720" w:gutter="0"/>
          <w:cols w:space="720"/>
          <w:formProt w:val="0"/>
          <w:docGrid w:linePitch="240"/>
        </w:sectPr>
      </w:pPr>
      <w:r w:rsidRPr="009A1A1D">
        <w:rPr>
          <w:rFonts w:ascii="Calibri" w:hAnsi="Calibri" w:cs="Calibri"/>
          <w:lang w:val="pt-BR"/>
        </w:rPr>
        <w:t>Atendimento Humanizado.</w:t>
      </w:r>
    </w:p>
    <w:p w14:paraId="59E337D7" w14:textId="640C3E5B" w:rsidR="00AC5276" w:rsidRPr="009A1A1D" w:rsidRDefault="002F2A4E" w:rsidP="008B0E03">
      <w:pPr>
        <w:pStyle w:val="Ttulo1"/>
        <w:numPr>
          <w:ilvl w:val="0"/>
          <w:numId w:val="15"/>
        </w:numPr>
        <w:spacing w:before="240" w:after="480"/>
        <w:contextualSpacing w:val="0"/>
        <w:jc w:val="left"/>
        <w:rPr>
          <w:rFonts w:ascii="Calibri" w:hAnsi="Calibri" w:cs="Calibri"/>
          <w:b w:val="0"/>
          <w:bCs w:val="0"/>
          <w:sz w:val="28"/>
          <w:szCs w:val="28"/>
        </w:rPr>
      </w:pPr>
      <w:bookmarkStart w:id="76" w:name="_Toc136421557"/>
      <w:r w:rsidRPr="009A1A1D">
        <w:rPr>
          <w:rFonts w:ascii="Calibri" w:eastAsia="Lucida Sans Unicode" w:hAnsi="Calibri" w:cs="Calibri"/>
          <w:color w:val="000000"/>
          <w:kern w:val="2"/>
          <w:sz w:val="28"/>
          <w:szCs w:val="28"/>
        </w:rPr>
        <w:lastRenderedPageBreak/>
        <w:t>INFORMAÇÕES</w:t>
      </w:r>
      <w:r w:rsidRPr="009A1A1D">
        <w:rPr>
          <w:rFonts w:ascii="Calibri" w:hAnsi="Calibri" w:cs="Calibri"/>
          <w:sz w:val="28"/>
          <w:szCs w:val="28"/>
        </w:rPr>
        <w:t xml:space="preserve"> ORÇAMENTÁRIAS, FINANCEIRAS, CONTÁBEIS E PATRIMONIAIS</w:t>
      </w:r>
      <w:bookmarkEnd w:id="76"/>
    </w:p>
    <w:p w14:paraId="7CE20E97" w14:textId="5D2BFEB9" w:rsidR="00AC5276" w:rsidRPr="009A1A1D" w:rsidRDefault="002F2A4E" w:rsidP="008B0E03">
      <w:pPr>
        <w:pStyle w:val="Ttulo1"/>
        <w:numPr>
          <w:ilvl w:val="1"/>
          <w:numId w:val="15"/>
        </w:numPr>
        <w:spacing w:before="240" w:after="240"/>
        <w:ind w:left="431" w:hanging="431"/>
        <w:contextualSpacing w:val="0"/>
        <w:jc w:val="left"/>
        <w:rPr>
          <w:rFonts w:ascii="Calibri" w:hAnsi="Calibri" w:cs="Calibri"/>
          <w:b w:val="0"/>
          <w:color w:val="auto"/>
          <w:sz w:val="28"/>
          <w:szCs w:val="28"/>
        </w:rPr>
      </w:pPr>
      <w:bookmarkStart w:id="77" w:name="_Toc136421558"/>
      <w:r w:rsidRPr="009A1A1D">
        <w:rPr>
          <w:rFonts w:ascii="Calibri" w:hAnsi="Calibri" w:cs="Calibri"/>
          <w:color w:val="auto"/>
          <w:sz w:val="28"/>
          <w:szCs w:val="28"/>
        </w:rPr>
        <w:t>DESEMPENHO ORÇAMENTÁRIO, FINANCEIRO E PATRIMONIAL</w:t>
      </w:r>
      <w:bookmarkEnd w:id="77"/>
    </w:p>
    <w:p w14:paraId="0756AEBF" w14:textId="77777777" w:rsidR="00AC5276" w:rsidRPr="009A1A1D" w:rsidRDefault="002F2A4E">
      <w:pPr>
        <w:tabs>
          <w:tab w:val="left" w:pos="1907"/>
          <w:tab w:val="left" w:pos="1908"/>
        </w:tabs>
        <w:spacing w:before="120" w:after="120"/>
        <w:ind w:firstLine="1418"/>
        <w:jc w:val="both"/>
        <w:rPr>
          <w:rFonts w:ascii="Calibri" w:hAnsi="Calibri" w:cs="Calibri"/>
          <w:color w:val="000000" w:themeColor="text1"/>
        </w:rPr>
      </w:pPr>
      <w:r w:rsidRPr="009A1A1D">
        <w:rPr>
          <w:rFonts w:ascii="Calibri" w:hAnsi="Calibri" w:cs="Calibri"/>
          <w:color w:val="000000" w:themeColor="text1"/>
        </w:rPr>
        <w:t>A Lei Orçamentária Anual Estadual nº 21.232, de 11 de janeiro de 2022, previu uma autorização orçamentária inicial para o Tribunal de Justiça do Estado de Goiás no valor de R$ 2.975.686.000. No entanto, no decorrer do exercício, ocorreram alterações orçamentárias (suplementação e redução), que modificaram a dotação autorizada para o montante total de R$ 2.846.041.758,23</w:t>
      </w:r>
    </w:p>
    <w:p w14:paraId="237A7A7A" w14:textId="77777777" w:rsidR="00AC5276" w:rsidRPr="009A1A1D" w:rsidRDefault="002F2A4E">
      <w:pPr>
        <w:tabs>
          <w:tab w:val="left" w:pos="1907"/>
          <w:tab w:val="left" w:pos="1908"/>
        </w:tabs>
        <w:spacing w:before="120" w:after="120"/>
        <w:ind w:firstLine="1418"/>
        <w:jc w:val="both"/>
        <w:rPr>
          <w:rFonts w:ascii="Calibri" w:hAnsi="Calibri" w:cs="Calibri"/>
          <w:color w:val="000000" w:themeColor="text1"/>
        </w:rPr>
      </w:pPr>
      <w:r w:rsidRPr="009A1A1D">
        <w:rPr>
          <w:rFonts w:ascii="Calibri" w:hAnsi="Calibri" w:cs="Calibri"/>
          <w:color w:val="000000" w:themeColor="text1"/>
        </w:rPr>
        <w:t xml:space="preserve">O orçamento à disposição do Tribunal de Justiça do Estado de Goiás está dividido entre duas unidades orçamentárias. A Unidade 0401 – Tribunal de Justiça do Estado de Goiás, denominada “Gabinete do Presidente do Tribunal de Justiça do Estado de Goiás” e registrada sob o CNPJ nº 02.292.266/0001-80 e a Unidade Orçamentária 0452 – Fundo Especial de Reaparelhamento e Modernização do Poder Judiciário – </w:t>
      </w:r>
      <w:proofErr w:type="spellStart"/>
      <w:r w:rsidRPr="009A1A1D">
        <w:rPr>
          <w:rFonts w:ascii="Calibri" w:hAnsi="Calibri" w:cs="Calibri"/>
          <w:color w:val="000000" w:themeColor="text1"/>
        </w:rPr>
        <w:t>Fundesp</w:t>
      </w:r>
      <w:proofErr w:type="spellEnd"/>
      <w:r w:rsidRPr="009A1A1D">
        <w:rPr>
          <w:rFonts w:ascii="Calibri" w:hAnsi="Calibri" w:cs="Calibri"/>
          <w:color w:val="000000" w:themeColor="text1"/>
        </w:rPr>
        <w:t xml:space="preserve">-PJ que se trata de um fundo público instituído pela Lei n° 12.986 de 31 de dezembro de 1996, com receitas decorrentes da arrecadação própria do Poder Judiciário Estadual de Goiás, as quais são aplicadas exclusivamente para cobrir despesas de custeio, de investimentos e i2nversões financeiras do Poder Judiciário, nos termos do art. 3º da referida lei. </w:t>
      </w:r>
    </w:p>
    <w:p w14:paraId="2CB970CA" w14:textId="56F932FA" w:rsidR="00AC5276" w:rsidRPr="009A1A1D" w:rsidRDefault="002F2A4E">
      <w:pPr>
        <w:tabs>
          <w:tab w:val="left" w:pos="1907"/>
          <w:tab w:val="left" w:pos="1908"/>
        </w:tabs>
        <w:spacing w:before="120" w:after="120"/>
        <w:ind w:firstLine="1418"/>
        <w:jc w:val="both"/>
        <w:rPr>
          <w:rFonts w:ascii="Calibri" w:hAnsi="Calibri" w:cs="Calibri"/>
          <w:color w:val="000000" w:themeColor="text1"/>
        </w:rPr>
      </w:pPr>
      <w:r w:rsidRPr="009A1A1D">
        <w:rPr>
          <w:rFonts w:ascii="Calibri" w:hAnsi="Calibri" w:cs="Calibri"/>
          <w:color w:val="000000" w:themeColor="text1"/>
        </w:rPr>
        <w:t>O orçamento previsto de receitas para o financiamento das despesas programadas está distribuído entre as seguintes fontes de recursos</w:t>
      </w:r>
      <w:r w:rsidR="00D06EAB">
        <w:rPr>
          <w:rFonts w:ascii="Calibri" w:hAnsi="Calibri" w:cs="Calibri"/>
          <w:color w:val="000000" w:themeColor="text1"/>
        </w:rPr>
        <w:t xml:space="preserve"> (Quadro 6 e 7)</w:t>
      </w:r>
      <w:r w:rsidRPr="009A1A1D">
        <w:rPr>
          <w:rFonts w:ascii="Calibri" w:hAnsi="Calibri" w:cs="Calibri"/>
          <w:color w:val="000000" w:themeColor="text1"/>
        </w:rPr>
        <w:t>:</w:t>
      </w:r>
    </w:p>
    <w:p w14:paraId="6128C062" w14:textId="77777777" w:rsidR="00AC5276" w:rsidRPr="009A1A1D" w:rsidRDefault="00AC5276">
      <w:pPr>
        <w:tabs>
          <w:tab w:val="left" w:pos="1907"/>
          <w:tab w:val="left" w:pos="1908"/>
        </w:tabs>
        <w:spacing w:before="120" w:after="120" w:line="360" w:lineRule="auto"/>
        <w:ind w:firstLine="1418"/>
        <w:jc w:val="both"/>
        <w:rPr>
          <w:rFonts w:ascii="Calibri" w:hAnsi="Calibri" w:cs="Calibri"/>
          <w:color w:val="000000" w:themeColor="text1"/>
        </w:rPr>
      </w:pPr>
    </w:p>
    <w:p w14:paraId="736968FC" w14:textId="69C32DD6" w:rsidR="00AC5276" w:rsidRPr="009A1A1D" w:rsidRDefault="00CA4F96" w:rsidP="007248C7">
      <w:pPr>
        <w:pStyle w:val="CabealhodoSumrio1"/>
      </w:pPr>
      <w:bookmarkStart w:id="78" w:name="_Toc136421477"/>
      <w:r w:rsidRPr="009A1A1D">
        <w:t xml:space="preserve">Quadro </w:t>
      </w:r>
      <w:fldSimple w:instr=" SEQ Quadro \* ARABIC ">
        <w:r w:rsidR="007665A7">
          <w:rPr>
            <w:noProof/>
          </w:rPr>
          <w:t>6</w:t>
        </w:r>
      </w:fldSimple>
      <w:r w:rsidR="008B0E03" w:rsidRPr="009A1A1D">
        <w:t xml:space="preserve"> - </w:t>
      </w:r>
      <w:r w:rsidR="002F2A4E" w:rsidRPr="009A1A1D">
        <w:t xml:space="preserve">Dotações </w:t>
      </w:r>
      <w:r w:rsidR="002143D6">
        <w:t>o</w:t>
      </w:r>
      <w:r w:rsidR="002F2A4E" w:rsidRPr="009A1A1D">
        <w:t>rçadas e autorizadas por fonte de recursos U.O 401</w:t>
      </w:r>
      <w:bookmarkEnd w:id="78"/>
    </w:p>
    <w:tbl>
      <w:tblPr>
        <w:tblW w:w="0" w:type="auto"/>
        <w:jc w:val="center"/>
        <w:tblLayout w:type="fixed"/>
        <w:tblCellMar>
          <w:left w:w="70" w:type="dxa"/>
          <w:right w:w="70" w:type="dxa"/>
        </w:tblCellMar>
        <w:tblLook w:val="04A0" w:firstRow="1" w:lastRow="0" w:firstColumn="1" w:lastColumn="0" w:noHBand="0" w:noVBand="1"/>
      </w:tblPr>
      <w:tblGrid>
        <w:gridCol w:w="885"/>
        <w:gridCol w:w="1334"/>
        <w:gridCol w:w="6079"/>
        <w:gridCol w:w="1766"/>
        <w:gridCol w:w="1641"/>
        <w:gridCol w:w="1628"/>
        <w:gridCol w:w="1692"/>
      </w:tblGrid>
      <w:tr w:rsidR="00AC5276" w:rsidRPr="009A1A1D" w14:paraId="1C5CF589" w14:textId="77777777" w:rsidTr="00D06EAB">
        <w:trPr>
          <w:cantSplit/>
          <w:jc w:val="center"/>
        </w:trPr>
        <w:tc>
          <w:tcPr>
            <w:tcW w:w="885" w:type="dxa"/>
            <w:tcBorders>
              <w:top w:val="single" w:sz="4" w:space="0" w:color="000000"/>
              <w:left w:val="single" w:sz="4" w:space="0" w:color="000000"/>
              <w:bottom w:val="single" w:sz="4" w:space="0" w:color="000000"/>
              <w:right w:val="single" w:sz="4" w:space="0" w:color="000000"/>
            </w:tcBorders>
            <w:shd w:val="clear" w:color="FFFFFF" w:fill="F8FBFC"/>
            <w:vAlign w:val="center"/>
          </w:tcPr>
          <w:p w14:paraId="2DED6F47" w14:textId="77777777" w:rsidR="00AC5276" w:rsidRPr="009A1A1D" w:rsidRDefault="002F2A4E">
            <w:pPr>
              <w:suppressAutoHyphens w:val="0"/>
              <w:jc w:val="center"/>
              <w:rPr>
                <w:rFonts w:ascii="Calibri" w:eastAsia="Times New Roman" w:hAnsi="Calibri" w:cs="Calibri"/>
                <w:b/>
                <w:bCs/>
                <w:color w:val="333333"/>
                <w:sz w:val="18"/>
                <w:szCs w:val="18"/>
                <w:lang w:eastAsia="pt-BR" w:bidi="ar-SA"/>
              </w:rPr>
            </w:pPr>
            <w:r w:rsidRPr="009A1A1D">
              <w:rPr>
                <w:rFonts w:ascii="Calibri" w:eastAsia="Times New Roman" w:hAnsi="Calibri" w:cs="Calibri"/>
                <w:b/>
                <w:bCs/>
                <w:color w:val="333333"/>
                <w:sz w:val="18"/>
                <w:szCs w:val="18"/>
                <w:lang w:eastAsia="pt-BR" w:bidi="ar-SA"/>
              </w:rPr>
              <w:t>U.O.</w:t>
            </w:r>
          </w:p>
        </w:tc>
        <w:tc>
          <w:tcPr>
            <w:tcW w:w="1334" w:type="dxa"/>
            <w:tcBorders>
              <w:top w:val="single" w:sz="4" w:space="0" w:color="000000"/>
              <w:bottom w:val="single" w:sz="4" w:space="0" w:color="000000"/>
              <w:right w:val="single" w:sz="4" w:space="0" w:color="000000"/>
            </w:tcBorders>
            <w:shd w:val="clear" w:color="FFFFFF" w:fill="F8FBFC"/>
            <w:vAlign w:val="center"/>
          </w:tcPr>
          <w:p w14:paraId="08D2C7A5" w14:textId="77777777" w:rsidR="00AC5276" w:rsidRPr="009A1A1D" w:rsidRDefault="002F2A4E">
            <w:pPr>
              <w:suppressAutoHyphens w:val="0"/>
              <w:jc w:val="center"/>
              <w:rPr>
                <w:rFonts w:ascii="Calibri" w:eastAsia="Times New Roman" w:hAnsi="Calibri" w:cs="Calibri"/>
                <w:b/>
                <w:bCs/>
                <w:color w:val="333333"/>
                <w:sz w:val="18"/>
                <w:szCs w:val="18"/>
                <w:lang w:eastAsia="pt-BR" w:bidi="ar-SA"/>
              </w:rPr>
            </w:pPr>
            <w:r w:rsidRPr="009A1A1D">
              <w:rPr>
                <w:rFonts w:ascii="Calibri" w:eastAsia="Times New Roman" w:hAnsi="Calibri" w:cs="Calibri"/>
                <w:b/>
                <w:bCs/>
                <w:color w:val="333333"/>
                <w:sz w:val="18"/>
                <w:szCs w:val="18"/>
                <w:lang w:eastAsia="pt-BR" w:bidi="ar-SA"/>
              </w:rPr>
              <w:t xml:space="preserve">Fonte Recurso </w:t>
            </w:r>
          </w:p>
        </w:tc>
        <w:tc>
          <w:tcPr>
            <w:tcW w:w="6079" w:type="dxa"/>
            <w:tcBorders>
              <w:top w:val="single" w:sz="4" w:space="0" w:color="000000"/>
              <w:bottom w:val="single" w:sz="4" w:space="0" w:color="000000"/>
              <w:right w:val="single" w:sz="4" w:space="0" w:color="000000"/>
            </w:tcBorders>
            <w:shd w:val="clear" w:color="FFFFFF" w:fill="F8FBFC"/>
            <w:vAlign w:val="center"/>
          </w:tcPr>
          <w:p w14:paraId="1941B80C" w14:textId="77777777" w:rsidR="00AC5276" w:rsidRPr="009A1A1D" w:rsidRDefault="002F2A4E">
            <w:pPr>
              <w:suppressAutoHyphens w:val="0"/>
              <w:jc w:val="center"/>
              <w:rPr>
                <w:rFonts w:ascii="Calibri" w:eastAsia="Times New Roman" w:hAnsi="Calibri" w:cs="Calibri"/>
                <w:b/>
                <w:bCs/>
                <w:color w:val="333333"/>
                <w:sz w:val="18"/>
                <w:szCs w:val="18"/>
                <w:lang w:eastAsia="pt-BR" w:bidi="ar-SA"/>
              </w:rPr>
            </w:pPr>
            <w:r w:rsidRPr="009A1A1D">
              <w:rPr>
                <w:rFonts w:ascii="Calibri" w:eastAsia="Times New Roman" w:hAnsi="Calibri" w:cs="Calibri"/>
                <w:b/>
                <w:bCs/>
                <w:color w:val="333333"/>
                <w:sz w:val="18"/>
                <w:szCs w:val="18"/>
                <w:lang w:eastAsia="pt-BR" w:bidi="ar-SA"/>
              </w:rPr>
              <w:t xml:space="preserve">Descrição Fonte Recursos </w:t>
            </w:r>
          </w:p>
        </w:tc>
        <w:tc>
          <w:tcPr>
            <w:tcW w:w="1766" w:type="dxa"/>
            <w:tcBorders>
              <w:top w:val="single" w:sz="4" w:space="0" w:color="000000"/>
              <w:bottom w:val="single" w:sz="4" w:space="0" w:color="000000"/>
              <w:right w:val="single" w:sz="4" w:space="0" w:color="000000"/>
            </w:tcBorders>
            <w:shd w:val="clear" w:color="FFFFFF" w:fill="F8FBFC"/>
            <w:vAlign w:val="center"/>
          </w:tcPr>
          <w:p w14:paraId="093E5331" w14:textId="77777777" w:rsidR="00AC5276" w:rsidRPr="009A1A1D" w:rsidRDefault="002F2A4E">
            <w:pPr>
              <w:suppressAutoHyphens w:val="0"/>
              <w:jc w:val="center"/>
              <w:rPr>
                <w:rFonts w:ascii="Calibri" w:eastAsia="Times New Roman" w:hAnsi="Calibri" w:cs="Calibri"/>
                <w:b/>
                <w:bCs/>
                <w:color w:val="333333"/>
                <w:sz w:val="18"/>
                <w:szCs w:val="18"/>
                <w:lang w:eastAsia="pt-BR" w:bidi="ar-SA"/>
              </w:rPr>
            </w:pPr>
            <w:r w:rsidRPr="009A1A1D">
              <w:rPr>
                <w:rFonts w:ascii="Calibri" w:eastAsia="Times New Roman" w:hAnsi="Calibri" w:cs="Calibri"/>
                <w:b/>
                <w:bCs/>
                <w:color w:val="333333"/>
                <w:sz w:val="18"/>
                <w:szCs w:val="18"/>
                <w:lang w:eastAsia="pt-BR" w:bidi="ar-SA"/>
              </w:rPr>
              <w:t>Valor Orçado</w:t>
            </w:r>
          </w:p>
        </w:tc>
        <w:tc>
          <w:tcPr>
            <w:tcW w:w="1641" w:type="dxa"/>
            <w:tcBorders>
              <w:top w:val="single" w:sz="4" w:space="0" w:color="000000"/>
              <w:bottom w:val="single" w:sz="4" w:space="0" w:color="000000"/>
              <w:right w:val="single" w:sz="4" w:space="0" w:color="000000"/>
            </w:tcBorders>
            <w:shd w:val="clear" w:color="FFFFFF" w:fill="F8FBFC"/>
            <w:vAlign w:val="center"/>
          </w:tcPr>
          <w:p w14:paraId="370A466F" w14:textId="77777777" w:rsidR="00AC5276" w:rsidRPr="009A1A1D" w:rsidRDefault="002F2A4E">
            <w:pPr>
              <w:suppressAutoHyphens w:val="0"/>
              <w:jc w:val="center"/>
              <w:rPr>
                <w:rFonts w:ascii="Calibri" w:eastAsia="Times New Roman" w:hAnsi="Calibri" w:cs="Calibri"/>
                <w:b/>
                <w:bCs/>
                <w:color w:val="333333"/>
                <w:sz w:val="18"/>
                <w:szCs w:val="18"/>
                <w:lang w:eastAsia="pt-BR" w:bidi="ar-SA"/>
              </w:rPr>
            </w:pPr>
            <w:r w:rsidRPr="009A1A1D">
              <w:rPr>
                <w:rFonts w:ascii="Calibri" w:eastAsia="Times New Roman" w:hAnsi="Calibri" w:cs="Calibri"/>
                <w:b/>
                <w:bCs/>
                <w:color w:val="333333"/>
                <w:sz w:val="18"/>
                <w:szCs w:val="18"/>
                <w:lang w:eastAsia="pt-BR" w:bidi="ar-SA"/>
              </w:rPr>
              <w:t>Suplementações</w:t>
            </w:r>
          </w:p>
        </w:tc>
        <w:tc>
          <w:tcPr>
            <w:tcW w:w="1628" w:type="dxa"/>
            <w:tcBorders>
              <w:top w:val="single" w:sz="4" w:space="0" w:color="000000"/>
              <w:bottom w:val="single" w:sz="4" w:space="0" w:color="000000"/>
              <w:right w:val="single" w:sz="4" w:space="0" w:color="000000"/>
            </w:tcBorders>
            <w:shd w:val="clear" w:color="FFFFFF" w:fill="F8FBFC"/>
            <w:vAlign w:val="center"/>
          </w:tcPr>
          <w:p w14:paraId="203CDCAE" w14:textId="77777777" w:rsidR="00AC5276" w:rsidRPr="009A1A1D" w:rsidRDefault="002F2A4E">
            <w:pPr>
              <w:suppressAutoHyphens w:val="0"/>
              <w:jc w:val="center"/>
              <w:rPr>
                <w:rFonts w:ascii="Calibri" w:eastAsia="Times New Roman" w:hAnsi="Calibri" w:cs="Calibri"/>
                <w:b/>
                <w:bCs/>
                <w:color w:val="333333"/>
                <w:sz w:val="18"/>
                <w:szCs w:val="18"/>
                <w:lang w:eastAsia="pt-BR" w:bidi="ar-SA"/>
              </w:rPr>
            </w:pPr>
            <w:r w:rsidRPr="009A1A1D">
              <w:rPr>
                <w:rFonts w:ascii="Calibri" w:eastAsia="Times New Roman" w:hAnsi="Calibri" w:cs="Calibri"/>
                <w:b/>
                <w:bCs/>
                <w:color w:val="333333"/>
                <w:sz w:val="18"/>
                <w:szCs w:val="18"/>
                <w:lang w:eastAsia="pt-BR" w:bidi="ar-SA"/>
              </w:rPr>
              <w:t>Reduções</w:t>
            </w:r>
          </w:p>
        </w:tc>
        <w:tc>
          <w:tcPr>
            <w:tcW w:w="1692" w:type="dxa"/>
            <w:tcBorders>
              <w:top w:val="single" w:sz="4" w:space="0" w:color="000000"/>
              <w:bottom w:val="single" w:sz="4" w:space="0" w:color="000000"/>
              <w:right w:val="single" w:sz="4" w:space="0" w:color="000000"/>
            </w:tcBorders>
            <w:shd w:val="clear" w:color="FFFFFF" w:fill="F8FBFC"/>
            <w:vAlign w:val="center"/>
          </w:tcPr>
          <w:p w14:paraId="59EAB635" w14:textId="77777777" w:rsidR="00AC5276" w:rsidRPr="009A1A1D" w:rsidRDefault="002F2A4E">
            <w:pPr>
              <w:suppressAutoHyphens w:val="0"/>
              <w:jc w:val="center"/>
              <w:rPr>
                <w:rFonts w:ascii="Calibri" w:eastAsia="Times New Roman" w:hAnsi="Calibri" w:cs="Calibri"/>
                <w:b/>
                <w:bCs/>
                <w:color w:val="333333"/>
                <w:sz w:val="18"/>
                <w:szCs w:val="18"/>
                <w:lang w:eastAsia="pt-BR" w:bidi="ar-SA"/>
              </w:rPr>
            </w:pPr>
            <w:r w:rsidRPr="009A1A1D">
              <w:rPr>
                <w:rFonts w:ascii="Calibri" w:eastAsia="Times New Roman" w:hAnsi="Calibri" w:cs="Calibri"/>
                <w:b/>
                <w:bCs/>
                <w:color w:val="333333"/>
                <w:sz w:val="18"/>
                <w:szCs w:val="18"/>
                <w:lang w:eastAsia="pt-BR" w:bidi="ar-SA"/>
              </w:rPr>
              <w:t>Valor Dotação Autorizado</w:t>
            </w:r>
          </w:p>
        </w:tc>
      </w:tr>
      <w:tr w:rsidR="00AC5276" w:rsidRPr="009A1A1D" w14:paraId="66BA9F1B" w14:textId="77777777" w:rsidTr="00D06EAB">
        <w:trPr>
          <w:cantSplit/>
          <w:jc w:val="center"/>
        </w:trPr>
        <w:tc>
          <w:tcPr>
            <w:tcW w:w="885" w:type="dxa"/>
            <w:tcBorders>
              <w:left w:val="single" w:sz="4" w:space="0" w:color="000000"/>
              <w:bottom w:val="single" w:sz="4" w:space="0" w:color="000000"/>
              <w:right w:val="single" w:sz="4" w:space="0" w:color="000000"/>
            </w:tcBorders>
            <w:shd w:val="clear" w:color="FFFFFF" w:fill="FFFFFF"/>
            <w:vAlign w:val="center"/>
          </w:tcPr>
          <w:p w14:paraId="354439EC" w14:textId="77777777" w:rsidR="00AC5276" w:rsidRPr="009A1A1D" w:rsidRDefault="002F2A4E">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401</w:t>
            </w:r>
          </w:p>
        </w:tc>
        <w:tc>
          <w:tcPr>
            <w:tcW w:w="1334" w:type="dxa"/>
            <w:tcBorders>
              <w:bottom w:val="single" w:sz="4" w:space="0" w:color="000000"/>
              <w:right w:val="single" w:sz="4" w:space="0" w:color="000000"/>
            </w:tcBorders>
            <w:shd w:val="clear" w:color="FFFFFF" w:fill="FFFFFF"/>
            <w:vAlign w:val="center"/>
          </w:tcPr>
          <w:p w14:paraId="156EF292" w14:textId="77777777" w:rsidR="00AC5276" w:rsidRPr="009A1A1D" w:rsidRDefault="002F2A4E">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15000100</w:t>
            </w:r>
          </w:p>
        </w:tc>
        <w:tc>
          <w:tcPr>
            <w:tcW w:w="6079" w:type="dxa"/>
            <w:tcBorders>
              <w:bottom w:val="single" w:sz="4" w:space="0" w:color="000000"/>
              <w:right w:val="single" w:sz="4" w:space="0" w:color="000000"/>
            </w:tcBorders>
            <w:shd w:val="clear" w:color="FFFFFF" w:fill="FFFFFF"/>
            <w:vAlign w:val="center"/>
          </w:tcPr>
          <w:p w14:paraId="5C5C8ABA" w14:textId="77777777" w:rsidR="00AC5276" w:rsidRPr="009A1A1D" w:rsidRDefault="002F2A4E">
            <w:pPr>
              <w:suppressAutoHyphens w:val="0"/>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Recursos Não Vinculados De Impostos - Receitas Ordinárias</w:t>
            </w:r>
          </w:p>
        </w:tc>
        <w:tc>
          <w:tcPr>
            <w:tcW w:w="1766" w:type="dxa"/>
            <w:tcBorders>
              <w:bottom w:val="single" w:sz="4" w:space="0" w:color="000000"/>
              <w:right w:val="single" w:sz="4" w:space="0" w:color="000000"/>
            </w:tcBorders>
            <w:shd w:val="clear" w:color="FFFFFF" w:fill="FFFFFF"/>
            <w:vAlign w:val="bottom"/>
          </w:tcPr>
          <w:p w14:paraId="6542EA8B" w14:textId="77777777" w:rsidR="00AC5276" w:rsidRPr="009A1A1D" w:rsidRDefault="002F2A4E">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2.105.231.000,00</w:t>
            </w:r>
          </w:p>
        </w:tc>
        <w:tc>
          <w:tcPr>
            <w:tcW w:w="1641" w:type="dxa"/>
            <w:tcBorders>
              <w:bottom w:val="single" w:sz="4" w:space="0" w:color="000000"/>
              <w:right w:val="single" w:sz="4" w:space="0" w:color="000000"/>
            </w:tcBorders>
            <w:shd w:val="clear" w:color="FFFFFF" w:fill="FFFFFF"/>
            <w:vAlign w:val="bottom"/>
          </w:tcPr>
          <w:p w14:paraId="532CC2B1" w14:textId="77777777" w:rsidR="00AC5276" w:rsidRPr="009A1A1D" w:rsidRDefault="002F2A4E">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280.111.037,94</w:t>
            </w:r>
          </w:p>
        </w:tc>
        <w:tc>
          <w:tcPr>
            <w:tcW w:w="1628" w:type="dxa"/>
            <w:tcBorders>
              <w:bottom w:val="single" w:sz="4" w:space="0" w:color="000000"/>
              <w:right w:val="single" w:sz="4" w:space="0" w:color="000000"/>
            </w:tcBorders>
            <w:shd w:val="clear" w:color="FFFFFF" w:fill="FFFFFF"/>
            <w:vAlign w:val="bottom"/>
          </w:tcPr>
          <w:p w14:paraId="7735E53A" w14:textId="77777777" w:rsidR="00AC5276" w:rsidRPr="009A1A1D" w:rsidRDefault="002F2A4E">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382.182.172,54</w:t>
            </w:r>
          </w:p>
        </w:tc>
        <w:tc>
          <w:tcPr>
            <w:tcW w:w="1692" w:type="dxa"/>
            <w:tcBorders>
              <w:bottom w:val="single" w:sz="4" w:space="0" w:color="000000"/>
              <w:right w:val="single" w:sz="4" w:space="0" w:color="000000"/>
            </w:tcBorders>
            <w:shd w:val="clear" w:color="FFFFFF" w:fill="FFFFFF"/>
            <w:vAlign w:val="bottom"/>
          </w:tcPr>
          <w:p w14:paraId="69A7D59C" w14:textId="63760B3E" w:rsidR="00AC5276" w:rsidRPr="009A1A1D" w:rsidRDefault="002F2A4E">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 xml:space="preserve">     2.003.159.865,40 </w:t>
            </w:r>
          </w:p>
        </w:tc>
      </w:tr>
      <w:tr w:rsidR="00AC5276" w:rsidRPr="009A1A1D" w14:paraId="7B93301A" w14:textId="77777777" w:rsidTr="00D06EAB">
        <w:trPr>
          <w:cantSplit/>
          <w:jc w:val="center"/>
        </w:trPr>
        <w:tc>
          <w:tcPr>
            <w:tcW w:w="885" w:type="dxa"/>
            <w:tcBorders>
              <w:left w:val="single" w:sz="4" w:space="0" w:color="000000"/>
              <w:bottom w:val="single" w:sz="4" w:space="0" w:color="000000"/>
              <w:right w:val="single" w:sz="4" w:space="0" w:color="000000"/>
            </w:tcBorders>
            <w:shd w:val="clear" w:color="FFFFFF" w:fill="FFFFFF"/>
            <w:vAlign w:val="center"/>
          </w:tcPr>
          <w:p w14:paraId="2076BC0E" w14:textId="77777777" w:rsidR="00AC5276" w:rsidRPr="009A1A1D" w:rsidRDefault="002F2A4E">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401</w:t>
            </w:r>
          </w:p>
        </w:tc>
        <w:tc>
          <w:tcPr>
            <w:tcW w:w="1334" w:type="dxa"/>
            <w:tcBorders>
              <w:bottom w:val="single" w:sz="4" w:space="0" w:color="000000"/>
              <w:right w:val="single" w:sz="4" w:space="0" w:color="000000"/>
            </w:tcBorders>
            <w:shd w:val="clear" w:color="FFFFFF" w:fill="FFFFFF"/>
            <w:vAlign w:val="center"/>
          </w:tcPr>
          <w:p w14:paraId="0619387C" w14:textId="77777777" w:rsidR="00AC5276" w:rsidRPr="009A1A1D" w:rsidRDefault="002F2A4E">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17030282</w:t>
            </w:r>
          </w:p>
        </w:tc>
        <w:tc>
          <w:tcPr>
            <w:tcW w:w="6079" w:type="dxa"/>
            <w:tcBorders>
              <w:bottom w:val="single" w:sz="4" w:space="0" w:color="000000"/>
              <w:right w:val="single" w:sz="4" w:space="0" w:color="000000"/>
            </w:tcBorders>
            <w:shd w:val="clear" w:color="FFFFFF" w:fill="FFFFFF"/>
            <w:vAlign w:val="center"/>
          </w:tcPr>
          <w:p w14:paraId="1098A6E5" w14:textId="77777777" w:rsidR="00AC5276" w:rsidRPr="009A1A1D" w:rsidRDefault="002F2A4E">
            <w:pPr>
              <w:suppressAutoHyphens w:val="0"/>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Outras Transferências De Convênios ou Instrumentos Congêneres de Outras Entidades - Administração Direta</w:t>
            </w:r>
          </w:p>
        </w:tc>
        <w:tc>
          <w:tcPr>
            <w:tcW w:w="1766" w:type="dxa"/>
            <w:tcBorders>
              <w:bottom w:val="single" w:sz="4" w:space="0" w:color="000000"/>
              <w:right w:val="single" w:sz="4" w:space="0" w:color="000000"/>
            </w:tcBorders>
            <w:shd w:val="clear" w:color="FFFFFF" w:fill="FFFFFF"/>
            <w:vAlign w:val="bottom"/>
          </w:tcPr>
          <w:p w14:paraId="4B475B5C" w14:textId="77777777" w:rsidR="00AC5276" w:rsidRPr="009A1A1D" w:rsidRDefault="002F2A4E" w:rsidP="00D06EAB">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0,00</w:t>
            </w:r>
          </w:p>
        </w:tc>
        <w:tc>
          <w:tcPr>
            <w:tcW w:w="1641" w:type="dxa"/>
            <w:tcBorders>
              <w:bottom w:val="single" w:sz="4" w:space="0" w:color="000000"/>
              <w:right w:val="single" w:sz="4" w:space="0" w:color="000000"/>
            </w:tcBorders>
            <w:shd w:val="clear" w:color="FFFFFF" w:fill="FFFFFF"/>
            <w:vAlign w:val="bottom"/>
          </w:tcPr>
          <w:p w14:paraId="0B88ACCB" w14:textId="77777777" w:rsidR="00AC5276" w:rsidRPr="009A1A1D" w:rsidRDefault="002F2A4E" w:rsidP="00D06EAB">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1.046.040,00</w:t>
            </w:r>
          </w:p>
        </w:tc>
        <w:tc>
          <w:tcPr>
            <w:tcW w:w="1628" w:type="dxa"/>
            <w:tcBorders>
              <w:bottom w:val="single" w:sz="4" w:space="0" w:color="000000"/>
              <w:right w:val="single" w:sz="4" w:space="0" w:color="000000"/>
            </w:tcBorders>
            <w:shd w:val="clear" w:color="FFFFFF" w:fill="FFFFFF"/>
            <w:vAlign w:val="bottom"/>
          </w:tcPr>
          <w:p w14:paraId="1559AF75" w14:textId="77777777" w:rsidR="00AC5276" w:rsidRPr="009A1A1D" w:rsidRDefault="002F2A4E" w:rsidP="00D06EAB">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0,00</w:t>
            </w:r>
          </w:p>
        </w:tc>
        <w:tc>
          <w:tcPr>
            <w:tcW w:w="1692" w:type="dxa"/>
            <w:tcBorders>
              <w:bottom w:val="single" w:sz="4" w:space="0" w:color="000000"/>
              <w:right w:val="single" w:sz="4" w:space="0" w:color="000000"/>
            </w:tcBorders>
            <w:shd w:val="clear" w:color="FFFFFF" w:fill="FFFFFF"/>
            <w:vAlign w:val="bottom"/>
          </w:tcPr>
          <w:p w14:paraId="2CACC876" w14:textId="0BEC5D7D" w:rsidR="00AC5276" w:rsidRPr="009A1A1D" w:rsidRDefault="002F2A4E" w:rsidP="00D06EAB">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 xml:space="preserve">       1.046.040,00 </w:t>
            </w:r>
          </w:p>
        </w:tc>
      </w:tr>
      <w:tr w:rsidR="00AC5276" w:rsidRPr="009A1A1D" w14:paraId="71261EEB" w14:textId="77777777" w:rsidTr="00D06EAB">
        <w:trPr>
          <w:cantSplit/>
          <w:jc w:val="center"/>
        </w:trPr>
        <w:tc>
          <w:tcPr>
            <w:tcW w:w="885" w:type="dxa"/>
            <w:tcBorders>
              <w:left w:val="single" w:sz="4" w:space="0" w:color="000000"/>
              <w:bottom w:val="single" w:sz="4" w:space="0" w:color="000000"/>
              <w:right w:val="single" w:sz="4" w:space="0" w:color="000000"/>
            </w:tcBorders>
            <w:shd w:val="clear" w:color="FFFFFF" w:fill="FFFFFF"/>
            <w:vAlign w:val="center"/>
          </w:tcPr>
          <w:p w14:paraId="58A96276" w14:textId="77777777" w:rsidR="00AC5276" w:rsidRPr="009A1A1D" w:rsidRDefault="002F2A4E">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401</w:t>
            </w:r>
          </w:p>
        </w:tc>
        <w:tc>
          <w:tcPr>
            <w:tcW w:w="1334" w:type="dxa"/>
            <w:tcBorders>
              <w:bottom w:val="single" w:sz="4" w:space="0" w:color="000000"/>
              <w:right w:val="single" w:sz="4" w:space="0" w:color="000000"/>
            </w:tcBorders>
            <w:shd w:val="clear" w:color="FFFFFF" w:fill="FFFFFF"/>
            <w:vAlign w:val="center"/>
          </w:tcPr>
          <w:p w14:paraId="75331D02" w14:textId="77777777" w:rsidR="00AC5276" w:rsidRPr="009A1A1D" w:rsidRDefault="002F2A4E">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18010300</w:t>
            </w:r>
          </w:p>
        </w:tc>
        <w:tc>
          <w:tcPr>
            <w:tcW w:w="6079" w:type="dxa"/>
            <w:tcBorders>
              <w:bottom w:val="single" w:sz="4" w:space="0" w:color="000000"/>
              <w:right w:val="single" w:sz="4" w:space="0" w:color="000000"/>
            </w:tcBorders>
            <w:shd w:val="clear" w:color="FFFFFF" w:fill="FFFFFF"/>
            <w:vAlign w:val="center"/>
          </w:tcPr>
          <w:p w14:paraId="44ECD541" w14:textId="77777777" w:rsidR="00AC5276" w:rsidRPr="009A1A1D" w:rsidRDefault="002F2A4E">
            <w:pPr>
              <w:suppressAutoHyphens w:val="0"/>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Recursos Vinculados Ao RPPS - Fundo Em Repartição (Plano Financeiro)</w:t>
            </w:r>
          </w:p>
        </w:tc>
        <w:tc>
          <w:tcPr>
            <w:tcW w:w="1766" w:type="dxa"/>
            <w:tcBorders>
              <w:bottom w:val="single" w:sz="4" w:space="0" w:color="000000"/>
              <w:right w:val="single" w:sz="4" w:space="0" w:color="000000"/>
            </w:tcBorders>
            <w:shd w:val="clear" w:color="FFFFFF" w:fill="FFFFFF"/>
            <w:vAlign w:val="bottom"/>
          </w:tcPr>
          <w:p w14:paraId="4CBDFE72" w14:textId="77777777" w:rsidR="00AC5276" w:rsidRPr="009A1A1D" w:rsidRDefault="002F2A4E" w:rsidP="00D06EAB">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332.437.000,00</w:t>
            </w:r>
          </w:p>
        </w:tc>
        <w:tc>
          <w:tcPr>
            <w:tcW w:w="1641" w:type="dxa"/>
            <w:tcBorders>
              <w:bottom w:val="single" w:sz="4" w:space="0" w:color="000000"/>
              <w:right w:val="single" w:sz="4" w:space="0" w:color="000000"/>
            </w:tcBorders>
            <w:shd w:val="clear" w:color="FFFFFF" w:fill="FFFFFF"/>
            <w:vAlign w:val="bottom"/>
          </w:tcPr>
          <w:p w14:paraId="2FD74178" w14:textId="77777777" w:rsidR="00AC5276" w:rsidRPr="009A1A1D" w:rsidRDefault="002F2A4E" w:rsidP="00D06EAB">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0,00</w:t>
            </w:r>
          </w:p>
        </w:tc>
        <w:tc>
          <w:tcPr>
            <w:tcW w:w="1628" w:type="dxa"/>
            <w:tcBorders>
              <w:bottom w:val="single" w:sz="4" w:space="0" w:color="000000"/>
              <w:right w:val="single" w:sz="4" w:space="0" w:color="000000"/>
            </w:tcBorders>
            <w:shd w:val="clear" w:color="FFFFFF" w:fill="FFFFFF"/>
            <w:vAlign w:val="bottom"/>
          </w:tcPr>
          <w:p w14:paraId="6FF75B34" w14:textId="77777777" w:rsidR="00AC5276" w:rsidRPr="009A1A1D" w:rsidRDefault="002F2A4E" w:rsidP="00D06EAB">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330.489.147,17</w:t>
            </w:r>
          </w:p>
        </w:tc>
        <w:tc>
          <w:tcPr>
            <w:tcW w:w="1692" w:type="dxa"/>
            <w:tcBorders>
              <w:bottom w:val="single" w:sz="4" w:space="0" w:color="000000"/>
              <w:right w:val="single" w:sz="4" w:space="0" w:color="000000"/>
            </w:tcBorders>
            <w:shd w:val="clear" w:color="FFFFFF" w:fill="FFFFFF"/>
            <w:vAlign w:val="bottom"/>
          </w:tcPr>
          <w:p w14:paraId="7F72C615" w14:textId="6C215AC7" w:rsidR="00AC5276" w:rsidRPr="009A1A1D" w:rsidRDefault="002F2A4E" w:rsidP="00D06EAB">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 xml:space="preserve">             1.947.852,83 </w:t>
            </w:r>
          </w:p>
        </w:tc>
      </w:tr>
      <w:tr w:rsidR="00AC5276" w:rsidRPr="009A1A1D" w14:paraId="05E6ECEA" w14:textId="77777777" w:rsidTr="00D06EAB">
        <w:trPr>
          <w:cantSplit/>
          <w:jc w:val="center"/>
        </w:trPr>
        <w:tc>
          <w:tcPr>
            <w:tcW w:w="8298" w:type="dxa"/>
            <w:gridSpan w:val="3"/>
            <w:tcBorders>
              <w:top w:val="single" w:sz="4" w:space="0" w:color="000000"/>
              <w:left w:val="single" w:sz="4" w:space="0" w:color="000000"/>
              <w:bottom w:val="single" w:sz="4" w:space="0" w:color="000000"/>
              <w:right w:val="single" w:sz="4" w:space="0" w:color="000000"/>
            </w:tcBorders>
            <w:shd w:val="clear" w:color="FFFFFF" w:fill="FFFFFF"/>
            <w:vAlign w:val="bottom"/>
          </w:tcPr>
          <w:p w14:paraId="5E7D10FC" w14:textId="77777777" w:rsidR="00AC5276" w:rsidRPr="009A1A1D" w:rsidRDefault="002F2A4E" w:rsidP="00D06EAB">
            <w:pPr>
              <w:suppressAutoHyphens w:val="0"/>
              <w:rPr>
                <w:rFonts w:ascii="Calibri" w:eastAsia="Times New Roman" w:hAnsi="Calibri" w:cs="Calibri"/>
                <w:b/>
                <w:bCs/>
                <w:color w:val="333333"/>
                <w:sz w:val="18"/>
                <w:szCs w:val="18"/>
                <w:lang w:eastAsia="pt-BR" w:bidi="ar-SA"/>
              </w:rPr>
            </w:pPr>
            <w:r w:rsidRPr="009A1A1D">
              <w:rPr>
                <w:rFonts w:ascii="Calibri" w:eastAsia="Times New Roman" w:hAnsi="Calibri" w:cs="Calibri"/>
                <w:b/>
                <w:bCs/>
                <w:color w:val="333333"/>
                <w:sz w:val="18"/>
                <w:szCs w:val="18"/>
                <w:lang w:eastAsia="pt-BR" w:bidi="ar-SA"/>
              </w:rPr>
              <w:t>Soma:</w:t>
            </w:r>
          </w:p>
        </w:tc>
        <w:tc>
          <w:tcPr>
            <w:tcW w:w="1766" w:type="dxa"/>
            <w:tcBorders>
              <w:bottom w:val="single" w:sz="4" w:space="0" w:color="000000"/>
              <w:right w:val="single" w:sz="4" w:space="0" w:color="000000"/>
            </w:tcBorders>
            <w:shd w:val="clear" w:color="FFFFFF" w:fill="FFFFFF"/>
            <w:vAlign w:val="bottom"/>
          </w:tcPr>
          <w:p w14:paraId="7F0177DF" w14:textId="77777777" w:rsidR="00AC5276" w:rsidRPr="009A1A1D" w:rsidRDefault="002F2A4E" w:rsidP="00D06EAB">
            <w:pPr>
              <w:suppressAutoHyphens w:val="0"/>
              <w:jc w:val="right"/>
              <w:rPr>
                <w:rFonts w:ascii="Calibri" w:eastAsia="Times New Roman" w:hAnsi="Calibri" w:cs="Calibri"/>
                <w:b/>
                <w:bCs/>
                <w:color w:val="333333"/>
                <w:sz w:val="18"/>
                <w:szCs w:val="18"/>
                <w:lang w:eastAsia="pt-BR" w:bidi="ar-SA"/>
              </w:rPr>
            </w:pPr>
            <w:r w:rsidRPr="009A1A1D">
              <w:rPr>
                <w:rFonts w:ascii="Calibri" w:eastAsia="Times New Roman" w:hAnsi="Calibri" w:cs="Calibri"/>
                <w:b/>
                <w:bCs/>
                <w:color w:val="333333"/>
                <w:sz w:val="18"/>
                <w:szCs w:val="18"/>
                <w:lang w:eastAsia="pt-BR" w:bidi="ar-SA"/>
              </w:rPr>
              <w:t>2.437.668.000,00</w:t>
            </w:r>
          </w:p>
        </w:tc>
        <w:tc>
          <w:tcPr>
            <w:tcW w:w="1641" w:type="dxa"/>
            <w:tcBorders>
              <w:bottom w:val="single" w:sz="4" w:space="0" w:color="000000"/>
              <w:right w:val="single" w:sz="4" w:space="0" w:color="000000"/>
            </w:tcBorders>
            <w:shd w:val="clear" w:color="FFFFFF" w:fill="FFFFFF"/>
            <w:vAlign w:val="bottom"/>
          </w:tcPr>
          <w:p w14:paraId="7660AE87" w14:textId="77777777" w:rsidR="00AC5276" w:rsidRPr="009A1A1D" w:rsidRDefault="002F2A4E" w:rsidP="00D06EAB">
            <w:pPr>
              <w:suppressAutoHyphens w:val="0"/>
              <w:jc w:val="right"/>
              <w:rPr>
                <w:rFonts w:ascii="Calibri" w:eastAsia="Times New Roman" w:hAnsi="Calibri" w:cs="Calibri"/>
                <w:b/>
                <w:bCs/>
                <w:color w:val="333333"/>
                <w:sz w:val="18"/>
                <w:szCs w:val="18"/>
                <w:lang w:eastAsia="pt-BR" w:bidi="ar-SA"/>
              </w:rPr>
            </w:pPr>
            <w:r w:rsidRPr="009A1A1D">
              <w:rPr>
                <w:rFonts w:ascii="Calibri" w:eastAsia="Times New Roman" w:hAnsi="Calibri" w:cs="Calibri"/>
                <w:b/>
                <w:bCs/>
                <w:color w:val="333333"/>
                <w:sz w:val="18"/>
                <w:szCs w:val="18"/>
                <w:lang w:eastAsia="pt-BR" w:bidi="ar-SA"/>
              </w:rPr>
              <w:t>281.157.077,94</w:t>
            </w:r>
          </w:p>
        </w:tc>
        <w:tc>
          <w:tcPr>
            <w:tcW w:w="1628" w:type="dxa"/>
            <w:tcBorders>
              <w:bottom w:val="single" w:sz="4" w:space="0" w:color="000000"/>
              <w:right w:val="single" w:sz="4" w:space="0" w:color="000000"/>
            </w:tcBorders>
            <w:shd w:val="clear" w:color="FFFFFF" w:fill="FFFFFF"/>
            <w:vAlign w:val="bottom"/>
          </w:tcPr>
          <w:p w14:paraId="76146F72" w14:textId="77777777" w:rsidR="00AC5276" w:rsidRPr="009A1A1D" w:rsidRDefault="002F2A4E" w:rsidP="00D06EAB">
            <w:pPr>
              <w:suppressAutoHyphens w:val="0"/>
              <w:jc w:val="right"/>
              <w:rPr>
                <w:rFonts w:ascii="Calibri" w:eastAsia="Times New Roman" w:hAnsi="Calibri" w:cs="Calibri"/>
                <w:b/>
                <w:bCs/>
                <w:color w:val="333333"/>
                <w:sz w:val="18"/>
                <w:szCs w:val="18"/>
                <w:lang w:eastAsia="pt-BR" w:bidi="ar-SA"/>
              </w:rPr>
            </w:pPr>
            <w:r w:rsidRPr="009A1A1D">
              <w:rPr>
                <w:rFonts w:ascii="Calibri" w:eastAsia="Times New Roman" w:hAnsi="Calibri" w:cs="Calibri"/>
                <w:b/>
                <w:bCs/>
                <w:color w:val="333333"/>
                <w:sz w:val="18"/>
                <w:szCs w:val="18"/>
                <w:lang w:eastAsia="pt-BR" w:bidi="ar-SA"/>
              </w:rPr>
              <w:t>712.671.319,71</w:t>
            </w:r>
          </w:p>
        </w:tc>
        <w:tc>
          <w:tcPr>
            <w:tcW w:w="1692" w:type="dxa"/>
            <w:tcBorders>
              <w:bottom w:val="single" w:sz="4" w:space="0" w:color="000000"/>
              <w:right w:val="single" w:sz="4" w:space="0" w:color="000000"/>
            </w:tcBorders>
            <w:shd w:val="clear" w:color="FFFFFF" w:fill="FFFFFF"/>
            <w:vAlign w:val="bottom"/>
          </w:tcPr>
          <w:p w14:paraId="090452BE" w14:textId="423E35CD" w:rsidR="00AC5276" w:rsidRPr="009A1A1D" w:rsidRDefault="002F2A4E" w:rsidP="00D06EAB">
            <w:pPr>
              <w:suppressAutoHyphens w:val="0"/>
              <w:jc w:val="right"/>
              <w:rPr>
                <w:rFonts w:ascii="Calibri" w:eastAsia="Times New Roman" w:hAnsi="Calibri" w:cs="Calibri"/>
                <w:b/>
                <w:bCs/>
                <w:color w:val="333333"/>
                <w:sz w:val="18"/>
                <w:szCs w:val="18"/>
                <w:lang w:eastAsia="pt-BR" w:bidi="ar-SA"/>
              </w:rPr>
            </w:pPr>
            <w:r w:rsidRPr="009A1A1D">
              <w:rPr>
                <w:rFonts w:ascii="Calibri" w:eastAsia="Times New Roman" w:hAnsi="Calibri" w:cs="Calibri"/>
                <w:b/>
                <w:bCs/>
                <w:color w:val="333333"/>
                <w:sz w:val="18"/>
                <w:szCs w:val="18"/>
                <w:lang w:eastAsia="pt-BR" w:bidi="ar-SA"/>
              </w:rPr>
              <w:t xml:space="preserve">     2.006.153.758,23 </w:t>
            </w:r>
          </w:p>
        </w:tc>
      </w:tr>
    </w:tbl>
    <w:p w14:paraId="071B6EBB" w14:textId="62B77FE2" w:rsidR="00AC5276" w:rsidRPr="009A1A1D" w:rsidRDefault="002F2A4E">
      <w:pPr>
        <w:tabs>
          <w:tab w:val="left" w:pos="1907"/>
          <w:tab w:val="left" w:pos="1908"/>
        </w:tabs>
        <w:spacing w:after="120"/>
        <w:rPr>
          <w:rFonts w:ascii="Calibri" w:hAnsi="Calibri" w:cs="Calibri"/>
          <w:i/>
          <w:iCs/>
          <w:sz w:val="20"/>
          <w:szCs w:val="20"/>
        </w:rPr>
      </w:pPr>
      <w:r w:rsidRPr="009A1A1D">
        <w:rPr>
          <w:rFonts w:ascii="Calibri" w:hAnsi="Calibri" w:cs="Calibri"/>
          <w:i/>
          <w:iCs/>
          <w:sz w:val="20"/>
          <w:szCs w:val="20"/>
        </w:rPr>
        <w:t xml:space="preserve">Fonte: </w:t>
      </w:r>
      <w:r w:rsidR="00CF3B88" w:rsidRPr="00CF3B88">
        <w:rPr>
          <w:rFonts w:ascii="Calibri" w:hAnsi="Calibri" w:cs="Calibri"/>
          <w:i/>
          <w:iCs/>
          <w:sz w:val="20"/>
          <w:szCs w:val="20"/>
        </w:rPr>
        <w:t>Portal Business</w:t>
      </w:r>
      <w:r w:rsidR="002143D6">
        <w:rPr>
          <w:rFonts w:ascii="Calibri" w:hAnsi="Calibri" w:cs="Calibri"/>
          <w:i/>
          <w:iCs/>
          <w:sz w:val="20"/>
          <w:szCs w:val="20"/>
        </w:rPr>
        <w:t xml:space="preserve"> </w:t>
      </w:r>
      <w:proofErr w:type="spellStart"/>
      <w:r w:rsidR="00CF3B88" w:rsidRPr="00CF3B88">
        <w:rPr>
          <w:rFonts w:ascii="Calibri" w:hAnsi="Calibri" w:cs="Calibri"/>
          <w:i/>
          <w:iCs/>
          <w:sz w:val="20"/>
          <w:szCs w:val="20"/>
        </w:rPr>
        <w:t>Objects</w:t>
      </w:r>
      <w:proofErr w:type="spellEnd"/>
      <w:r w:rsidRPr="009A1A1D">
        <w:rPr>
          <w:rFonts w:ascii="Calibri" w:hAnsi="Calibri" w:cs="Calibri"/>
          <w:i/>
          <w:iCs/>
          <w:sz w:val="20"/>
          <w:szCs w:val="20"/>
        </w:rPr>
        <w:t>–BO</w:t>
      </w:r>
    </w:p>
    <w:p w14:paraId="4273A55E" w14:textId="77777777" w:rsidR="00AC5276" w:rsidRPr="009A1A1D" w:rsidRDefault="00AC5276">
      <w:pPr>
        <w:tabs>
          <w:tab w:val="left" w:pos="1907"/>
          <w:tab w:val="left" w:pos="1908"/>
        </w:tabs>
        <w:spacing w:before="120" w:after="120" w:line="360" w:lineRule="auto"/>
        <w:rPr>
          <w:rFonts w:ascii="Calibri" w:hAnsi="Calibri" w:cs="Calibri"/>
          <w:color w:val="000000" w:themeColor="text1"/>
        </w:rPr>
      </w:pPr>
    </w:p>
    <w:p w14:paraId="699BF225" w14:textId="7DA96711" w:rsidR="00AC5276" w:rsidRPr="009A1A1D" w:rsidRDefault="00CD31B5" w:rsidP="007248C7">
      <w:pPr>
        <w:pStyle w:val="CabealhodoSumrio1"/>
      </w:pPr>
      <w:bookmarkStart w:id="79" w:name="_Toc136421478"/>
      <w:r w:rsidRPr="009A1A1D">
        <w:lastRenderedPageBreak/>
        <w:t xml:space="preserve">Quadro </w:t>
      </w:r>
      <w:fldSimple w:instr=" SEQ Quadro \* ARABIC ">
        <w:r w:rsidR="007665A7">
          <w:rPr>
            <w:noProof/>
          </w:rPr>
          <w:t>7</w:t>
        </w:r>
      </w:fldSimple>
      <w:r w:rsidRPr="009A1A1D">
        <w:t xml:space="preserve"> -</w:t>
      </w:r>
      <w:r w:rsidR="002F2A4E" w:rsidRPr="009A1A1D">
        <w:t xml:space="preserve"> Dotações </w:t>
      </w:r>
      <w:r w:rsidR="002143D6">
        <w:t>o</w:t>
      </w:r>
      <w:r w:rsidR="002F2A4E" w:rsidRPr="009A1A1D">
        <w:t xml:space="preserve">rçadas e autorizadas por fonte de recursos U.O </w:t>
      </w:r>
      <w:r w:rsidR="002143D6">
        <w:t>0</w:t>
      </w:r>
      <w:r w:rsidR="002F2A4E" w:rsidRPr="009A1A1D">
        <w:t>452</w:t>
      </w:r>
      <w:bookmarkStart w:id="80" w:name="_Hlk133928254"/>
      <w:bookmarkEnd w:id="79"/>
      <w:bookmarkEnd w:id="80"/>
    </w:p>
    <w:tbl>
      <w:tblPr>
        <w:tblW w:w="0" w:type="auto"/>
        <w:jc w:val="center"/>
        <w:tblLayout w:type="fixed"/>
        <w:tblCellMar>
          <w:left w:w="70" w:type="dxa"/>
          <w:right w:w="70" w:type="dxa"/>
        </w:tblCellMar>
        <w:tblLook w:val="04A0" w:firstRow="1" w:lastRow="0" w:firstColumn="1" w:lastColumn="0" w:noHBand="0" w:noVBand="1"/>
      </w:tblPr>
      <w:tblGrid>
        <w:gridCol w:w="882"/>
        <w:gridCol w:w="1188"/>
        <w:gridCol w:w="6147"/>
        <w:gridCol w:w="1702"/>
        <w:gridCol w:w="1701"/>
        <w:gridCol w:w="1560"/>
        <w:gridCol w:w="1836"/>
      </w:tblGrid>
      <w:tr w:rsidR="00AC5276" w:rsidRPr="009A1A1D" w14:paraId="1E0E5115" w14:textId="77777777" w:rsidTr="00D06EAB">
        <w:trPr>
          <w:cantSplit/>
          <w:jc w:val="center"/>
        </w:trPr>
        <w:tc>
          <w:tcPr>
            <w:tcW w:w="882" w:type="dxa"/>
            <w:tcBorders>
              <w:top w:val="single" w:sz="4" w:space="0" w:color="000000"/>
              <w:left w:val="single" w:sz="4" w:space="0" w:color="000000"/>
              <w:bottom w:val="single" w:sz="4" w:space="0" w:color="000000"/>
              <w:right w:val="single" w:sz="4" w:space="0" w:color="000000"/>
            </w:tcBorders>
            <w:shd w:val="clear" w:color="FFFFFF" w:fill="F7F7F7"/>
            <w:vAlign w:val="center"/>
          </w:tcPr>
          <w:p w14:paraId="1EA55DF8" w14:textId="77777777" w:rsidR="00AC5276" w:rsidRPr="009A1A1D" w:rsidRDefault="002F2A4E">
            <w:pPr>
              <w:suppressAutoHyphens w:val="0"/>
              <w:jc w:val="center"/>
              <w:rPr>
                <w:rFonts w:ascii="Calibri" w:eastAsia="Times New Roman" w:hAnsi="Calibri" w:cs="Calibri"/>
                <w:b/>
                <w:bCs/>
                <w:color w:val="333333"/>
                <w:sz w:val="20"/>
                <w:szCs w:val="20"/>
                <w:lang w:eastAsia="pt-BR" w:bidi="ar-SA"/>
              </w:rPr>
            </w:pPr>
            <w:r w:rsidRPr="009A1A1D">
              <w:rPr>
                <w:rFonts w:ascii="Calibri" w:eastAsia="Times New Roman" w:hAnsi="Calibri" w:cs="Calibri"/>
                <w:b/>
                <w:bCs/>
                <w:color w:val="333333"/>
                <w:sz w:val="20"/>
                <w:szCs w:val="20"/>
                <w:lang w:eastAsia="pt-BR" w:bidi="ar-SA"/>
              </w:rPr>
              <w:t>U.O.</w:t>
            </w:r>
          </w:p>
        </w:tc>
        <w:tc>
          <w:tcPr>
            <w:tcW w:w="1188" w:type="dxa"/>
            <w:tcBorders>
              <w:top w:val="single" w:sz="4" w:space="0" w:color="000000"/>
              <w:left w:val="single" w:sz="4" w:space="0" w:color="000000"/>
              <w:bottom w:val="single" w:sz="4" w:space="0" w:color="000000"/>
              <w:right w:val="single" w:sz="4" w:space="0" w:color="000000"/>
            </w:tcBorders>
            <w:shd w:val="clear" w:color="FFFFFF" w:fill="F7F7F7"/>
            <w:vAlign w:val="center"/>
          </w:tcPr>
          <w:p w14:paraId="4912B57B" w14:textId="77777777" w:rsidR="00AC5276" w:rsidRPr="009A1A1D" w:rsidRDefault="002F2A4E">
            <w:pPr>
              <w:suppressAutoHyphens w:val="0"/>
              <w:jc w:val="center"/>
              <w:rPr>
                <w:rFonts w:ascii="Calibri" w:eastAsia="Times New Roman" w:hAnsi="Calibri" w:cs="Calibri"/>
                <w:b/>
                <w:bCs/>
                <w:color w:val="333333"/>
                <w:sz w:val="20"/>
                <w:szCs w:val="20"/>
                <w:lang w:eastAsia="pt-BR" w:bidi="ar-SA"/>
              </w:rPr>
            </w:pPr>
            <w:r w:rsidRPr="009A1A1D">
              <w:rPr>
                <w:rFonts w:ascii="Calibri" w:eastAsia="Times New Roman" w:hAnsi="Calibri" w:cs="Calibri"/>
                <w:b/>
                <w:bCs/>
                <w:color w:val="333333"/>
                <w:sz w:val="20"/>
                <w:szCs w:val="20"/>
                <w:lang w:eastAsia="pt-BR" w:bidi="ar-SA"/>
              </w:rPr>
              <w:t>Fonte Recurso (Código)</w:t>
            </w:r>
          </w:p>
        </w:tc>
        <w:tc>
          <w:tcPr>
            <w:tcW w:w="6147" w:type="dxa"/>
            <w:tcBorders>
              <w:top w:val="single" w:sz="4" w:space="0" w:color="000000"/>
              <w:left w:val="single" w:sz="4" w:space="0" w:color="000000"/>
              <w:bottom w:val="single" w:sz="4" w:space="0" w:color="000000"/>
              <w:right w:val="single" w:sz="4" w:space="0" w:color="000000"/>
            </w:tcBorders>
            <w:shd w:val="clear" w:color="FFFFFF" w:fill="F7F7F7"/>
            <w:vAlign w:val="center"/>
          </w:tcPr>
          <w:p w14:paraId="6DC906F9" w14:textId="77777777" w:rsidR="00AC5276" w:rsidRPr="009A1A1D" w:rsidRDefault="002F2A4E">
            <w:pPr>
              <w:suppressAutoHyphens w:val="0"/>
              <w:jc w:val="center"/>
              <w:rPr>
                <w:rFonts w:ascii="Calibri" w:eastAsia="Times New Roman" w:hAnsi="Calibri" w:cs="Calibri"/>
                <w:b/>
                <w:bCs/>
                <w:color w:val="333333"/>
                <w:sz w:val="20"/>
                <w:szCs w:val="20"/>
                <w:lang w:eastAsia="pt-BR" w:bidi="ar-SA"/>
              </w:rPr>
            </w:pPr>
            <w:r w:rsidRPr="009A1A1D">
              <w:rPr>
                <w:rFonts w:ascii="Calibri" w:eastAsia="Times New Roman" w:hAnsi="Calibri" w:cs="Calibri"/>
                <w:b/>
                <w:bCs/>
                <w:color w:val="333333"/>
                <w:sz w:val="20"/>
                <w:szCs w:val="20"/>
                <w:lang w:eastAsia="pt-BR" w:bidi="ar-SA"/>
              </w:rPr>
              <w:t>Descrição Fonte Recursos</w:t>
            </w:r>
          </w:p>
        </w:tc>
        <w:tc>
          <w:tcPr>
            <w:tcW w:w="1702" w:type="dxa"/>
            <w:tcBorders>
              <w:top w:val="single" w:sz="4" w:space="0" w:color="000000"/>
              <w:left w:val="single" w:sz="4" w:space="0" w:color="000000"/>
              <w:bottom w:val="single" w:sz="4" w:space="0" w:color="000000"/>
              <w:right w:val="single" w:sz="4" w:space="0" w:color="000000"/>
            </w:tcBorders>
            <w:shd w:val="clear" w:color="FFFFFF" w:fill="F7F7F7"/>
            <w:vAlign w:val="center"/>
          </w:tcPr>
          <w:p w14:paraId="541D6FBF" w14:textId="77777777" w:rsidR="00AC5276" w:rsidRPr="009A1A1D" w:rsidRDefault="002F2A4E">
            <w:pPr>
              <w:suppressAutoHyphens w:val="0"/>
              <w:jc w:val="center"/>
              <w:rPr>
                <w:rFonts w:ascii="Calibri" w:eastAsia="Times New Roman" w:hAnsi="Calibri" w:cs="Calibri"/>
                <w:b/>
                <w:bCs/>
                <w:color w:val="333333"/>
                <w:sz w:val="20"/>
                <w:szCs w:val="20"/>
                <w:lang w:eastAsia="pt-BR" w:bidi="ar-SA"/>
              </w:rPr>
            </w:pPr>
            <w:r w:rsidRPr="009A1A1D">
              <w:rPr>
                <w:rFonts w:ascii="Calibri" w:eastAsia="Times New Roman" w:hAnsi="Calibri" w:cs="Calibri"/>
                <w:b/>
                <w:bCs/>
                <w:color w:val="333333"/>
                <w:sz w:val="20"/>
                <w:szCs w:val="20"/>
                <w:lang w:eastAsia="pt-BR" w:bidi="ar-SA"/>
              </w:rPr>
              <w:t>Dotação</w:t>
            </w:r>
          </w:p>
          <w:p w14:paraId="0854E4CE" w14:textId="77777777" w:rsidR="00AC5276" w:rsidRPr="009A1A1D" w:rsidRDefault="002F2A4E">
            <w:pPr>
              <w:suppressAutoHyphens w:val="0"/>
              <w:jc w:val="center"/>
              <w:rPr>
                <w:rFonts w:ascii="Calibri" w:eastAsia="Times New Roman" w:hAnsi="Calibri" w:cs="Calibri"/>
                <w:b/>
                <w:bCs/>
                <w:color w:val="333333"/>
                <w:sz w:val="20"/>
                <w:szCs w:val="20"/>
                <w:lang w:eastAsia="pt-BR" w:bidi="ar-SA"/>
              </w:rPr>
            </w:pPr>
            <w:r w:rsidRPr="009A1A1D">
              <w:rPr>
                <w:rFonts w:ascii="Calibri" w:eastAsia="Times New Roman" w:hAnsi="Calibri" w:cs="Calibri"/>
                <w:b/>
                <w:bCs/>
                <w:color w:val="333333"/>
                <w:sz w:val="20"/>
                <w:szCs w:val="20"/>
                <w:lang w:eastAsia="pt-BR" w:bidi="ar-SA"/>
              </w:rPr>
              <w:t xml:space="preserve"> (Valor Orçado)</w:t>
            </w:r>
          </w:p>
        </w:tc>
        <w:tc>
          <w:tcPr>
            <w:tcW w:w="1701" w:type="dxa"/>
            <w:tcBorders>
              <w:top w:val="single" w:sz="4" w:space="0" w:color="000000"/>
              <w:left w:val="single" w:sz="4" w:space="0" w:color="000000"/>
              <w:bottom w:val="single" w:sz="4" w:space="0" w:color="000000"/>
              <w:right w:val="single" w:sz="4" w:space="0" w:color="000000"/>
            </w:tcBorders>
            <w:shd w:val="clear" w:color="FFFFFF" w:fill="F7F7F7"/>
            <w:vAlign w:val="center"/>
          </w:tcPr>
          <w:p w14:paraId="3BDA7453" w14:textId="77777777" w:rsidR="00AC5276" w:rsidRPr="009A1A1D" w:rsidRDefault="002F2A4E">
            <w:pPr>
              <w:suppressAutoHyphens w:val="0"/>
              <w:jc w:val="center"/>
              <w:rPr>
                <w:rFonts w:ascii="Calibri" w:eastAsia="Times New Roman" w:hAnsi="Calibri" w:cs="Calibri"/>
                <w:b/>
                <w:bCs/>
                <w:color w:val="333333"/>
                <w:sz w:val="20"/>
                <w:szCs w:val="20"/>
                <w:lang w:eastAsia="pt-BR" w:bidi="ar-SA"/>
              </w:rPr>
            </w:pPr>
            <w:r w:rsidRPr="009A1A1D">
              <w:rPr>
                <w:rFonts w:ascii="Calibri" w:eastAsia="Times New Roman" w:hAnsi="Calibri" w:cs="Calibri"/>
                <w:b/>
                <w:bCs/>
                <w:color w:val="333333"/>
                <w:sz w:val="20"/>
                <w:szCs w:val="20"/>
                <w:lang w:eastAsia="pt-BR" w:bidi="ar-SA"/>
              </w:rPr>
              <w:t>Suplementações</w:t>
            </w:r>
          </w:p>
        </w:tc>
        <w:tc>
          <w:tcPr>
            <w:tcW w:w="1560" w:type="dxa"/>
            <w:tcBorders>
              <w:top w:val="single" w:sz="4" w:space="0" w:color="000000"/>
              <w:left w:val="single" w:sz="4" w:space="0" w:color="000000"/>
              <w:bottom w:val="single" w:sz="4" w:space="0" w:color="000000"/>
              <w:right w:val="single" w:sz="4" w:space="0" w:color="000000"/>
            </w:tcBorders>
            <w:shd w:val="clear" w:color="FFFFFF" w:fill="F7F7F7"/>
            <w:vAlign w:val="center"/>
          </w:tcPr>
          <w:p w14:paraId="46AD648D" w14:textId="77777777" w:rsidR="00AC5276" w:rsidRPr="009A1A1D" w:rsidRDefault="002F2A4E">
            <w:pPr>
              <w:suppressAutoHyphens w:val="0"/>
              <w:jc w:val="center"/>
              <w:rPr>
                <w:rFonts w:ascii="Calibri" w:eastAsia="Times New Roman" w:hAnsi="Calibri" w:cs="Calibri"/>
                <w:b/>
                <w:bCs/>
                <w:color w:val="333333"/>
                <w:sz w:val="20"/>
                <w:szCs w:val="20"/>
                <w:lang w:eastAsia="pt-BR" w:bidi="ar-SA"/>
              </w:rPr>
            </w:pPr>
            <w:r w:rsidRPr="009A1A1D">
              <w:rPr>
                <w:rFonts w:ascii="Calibri" w:eastAsia="Times New Roman" w:hAnsi="Calibri" w:cs="Calibri"/>
                <w:b/>
                <w:bCs/>
                <w:color w:val="333333"/>
                <w:sz w:val="20"/>
                <w:szCs w:val="20"/>
                <w:lang w:eastAsia="pt-BR" w:bidi="ar-SA"/>
              </w:rPr>
              <w:t>Reduções</w:t>
            </w:r>
          </w:p>
        </w:tc>
        <w:tc>
          <w:tcPr>
            <w:tcW w:w="1836" w:type="dxa"/>
            <w:tcBorders>
              <w:top w:val="single" w:sz="4" w:space="0" w:color="000000"/>
              <w:left w:val="single" w:sz="4" w:space="0" w:color="000000"/>
              <w:bottom w:val="single" w:sz="4" w:space="0" w:color="000000"/>
              <w:right w:val="single" w:sz="4" w:space="0" w:color="000000"/>
            </w:tcBorders>
            <w:shd w:val="clear" w:color="FFFFFF" w:fill="F7F7F7"/>
            <w:vAlign w:val="center"/>
          </w:tcPr>
          <w:p w14:paraId="04F74B3F" w14:textId="77777777" w:rsidR="00AC5276" w:rsidRPr="009A1A1D" w:rsidRDefault="002F2A4E">
            <w:pPr>
              <w:suppressAutoHyphens w:val="0"/>
              <w:jc w:val="center"/>
              <w:rPr>
                <w:rFonts w:ascii="Calibri" w:eastAsia="Times New Roman" w:hAnsi="Calibri" w:cs="Calibri"/>
                <w:b/>
                <w:bCs/>
                <w:color w:val="333333"/>
                <w:sz w:val="20"/>
                <w:szCs w:val="20"/>
                <w:lang w:eastAsia="pt-BR" w:bidi="ar-SA"/>
              </w:rPr>
            </w:pPr>
            <w:r w:rsidRPr="009A1A1D">
              <w:rPr>
                <w:rFonts w:ascii="Calibri" w:eastAsia="Times New Roman" w:hAnsi="Calibri" w:cs="Calibri"/>
                <w:b/>
                <w:bCs/>
                <w:color w:val="333333"/>
                <w:sz w:val="20"/>
                <w:szCs w:val="20"/>
                <w:lang w:eastAsia="pt-BR" w:bidi="ar-SA"/>
              </w:rPr>
              <w:t>Valor Dotação Autorizado</w:t>
            </w:r>
          </w:p>
        </w:tc>
      </w:tr>
      <w:tr w:rsidR="00AC5276" w:rsidRPr="009A1A1D" w14:paraId="6B448705" w14:textId="77777777" w:rsidTr="00D06EAB">
        <w:trPr>
          <w:cantSplit/>
          <w:jc w:val="center"/>
        </w:trPr>
        <w:tc>
          <w:tcPr>
            <w:tcW w:w="88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6495804"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452</w:t>
            </w:r>
          </w:p>
        </w:tc>
        <w:tc>
          <w:tcPr>
            <w:tcW w:w="1188"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6C24C92"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17530138</w:t>
            </w:r>
          </w:p>
        </w:tc>
        <w:tc>
          <w:tcPr>
            <w:tcW w:w="614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70062F1" w14:textId="77777777" w:rsidR="00AC5276" w:rsidRPr="009A1A1D" w:rsidRDefault="002F2A4E">
            <w:pPr>
              <w:suppressAutoHyphens w:val="0"/>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Recursos Provenientes de Taxas e Contribuições - Emolumentos e Custas Extrajudiciais</w:t>
            </w:r>
          </w:p>
        </w:tc>
        <w:tc>
          <w:tcPr>
            <w:tcW w:w="170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4E09296"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100.577.000,00 </w:t>
            </w:r>
          </w:p>
        </w:tc>
        <w:tc>
          <w:tcPr>
            <w:tcW w:w="1701"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66478EE"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78026CA"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A5CF58A"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100.577.000,00 </w:t>
            </w:r>
          </w:p>
        </w:tc>
      </w:tr>
      <w:tr w:rsidR="00AC5276" w:rsidRPr="009A1A1D" w14:paraId="03DB8A27" w14:textId="77777777" w:rsidTr="00D06EAB">
        <w:trPr>
          <w:cantSplit/>
          <w:jc w:val="center"/>
        </w:trPr>
        <w:tc>
          <w:tcPr>
            <w:tcW w:w="88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EFCCD7E"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452</w:t>
            </w:r>
          </w:p>
        </w:tc>
        <w:tc>
          <w:tcPr>
            <w:tcW w:w="1188"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3642C39"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17550124</w:t>
            </w:r>
          </w:p>
        </w:tc>
        <w:tc>
          <w:tcPr>
            <w:tcW w:w="614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5014B31" w14:textId="77777777" w:rsidR="00AC5276" w:rsidRPr="009A1A1D" w:rsidRDefault="002F2A4E">
            <w:pPr>
              <w:suppressAutoHyphens w:val="0"/>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Recursos de Alienação de Bens/Ativos - Administração Direta</w:t>
            </w:r>
          </w:p>
        </w:tc>
        <w:tc>
          <w:tcPr>
            <w:tcW w:w="170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DAE7164"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18.000,00 </w:t>
            </w:r>
          </w:p>
        </w:tc>
        <w:tc>
          <w:tcPr>
            <w:tcW w:w="1701"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840D3F4"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A10348B"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ABCB0E9"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18.000,00 </w:t>
            </w:r>
          </w:p>
        </w:tc>
      </w:tr>
      <w:tr w:rsidR="00AC5276" w:rsidRPr="009A1A1D" w14:paraId="27DB2487" w14:textId="77777777" w:rsidTr="00D06EAB">
        <w:trPr>
          <w:cantSplit/>
          <w:jc w:val="center"/>
        </w:trPr>
        <w:tc>
          <w:tcPr>
            <w:tcW w:w="88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84FB3CA"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452</w:t>
            </w:r>
          </w:p>
        </w:tc>
        <w:tc>
          <w:tcPr>
            <w:tcW w:w="1188"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4B11A02"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17590141</w:t>
            </w:r>
          </w:p>
        </w:tc>
        <w:tc>
          <w:tcPr>
            <w:tcW w:w="614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93F9F75" w14:textId="77777777" w:rsidR="00AC5276" w:rsidRPr="009A1A1D" w:rsidRDefault="002F2A4E">
            <w:pPr>
              <w:suppressAutoHyphens w:val="0"/>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Recursos Vinculados a Fundos</w:t>
            </w:r>
          </w:p>
        </w:tc>
        <w:tc>
          <w:tcPr>
            <w:tcW w:w="170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8D53872"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71.019.000,00 </w:t>
            </w:r>
          </w:p>
        </w:tc>
        <w:tc>
          <w:tcPr>
            <w:tcW w:w="1701"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6E371AA"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E8C5128"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81279E5"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71.019.000,00 </w:t>
            </w:r>
          </w:p>
        </w:tc>
      </w:tr>
      <w:tr w:rsidR="00AC5276" w:rsidRPr="009A1A1D" w14:paraId="32716546" w14:textId="77777777" w:rsidTr="00D06EAB">
        <w:trPr>
          <w:cantSplit/>
          <w:jc w:val="center"/>
        </w:trPr>
        <w:tc>
          <w:tcPr>
            <w:tcW w:w="88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D151CD2"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452</w:t>
            </w:r>
          </w:p>
        </w:tc>
        <w:tc>
          <w:tcPr>
            <w:tcW w:w="1188"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DFF6C98"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17600137</w:t>
            </w:r>
          </w:p>
        </w:tc>
        <w:tc>
          <w:tcPr>
            <w:tcW w:w="614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AF5E7EC" w14:textId="77777777" w:rsidR="00AC5276" w:rsidRPr="009A1A1D" w:rsidRDefault="002F2A4E">
            <w:pPr>
              <w:suppressAutoHyphens w:val="0"/>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Recursos de Emolumentos e Taxas Judiciais</w:t>
            </w:r>
          </w:p>
        </w:tc>
        <w:tc>
          <w:tcPr>
            <w:tcW w:w="170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6CF275F"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360.644.000,00 </w:t>
            </w:r>
          </w:p>
        </w:tc>
        <w:tc>
          <w:tcPr>
            <w:tcW w:w="1701"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4262ACB"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950.000,00 </w:t>
            </w:r>
          </w:p>
        </w:tc>
        <w:tc>
          <w:tcPr>
            <w:tcW w:w="1560"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744B24B"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950.000,00 </w:t>
            </w:r>
          </w:p>
        </w:tc>
        <w:tc>
          <w:tcPr>
            <w:tcW w:w="183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178CD87"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360.644.000,00 </w:t>
            </w:r>
          </w:p>
        </w:tc>
      </w:tr>
      <w:tr w:rsidR="00AC5276" w:rsidRPr="009A1A1D" w14:paraId="14120902" w14:textId="77777777" w:rsidTr="00D06EAB">
        <w:trPr>
          <w:cantSplit/>
          <w:jc w:val="center"/>
        </w:trPr>
        <w:tc>
          <w:tcPr>
            <w:tcW w:w="88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346EEDE"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452</w:t>
            </w:r>
          </w:p>
        </w:tc>
        <w:tc>
          <w:tcPr>
            <w:tcW w:w="1188"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3469C95"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17990142</w:t>
            </w:r>
          </w:p>
        </w:tc>
        <w:tc>
          <w:tcPr>
            <w:tcW w:w="614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6F1C31E" w14:textId="77777777" w:rsidR="00AC5276" w:rsidRPr="009A1A1D" w:rsidRDefault="002F2A4E">
            <w:pPr>
              <w:suppressAutoHyphens w:val="0"/>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Outras Vinculações Legais - Ações e Programas Específicos</w:t>
            </w:r>
          </w:p>
        </w:tc>
        <w:tc>
          <w:tcPr>
            <w:tcW w:w="170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3D71836"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5.760.000,00 </w:t>
            </w:r>
          </w:p>
        </w:tc>
        <w:tc>
          <w:tcPr>
            <w:tcW w:w="1701"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DC89FF0"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4ACAF9A"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FD972B3"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5.760.000,00 </w:t>
            </w:r>
          </w:p>
        </w:tc>
      </w:tr>
      <w:tr w:rsidR="00AC5276" w:rsidRPr="009A1A1D" w14:paraId="0AC26572" w14:textId="77777777" w:rsidTr="00D06EAB">
        <w:trPr>
          <w:cantSplit/>
          <w:jc w:val="center"/>
        </w:trPr>
        <w:tc>
          <w:tcPr>
            <w:tcW w:w="88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2F04C40"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452</w:t>
            </w:r>
          </w:p>
        </w:tc>
        <w:tc>
          <w:tcPr>
            <w:tcW w:w="1188"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7A9E168"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27530138</w:t>
            </w:r>
          </w:p>
        </w:tc>
        <w:tc>
          <w:tcPr>
            <w:tcW w:w="614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B39286D" w14:textId="77777777" w:rsidR="00AC5276" w:rsidRPr="009A1A1D" w:rsidRDefault="002F2A4E">
            <w:pPr>
              <w:suppressAutoHyphens w:val="0"/>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Recursos Provenientes De Taxas E Contribuições - Emolumentos e Custas Extrajudiciais - Exercícios Anteriores </w:t>
            </w:r>
          </w:p>
        </w:tc>
        <w:tc>
          <w:tcPr>
            <w:tcW w:w="170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AD0A8AE"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1E3CED6"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20.000.000,00 </w:t>
            </w:r>
          </w:p>
        </w:tc>
        <w:tc>
          <w:tcPr>
            <w:tcW w:w="1560"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B82C75A"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32698D8"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20.000.000,00 </w:t>
            </w:r>
          </w:p>
        </w:tc>
      </w:tr>
      <w:tr w:rsidR="00AC5276" w:rsidRPr="009A1A1D" w14:paraId="7F355AC6" w14:textId="77777777" w:rsidTr="00D06EAB">
        <w:trPr>
          <w:cantSplit/>
          <w:jc w:val="center"/>
        </w:trPr>
        <w:tc>
          <w:tcPr>
            <w:tcW w:w="88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EBA8B1F"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452</w:t>
            </w:r>
          </w:p>
        </w:tc>
        <w:tc>
          <w:tcPr>
            <w:tcW w:w="1188"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57813C2"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27590141</w:t>
            </w:r>
          </w:p>
        </w:tc>
        <w:tc>
          <w:tcPr>
            <w:tcW w:w="614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A9AB7BE" w14:textId="77777777" w:rsidR="00AC5276" w:rsidRPr="009A1A1D" w:rsidRDefault="002F2A4E">
            <w:pPr>
              <w:suppressAutoHyphens w:val="0"/>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Recursos Vinculados a Fundos - Exercícios Anteriores </w:t>
            </w:r>
          </w:p>
        </w:tc>
        <w:tc>
          <w:tcPr>
            <w:tcW w:w="170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C87CBB0"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09E0CB6"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40.000.000,00 </w:t>
            </w:r>
          </w:p>
        </w:tc>
        <w:tc>
          <w:tcPr>
            <w:tcW w:w="1560"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A5A59A4"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72DB2E9"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40.000.000,00 </w:t>
            </w:r>
          </w:p>
        </w:tc>
      </w:tr>
      <w:tr w:rsidR="00AC5276" w:rsidRPr="009A1A1D" w14:paraId="649E8BBB" w14:textId="77777777" w:rsidTr="00D06EAB">
        <w:trPr>
          <w:cantSplit/>
          <w:jc w:val="center"/>
        </w:trPr>
        <w:tc>
          <w:tcPr>
            <w:tcW w:w="88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CE85EBB"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452</w:t>
            </w:r>
          </w:p>
        </w:tc>
        <w:tc>
          <w:tcPr>
            <w:tcW w:w="1188"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9870F10"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27600137</w:t>
            </w:r>
          </w:p>
        </w:tc>
        <w:tc>
          <w:tcPr>
            <w:tcW w:w="614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D59BE92" w14:textId="77777777" w:rsidR="00AC5276" w:rsidRPr="009A1A1D" w:rsidRDefault="002F2A4E">
            <w:pPr>
              <w:suppressAutoHyphens w:val="0"/>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Recursos de Emolumentos e Taxas Judiciais - Exercícios Anteriores </w:t>
            </w:r>
          </w:p>
        </w:tc>
        <w:tc>
          <w:tcPr>
            <w:tcW w:w="170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6F08DC7"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57BE19D"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241.870.000,00 </w:t>
            </w:r>
          </w:p>
        </w:tc>
        <w:tc>
          <w:tcPr>
            <w:tcW w:w="1560"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C8B011A"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                                     -   </w:t>
            </w:r>
          </w:p>
        </w:tc>
        <w:tc>
          <w:tcPr>
            <w:tcW w:w="183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BB61DB6" w14:textId="77777777" w:rsidR="00AC5276" w:rsidRPr="009A1A1D" w:rsidRDefault="002F2A4E">
            <w:pPr>
              <w:suppressAutoHyphens w:val="0"/>
              <w:jc w:val="right"/>
              <w:rPr>
                <w:rFonts w:ascii="Calibri" w:eastAsia="Times New Roman" w:hAnsi="Calibri" w:cs="Calibri"/>
                <w:color w:val="333333"/>
                <w:sz w:val="20"/>
                <w:szCs w:val="20"/>
                <w:lang w:eastAsia="pt-BR" w:bidi="ar-SA"/>
              </w:rPr>
            </w:pPr>
            <w:r w:rsidRPr="009A1A1D">
              <w:rPr>
                <w:rFonts w:ascii="Calibri" w:eastAsia="Times New Roman" w:hAnsi="Calibri" w:cs="Calibri"/>
                <w:color w:val="333333"/>
                <w:sz w:val="20"/>
                <w:szCs w:val="20"/>
                <w:lang w:eastAsia="pt-BR" w:bidi="ar-SA"/>
              </w:rPr>
              <w:t xml:space="preserve">241.870.000,00 </w:t>
            </w:r>
          </w:p>
        </w:tc>
      </w:tr>
      <w:tr w:rsidR="00AC5276" w:rsidRPr="009A1A1D" w14:paraId="6A47BBCD" w14:textId="77777777" w:rsidTr="00D06EAB">
        <w:trPr>
          <w:cantSplit/>
          <w:jc w:val="center"/>
        </w:trPr>
        <w:tc>
          <w:tcPr>
            <w:tcW w:w="8217"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14:paraId="3163831D" w14:textId="77777777" w:rsidR="00AC5276" w:rsidRPr="009A1A1D" w:rsidRDefault="002F2A4E">
            <w:pPr>
              <w:suppressAutoHyphens w:val="0"/>
              <w:jc w:val="center"/>
              <w:rPr>
                <w:rFonts w:ascii="Calibri" w:eastAsia="Times New Roman" w:hAnsi="Calibri" w:cs="Calibri"/>
                <w:b/>
                <w:bCs/>
                <w:color w:val="333333"/>
                <w:sz w:val="20"/>
                <w:szCs w:val="20"/>
                <w:lang w:eastAsia="pt-BR" w:bidi="ar-SA"/>
              </w:rPr>
            </w:pPr>
            <w:r w:rsidRPr="009A1A1D">
              <w:rPr>
                <w:rFonts w:ascii="Calibri" w:eastAsia="Times New Roman" w:hAnsi="Calibri" w:cs="Calibri"/>
                <w:b/>
                <w:bCs/>
                <w:color w:val="333333"/>
                <w:sz w:val="20"/>
                <w:szCs w:val="20"/>
                <w:lang w:eastAsia="pt-BR" w:bidi="ar-SA"/>
              </w:rPr>
              <w:t>Soma:</w:t>
            </w:r>
          </w:p>
        </w:tc>
        <w:tc>
          <w:tcPr>
            <w:tcW w:w="170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1A9C4E1" w14:textId="77777777" w:rsidR="00AC5276" w:rsidRPr="009A1A1D" w:rsidRDefault="002F2A4E">
            <w:pPr>
              <w:suppressAutoHyphens w:val="0"/>
              <w:jc w:val="right"/>
              <w:rPr>
                <w:rFonts w:ascii="Calibri" w:eastAsia="Times New Roman" w:hAnsi="Calibri" w:cs="Calibri"/>
                <w:b/>
                <w:bCs/>
                <w:color w:val="333333"/>
                <w:sz w:val="20"/>
                <w:szCs w:val="20"/>
                <w:lang w:eastAsia="pt-BR" w:bidi="ar-SA"/>
              </w:rPr>
            </w:pPr>
            <w:r w:rsidRPr="009A1A1D">
              <w:rPr>
                <w:rFonts w:ascii="Calibri" w:eastAsia="Times New Roman" w:hAnsi="Calibri" w:cs="Calibri"/>
                <w:b/>
                <w:bCs/>
                <w:color w:val="333333"/>
                <w:sz w:val="20"/>
                <w:szCs w:val="20"/>
                <w:lang w:eastAsia="pt-BR" w:bidi="ar-SA"/>
              </w:rPr>
              <w:t xml:space="preserve">538.018.000,00 </w:t>
            </w:r>
          </w:p>
        </w:tc>
        <w:tc>
          <w:tcPr>
            <w:tcW w:w="1701"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8F2C14E" w14:textId="1C292080" w:rsidR="00AC5276" w:rsidRPr="009A1A1D" w:rsidRDefault="002F2A4E" w:rsidP="00D06EAB">
            <w:pPr>
              <w:suppressAutoHyphens w:val="0"/>
              <w:rPr>
                <w:rFonts w:ascii="Calibri" w:eastAsia="Times New Roman" w:hAnsi="Calibri" w:cs="Calibri"/>
                <w:b/>
                <w:bCs/>
                <w:color w:val="333333"/>
                <w:sz w:val="20"/>
                <w:szCs w:val="20"/>
                <w:lang w:eastAsia="pt-BR" w:bidi="ar-SA"/>
              </w:rPr>
            </w:pPr>
            <w:r w:rsidRPr="009A1A1D">
              <w:rPr>
                <w:rFonts w:ascii="Calibri" w:eastAsia="Times New Roman" w:hAnsi="Calibri" w:cs="Calibri"/>
                <w:b/>
                <w:bCs/>
                <w:color w:val="333333"/>
                <w:sz w:val="20"/>
                <w:szCs w:val="20"/>
                <w:lang w:eastAsia="pt-BR" w:bidi="ar-SA"/>
              </w:rPr>
              <w:t xml:space="preserve">     302.820.000,00 </w:t>
            </w:r>
          </w:p>
        </w:tc>
        <w:tc>
          <w:tcPr>
            <w:tcW w:w="1560"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3EEB7D0" w14:textId="72AF7CA9" w:rsidR="00AC5276" w:rsidRPr="009A1A1D" w:rsidRDefault="002F2A4E" w:rsidP="00D06EAB">
            <w:pPr>
              <w:suppressAutoHyphens w:val="0"/>
              <w:rPr>
                <w:rFonts w:ascii="Calibri" w:eastAsia="Times New Roman" w:hAnsi="Calibri" w:cs="Calibri"/>
                <w:b/>
                <w:bCs/>
                <w:color w:val="333333"/>
                <w:sz w:val="20"/>
                <w:szCs w:val="20"/>
                <w:lang w:eastAsia="pt-BR" w:bidi="ar-SA"/>
              </w:rPr>
            </w:pPr>
            <w:r w:rsidRPr="009A1A1D">
              <w:rPr>
                <w:rFonts w:ascii="Calibri" w:eastAsia="Times New Roman" w:hAnsi="Calibri" w:cs="Calibri"/>
                <w:b/>
                <w:bCs/>
                <w:color w:val="333333"/>
                <w:sz w:val="20"/>
                <w:szCs w:val="20"/>
                <w:lang w:eastAsia="pt-BR" w:bidi="ar-SA"/>
              </w:rPr>
              <w:t xml:space="preserve">950.000,00 </w:t>
            </w:r>
          </w:p>
        </w:tc>
        <w:tc>
          <w:tcPr>
            <w:tcW w:w="183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80E5E62" w14:textId="77777777" w:rsidR="00AC5276" w:rsidRPr="009A1A1D" w:rsidRDefault="002F2A4E">
            <w:pPr>
              <w:suppressAutoHyphens w:val="0"/>
              <w:jc w:val="right"/>
              <w:rPr>
                <w:rFonts w:ascii="Calibri" w:eastAsia="Times New Roman" w:hAnsi="Calibri" w:cs="Calibri"/>
                <w:b/>
                <w:bCs/>
                <w:color w:val="333333"/>
                <w:sz w:val="20"/>
                <w:szCs w:val="20"/>
                <w:lang w:eastAsia="pt-BR" w:bidi="ar-SA"/>
              </w:rPr>
            </w:pPr>
            <w:r w:rsidRPr="009A1A1D">
              <w:rPr>
                <w:rFonts w:ascii="Calibri" w:eastAsia="Times New Roman" w:hAnsi="Calibri" w:cs="Calibri"/>
                <w:b/>
                <w:bCs/>
                <w:color w:val="333333"/>
                <w:sz w:val="20"/>
                <w:szCs w:val="20"/>
                <w:lang w:eastAsia="pt-BR" w:bidi="ar-SA"/>
              </w:rPr>
              <w:t xml:space="preserve">839.888.000,00 </w:t>
            </w:r>
          </w:p>
        </w:tc>
      </w:tr>
    </w:tbl>
    <w:p w14:paraId="5CFC9E62" w14:textId="1F03754B" w:rsidR="00AC5276" w:rsidRPr="009A1A1D" w:rsidRDefault="002F2A4E">
      <w:pPr>
        <w:tabs>
          <w:tab w:val="left" w:pos="1907"/>
          <w:tab w:val="left" w:pos="1908"/>
        </w:tabs>
        <w:spacing w:after="120"/>
        <w:rPr>
          <w:rFonts w:ascii="Calibri" w:hAnsi="Calibri" w:cs="Calibri"/>
          <w:sz w:val="20"/>
          <w:szCs w:val="20"/>
        </w:rPr>
      </w:pPr>
      <w:r w:rsidRPr="009A1A1D">
        <w:rPr>
          <w:rFonts w:ascii="Calibri" w:hAnsi="Calibri" w:cs="Calibri"/>
          <w:sz w:val="20"/>
          <w:szCs w:val="20"/>
        </w:rPr>
        <w:t xml:space="preserve">Fonte: </w:t>
      </w:r>
      <w:r w:rsidR="00CF3B88">
        <w:rPr>
          <w:rFonts w:ascii="Calibri" w:hAnsi="Calibri" w:cs="Calibri"/>
          <w:sz w:val="20"/>
          <w:szCs w:val="20"/>
        </w:rPr>
        <w:t xml:space="preserve">Portal </w:t>
      </w:r>
      <w:r w:rsidRPr="009A1A1D">
        <w:rPr>
          <w:rFonts w:ascii="Calibri" w:hAnsi="Calibri" w:cs="Calibri"/>
          <w:sz w:val="20"/>
          <w:szCs w:val="20"/>
        </w:rPr>
        <w:t>Business</w:t>
      </w:r>
      <w:r w:rsidR="002143D6">
        <w:rPr>
          <w:rFonts w:ascii="Calibri" w:hAnsi="Calibri" w:cs="Calibri"/>
          <w:sz w:val="20"/>
          <w:szCs w:val="20"/>
        </w:rPr>
        <w:t xml:space="preserve"> </w:t>
      </w:r>
      <w:proofErr w:type="spellStart"/>
      <w:r w:rsidRPr="009A1A1D">
        <w:rPr>
          <w:rFonts w:ascii="Calibri" w:hAnsi="Calibri" w:cs="Calibri"/>
          <w:sz w:val="20"/>
          <w:szCs w:val="20"/>
        </w:rPr>
        <w:t>Objects</w:t>
      </w:r>
      <w:proofErr w:type="spellEnd"/>
      <w:r w:rsidRPr="009A1A1D">
        <w:rPr>
          <w:rFonts w:ascii="Calibri" w:hAnsi="Calibri" w:cs="Calibri"/>
          <w:sz w:val="20"/>
          <w:szCs w:val="20"/>
        </w:rPr>
        <w:t>–BO</w:t>
      </w:r>
    </w:p>
    <w:p w14:paraId="6254F98E" w14:textId="77777777" w:rsidR="00AC5276" w:rsidRPr="009A1A1D" w:rsidRDefault="00AC5276">
      <w:pPr>
        <w:tabs>
          <w:tab w:val="left" w:pos="1907"/>
          <w:tab w:val="left" w:pos="1908"/>
        </w:tabs>
        <w:spacing w:after="120"/>
        <w:ind w:firstLine="425"/>
        <w:rPr>
          <w:rFonts w:ascii="Calibri" w:hAnsi="Calibri" w:cs="Calibri"/>
          <w:color w:val="000000" w:themeColor="text1"/>
        </w:rPr>
      </w:pPr>
    </w:p>
    <w:p w14:paraId="70F6A243" w14:textId="77777777" w:rsidR="00AC5276" w:rsidRPr="009A1A1D" w:rsidRDefault="002F2A4E" w:rsidP="008B0E03">
      <w:pPr>
        <w:pStyle w:val="Ttulo1"/>
        <w:numPr>
          <w:ilvl w:val="2"/>
          <w:numId w:val="15"/>
        </w:numPr>
        <w:spacing w:before="240" w:after="240"/>
        <w:contextualSpacing w:val="0"/>
        <w:jc w:val="left"/>
        <w:rPr>
          <w:rFonts w:ascii="Calibri" w:hAnsi="Calibri" w:cs="Calibri"/>
          <w:b w:val="0"/>
          <w:sz w:val="28"/>
          <w:szCs w:val="28"/>
        </w:rPr>
      </w:pPr>
      <w:bookmarkStart w:id="81" w:name="_Toc136421559"/>
      <w:r w:rsidRPr="009A1A1D">
        <w:rPr>
          <w:rFonts w:ascii="Calibri" w:hAnsi="Calibri" w:cs="Calibri"/>
          <w:sz w:val="28"/>
          <w:szCs w:val="28"/>
        </w:rPr>
        <w:t>Desempenho Orçamentário, Financeiro e Patrimonial – Unidade Orçamentária 0401</w:t>
      </w:r>
      <w:bookmarkEnd w:id="81"/>
    </w:p>
    <w:p w14:paraId="40BBD0D6" w14:textId="77777777" w:rsidR="00AC5276" w:rsidRPr="009A1A1D" w:rsidRDefault="00AC5276">
      <w:pPr>
        <w:suppressAutoHyphens w:val="0"/>
        <w:rPr>
          <w:rFonts w:ascii="Calibri" w:hAnsi="Calibri" w:cs="Calibri"/>
          <w:b/>
          <w:color w:val="000000" w:themeColor="text1"/>
        </w:rPr>
      </w:pPr>
      <w:bookmarkStart w:id="82" w:name="_Hlk133526523"/>
      <w:bookmarkEnd w:id="82"/>
    </w:p>
    <w:p w14:paraId="00477C2F" w14:textId="77777777" w:rsidR="00AC5276" w:rsidRPr="009A1A1D" w:rsidRDefault="002F2A4E">
      <w:pPr>
        <w:tabs>
          <w:tab w:val="left" w:pos="1907"/>
          <w:tab w:val="left" w:pos="1908"/>
        </w:tabs>
        <w:spacing w:before="120" w:after="120"/>
        <w:ind w:firstLine="1418"/>
        <w:jc w:val="both"/>
        <w:rPr>
          <w:rFonts w:ascii="Calibri" w:hAnsi="Calibri" w:cs="Calibri"/>
          <w:color w:val="000000" w:themeColor="text1"/>
        </w:rPr>
      </w:pPr>
      <w:r w:rsidRPr="009A1A1D">
        <w:rPr>
          <w:rFonts w:ascii="Calibri" w:hAnsi="Calibri" w:cs="Calibri"/>
          <w:color w:val="000000" w:themeColor="text1"/>
        </w:rPr>
        <w:t xml:space="preserve">O processo de execução do Orçamento é regulamentado pela Lei Federal n.º 4.320/1964 e </w:t>
      </w:r>
      <w:proofErr w:type="spellStart"/>
      <w:r w:rsidRPr="009A1A1D">
        <w:rPr>
          <w:rFonts w:ascii="Calibri" w:hAnsi="Calibri" w:cs="Calibri"/>
          <w:color w:val="000000" w:themeColor="text1"/>
        </w:rPr>
        <w:t>obedece</w:t>
      </w:r>
      <w:proofErr w:type="spellEnd"/>
      <w:r w:rsidRPr="009A1A1D">
        <w:rPr>
          <w:rFonts w:ascii="Calibri" w:hAnsi="Calibri" w:cs="Calibri"/>
          <w:color w:val="000000" w:themeColor="text1"/>
        </w:rPr>
        <w:t xml:space="preserve"> às normas estabelecidas pela Lei Estadual n º 21.064, de 21 de julho de 2021 (Lei de Diretrizes Orçamentária–LDO).</w:t>
      </w:r>
    </w:p>
    <w:p w14:paraId="5173D3C4" w14:textId="77777777" w:rsidR="00AC5276" w:rsidRPr="009A1A1D" w:rsidRDefault="002F2A4E">
      <w:pPr>
        <w:tabs>
          <w:tab w:val="left" w:pos="1907"/>
          <w:tab w:val="left" w:pos="1908"/>
        </w:tabs>
        <w:spacing w:before="120" w:after="120"/>
        <w:ind w:firstLine="1418"/>
        <w:jc w:val="both"/>
        <w:rPr>
          <w:rFonts w:ascii="Calibri" w:hAnsi="Calibri" w:cs="Calibri"/>
          <w:color w:val="000000" w:themeColor="text1"/>
        </w:rPr>
      </w:pPr>
      <w:r w:rsidRPr="009A1A1D">
        <w:rPr>
          <w:rFonts w:ascii="Calibri" w:hAnsi="Calibri" w:cs="Calibri"/>
          <w:color w:val="000000" w:themeColor="text1"/>
        </w:rPr>
        <w:t>A Unidade Orçamentária 0401, com exceção do exercício de 2022, utilizava seus repasses exclusivamente para suprir as despesas com pessoal, ora financiados com recursos oriundos de transferência recebidas do Tesouro Estadual.</w:t>
      </w:r>
    </w:p>
    <w:p w14:paraId="638FE4FD" w14:textId="77777777" w:rsidR="00AC5276" w:rsidRPr="009A1A1D" w:rsidRDefault="002F2A4E">
      <w:pPr>
        <w:tabs>
          <w:tab w:val="left" w:pos="1907"/>
          <w:tab w:val="left" w:pos="1908"/>
        </w:tabs>
        <w:spacing w:before="120" w:after="120"/>
        <w:ind w:firstLine="1418"/>
        <w:jc w:val="both"/>
        <w:rPr>
          <w:rFonts w:ascii="Calibri" w:hAnsi="Calibri" w:cs="Calibri"/>
          <w:color w:val="000000" w:themeColor="text1"/>
        </w:rPr>
      </w:pPr>
      <w:r w:rsidRPr="009A1A1D">
        <w:rPr>
          <w:rFonts w:ascii="Calibri" w:hAnsi="Calibri" w:cs="Calibri"/>
          <w:color w:val="000000" w:themeColor="text1"/>
        </w:rPr>
        <w:t>Além dos recursos recebidos do Tesouro para arcar com as despesas com pessoal, em 2022 a U.O. 0401 obteve recursos provenientes do Termo de Acordo nº 63/2022 - CCMA/PGE firmado com o Estado de Goiás através da interveniência da Secretaria de Estado da Economia para fins de pagamento dos valores devidos a título de remuneração dos conciliadores e mediadores que atuaram sob o pálio da gratuidade da justiça entre os exercícios de 2016 e 2021, conforme preceitua o art. 38-C, §1º, da Lei Estadual nº. 14.376, de 27 de dezembro de 2002.</w:t>
      </w:r>
      <w:bookmarkStart w:id="83" w:name="_Hlk130549139"/>
      <w:bookmarkEnd w:id="83"/>
    </w:p>
    <w:p w14:paraId="22509D85" w14:textId="77777777" w:rsidR="00AC5276" w:rsidRPr="009A1A1D" w:rsidRDefault="00AC5276">
      <w:pPr>
        <w:suppressAutoHyphens w:val="0"/>
        <w:rPr>
          <w:rFonts w:ascii="Calibri" w:hAnsi="Calibri" w:cs="Calibri"/>
          <w:i/>
          <w:iCs/>
        </w:rPr>
      </w:pPr>
    </w:p>
    <w:p w14:paraId="09B7C878" w14:textId="77777777" w:rsidR="00AC5276" w:rsidRPr="009A1A1D" w:rsidRDefault="002F2A4E" w:rsidP="008B0E03">
      <w:pPr>
        <w:pStyle w:val="Ttulo1"/>
        <w:numPr>
          <w:ilvl w:val="2"/>
          <w:numId w:val="15"/>
        </w:numPr>
        <w:spacing w:before="240" w:after="240"/>
        <w:contextualSpacing w:val="0"/>
        <w:jc w:val="left"/>
        <w:rPr>
          <w:rFonts w:ascii="Calibri" w:hAnsi="Calibri" w:cs="Calibri"/>
          <w:b w:val="0"/>
          <w:sz w:val="28"/>
          <w:szCs w:val="28"/>
        </w:rPr>
      </w:pPr>
      <w:bookmarkStart w:id="84" w:name="_Toc136421560"/>
      <w:r w:rsidRPr="009A1A1D">
        <w:rPr>
          <w:rFonts w:ascii="Calibri" w:hAnsi="Calibri" w:cs="Calibri"/>
          <w:sz w:val="28"/>
          <w:szCs w:val="28"/>
        </w:rPr>
        <w:t>Execução da Despesa Orçamentária – Unidade Orçamentária 0401</w:t>
      </w:r>
      <w:bookmarkEnd w:id="84"/>
    </w:p>
    <w:p w14:paraId="6A924C34" w14:textId="77777777" w:rsidR="00AC5276" w:rsidRPr="009A1A1D" w:rsidRDefault="00AC5276">
      <w:pPr>
        <w:rPr>
          <w:rFonts w:ascii="Calibri" w:hAnsi="Calibri" w:cs="Calibri"/>
        </w:rPr>
      </w:pPr>
    </w:p>
    <w:p w14:paraId="098251F8" w14:textId="68118A99" w:rsidR="00AC5276" w:rsidRPr="009A1A1D" w:rsidRDefault="00CA4F96" w:rsidP="007248C7">
      <w:pPr>
        <w:pStyle w:val="CabealhodoSumrio1"/>
      </w:pPr>
      <w:bookmarkStart w:id="85" w:name="_Toc136421479"/>
      <w:r w:rsidRPr="009A1A1D">
        <w:t xml:space="preserve">Quadro </w:t>
      </w:r>
      <w:fldSimple w:instr=" SEQ Quadro \* ARABIC ">
        <w:r w:rsidR="007665A7">
          <w:rPr>
            <w:noProof/>
          </w:rPr>
          <w:t>8</w:t>
        </w:r>
      </w:fldSimple>
      <w:r w:rsidRPr="009A1A1D">
        <w:t xml:space="preserve"> - </w:t>
      </w:r>
      <w:r w:rsidR="002F2A4E" w:rsidRPr="009A1A1D">
        <w:t xml:space="preserve">Execução </w:t>
      </w:r>
      <w:r w:rsidR="002143D6">
        <w:t>o</w:t>
      </w:r>
      <w:r w:rsidR="002F2A4E" w:rsidRPr="009A1A1D">
        <w:t xml:space="preserve">rçamentária 2022 por </w:t>
      </w:r>
      <w:r w:rsidR="002143D6">
        <w:t>a</w:t>
      </w:r>
      <w:r w:rsidR="002F2A4E" w:rsidRPr="009A1A1D">
        <w:t>ção U.O 401</w:t>
      </w:r>
      <w:bookmarkStart w:id="86" w:name="_Hlk133928074"/>
      <w:bookmarkEnd w:id="85"/>
      <w:bookmarkEnd w:id="86"/>
    </w:p>
    <w:tbl>
      <w:tblPr>
        <w:tblW w:w="5000" w:type="pct"/>
        <w:tblLayout w:type="fixed"/>
        <w:tblCellMar>
          <w:left w:w="70" w:type="dxa"/>
          <w:right w:w="70" w:type="dxa"/>
        </w:tblCellMar>
        <w:tblLook w:val="04A0" w:firstRow="1" w:lastRow="0" w:firstColumn="1" w:lastColumn="0" w:noHBand="0" w:noVBand="1"/>
      </w:tblPr>
      <w:tblGrid>
        <w:gridCol w:w="843"/>
        <w:gridCol w:w="1419"/>
        <w:gridCol w:w="1417"/>
        <w:gridCol w:w="1278"/>
        <w:gridCol w:w="1416"/>
        <w:gridCol w:w="1559"/>
        <w:gridCol w:w="1678"/>
        <w:gridCol w:w="806"/>
        <w:gridCol w:w="1628"/>
        <w:gridCol w:w="716"/>
        <w:gridCol w:w="1553"/>
        <w:gridCol w:w="703"/>
      </w:tblGrid>
      <w:tr w:rsidR="00AC5276" w:rsidRPr="009A1A1D" w14:paraId="047BC1D1" w14:textId="77777777">
        <w:trPr>
          <w:trHeight w:val="570"/>
        </w:trPr>
        <w:tc>
          <w:tcPr>
            <w:tcW w:w="2264" w:type="dxa"/>
            <w:gridSpan w:val="2"/>
            <w:tcBorders>
              <w:top w:val="single" w:sz="8" w:space="0" w:color="000000"/>
              <w:left w:val="single" w:sz="4" w:space="0" w:color="000000"/>
              <w:bottom w:val="single" w:sz="4" w:space="0" w:color="000000"/>
            </w:tcBorders>
            <w:shd w:val="clear" w:color="auto" w:fill="auto"/>
            <w:vAlign w:val="center"/>
          </w:tcPr>
          <w:p w14:paraId="678F39DC"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Classificação Orçamentária</w:t>
            </w:r>
          </w:p>
        </w:tc>
        <w:tc>
          <w:tcPr>
            <w:tcW w:w="1418"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14:paraId="7CAB918C"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Dotação Inicial</w:t>
            </w:r>
          </w:p>
        </w:tc>
        <w:tc>
          <w:tcPr>
            <w:tcW w:w="2696" w:type="dxa"/>
            <w:gridSpan w:val="2"/>
            <w:tcBorders>
              <w:top w:val="single" w:sz="8" w:space="0" w:color="000000"/>
              <w:bottom w:val="single" w:sz="8" w:space="0" w:color="000000"/>
              <w:right w:val="single" w:sz="4" w:space="0" w:color="000000"/>
            </w:tcBorders>
            <w:shd w:val="clear" w:color="auto" w:fill="auto"/>
            <w:vAlign w:val="center"/>
          </w:tcPr>
          <w:p w14:paraId="5CFBA5E3"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Créditos Adicionais</w:t>
            </w:r>
          </w:p>
        </w:tc>
        <w:tc>
          <w:tcPr>
            <w:tcW w:w="1560"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14:paraId="3D17E363"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Dotação Atualizada</w:t>
            </w:r>
          </w:p>
        </w:tc>
        <w:tc>
          <w:tcPr>
            <w:tcW w:w="7087" w:type="dxa"/>
            <w:gridSpan w:val="6"/>
            <w:tcBorders>
              <w:top w:val="single" w:sz="8" w:space="0" w:color="000000"/>
              <w:bottom w:val="single" w:sz="4" w:space="0" w:color="000000"/>
              <w:right w:val="single" w:sz="4" w:space="0" w:color="000000"/>
            </w:tcBorders>
            <w:shd w:val="clear" w:color="auto" w:fill="auto"/>
            <w:vAlign w:val="center"/>
          </w:tcPr>
          <w:p w14:paraId="587B1259"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Execução</w:t>
            </w:r>
          </w:p>
        </w:tc>
      </w:tr>
      <w:tr w:rsidR="00AC5276" w:rsidRPr="009A1A1D" w14:paraId="1B04683E" w14:textId="77777777">
        <w:trPr>
          <w:trHeight w:val="510"/>
        </w:trPr>
        <w:tc>
          <w:tcPr>
            <w:tcW w:w="844" w:type="dxa"/>
            <w:tcBorders>
              <w:left w:val="single" w:sz="4" w:space="0" w:color="000000"/>
              <w:bottom w:val="single" w:sz="4" w:space="0" w:color="000000"/>
              <w:right w:val="single" w:sz="4" w:space="0" w:color="000000"/>
            </w:tcBorders>
            <w:shd w:val="clear" w:color="auto" w:fill="auto"/>
            <w:vAlign w:val="center"/>
          </w:tcPr>
          <w:p w14:paraId="1AC72E78"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proofErr w:type="gramStart"/>
            <w:r w:rsidRPr="009A1A1D">
              <w:rPr>
                <w:rFonts w:ascii="Calibri" w:eastAsia="Times New Roman" w:hAnsi="Calibri" w:cs="Calibri"/>
                <w:b/>
                <w:bCs/>
                <w:color w:val="auto"/>
                <w:sz w:val="18"/>
                <w:szCs w:val="18"/>
                <w:lang w:eastAsia="pt-BR" w:bidi="ar-SA"/>
              </w:rPr>
              <w:t>U.O</w:t>
            </w:r>
            <w:proofErr w:type="gramEnd"/>
          </w:p>
        </w:tc>
        <w:tc>
          <w:tcPr>
            <w:tcW w:w="1420" w:type="dxa"/>
            <w:tcBorders>
              <w:bottom w:val="single" w:sz="4" w:space="0" w:color="000000"/>
              <w:right w:val="single" w:sz="4" w:space="0" w:color="000000"/>
            </w:tcBorders>
            <w:shd w:val="clear" w:color="auto" w:fill="auto"/>
            <w:vAlign w:val="center"/>
          </w:tcPr>
          <w:p w14:paraId="664E6644"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Descrição</w:t>
            </w:r>
          </w:p>
        </w:tc>
        <w:tc>
          <w:tcPr>
            <w:tcW w:w="1418" w:type="dxa"/>
            <w:vMerge/>
            <w:tcBorders>
              <w:top w:val="single" w:sz="8" w:space="0" w:color="000000"/>
              <w:left w:val="single" w:sz="4" w:space="0" w:color="000000"/>
              <w:bottom w:val="single" w:sz="4" w:space="0" w:color="000000"/>
              <w:right w:val="single" w:sz="4" w:space="0" w:color="000000"/>
            </w:tcBorders>
            <w:vAlign w:val="center"/>
          </w:tcPr>
          <w:p w14:paraId="68B63324" w14:textId="77777777" w:rsidR="00AC5276" w:rsidRPr="009A1A1D" w:rsidRDefault="00AC5276">
            <w:pPr>
              <w:suppressAutoHyphens w:val="0"/>
              <w:rPr>
                <w:rFonts w:ascii="Calibri" w:eastAsia="Times New Roman" w:hAnsi="Calibri" w:cs="Calibri"/>
                <w:b/>
                <w:bCs/>
                <w:color w:val="auto"/>
                <w:sz w:val="18"/>
                <w:szCs w:val="18"/>
                <w:lang w:eastAsia="pt-BR" w:bidi="ar-SA"/>
              </w:rPr>
            </w:pPr>
          </w:p>
        </w:tc>
        <w:tc>
          <w:tcPr>
            <w:tcW w:w="1279" w:type="dxa"/>
            <w:tcBorders>
              <w:right w:val="single" w:sz="4" w:space="0" w:color="000000"/>
            </w:tcBorders>
            <w:shd w:val="clear" w:color="auto" w:fill="auto"/>
            <w:vAlign w:val="center"/>
          </w:tcPr>
          <w:p w14:paraId="30D4D042"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Acréscimos</w:t>
            </w:r>
          </w:p>
        </w:tc>
        <w:tc>
          <w:tcPr>
            <w:tcW w:w="1417" w:type="dxa"/>
            <w:tcBorders>
              <w:right w:val="single" w:sz="4" w:space="0" w:color="000000"/>
            </w:tcBorders>
            <w:shd w:val="clear" w:color="auto" w:fill="auto"/>
            <w:vAlign w:val="center"/>
          </w:tcPr>
          <w:p w14:paraId="6F464832"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Decréscimos</w:t>
            </w:r>
          </w:p>
        </w:tc>
        <w:tc>
          <w:tcPr>
            <w:tcW w:w="1560" w:type="dxa"/>
            <w:vMerge/>
            <w:tcBorders>
              <w:top w:val="single" w:sz="8" w:space="0" w:color="000000"/>
              <w:left w:val="single" w:sz="4" w:space="0" w:color="000000"/>
              <w:bottom w:val="single" w:sz="4" w:space="0" w:color="000000"/>
              <w:right w:val="single" w:sz="4" w:space="0" w:color="000000"/>
            </w:tcBorders>
            <w:vAlign w:val="center"/>
          </w:tcPr>
          <w:p w14:paraId="764C864B" w14:textId="77777777" w:rsidR="00AC5276" w:rsidRPr="009A1A1D" w:rsidRDefault="00AC5276">
            <w:pPr>
              <w:suppressAutoHyphens w:val="0"/>
              <w:rPr>
                <w:rFonts w:ascii="Calibri" w:eastAsia="Times New Roman" w:hAnsi="Calibri" w:cs="Calibri"/>
                <w:b/>
                <w:bCs/>
                <w:color w:val="auto"/>
                <w:sz w:val="18"/>
                <w:szCs w:val="18"/>
                <w:lang w:eastAsia="pt-BR" w:bidi="ar-SA"/>
              </w:rPr>
            </w:pPr>
          </w:p>
        </w:tc>
        <w:tc>
          <w:tcPr>
            <w:tcW w:w="1679" w:type="dxa"/>
            <w:tcBorders>
              <w:bottom w:val="single" w:sz="4" w:space="0" w:color="000000"/>
              <w:right w:val="single" w:sz="4" w:space="0" w:color="000000"/>
            </w:tcBorders>
            <w:shd w:val="clear" w:color="auto" w:fill="auto"/>
            <w:vAlign w:val="center"/>
          </w:tcPr>
          <w:p w14:paraId="70C8ED3E"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Empenhado</w:t>
            </w:r>
          </w:p>
        </w:tc>
        <w:tc>
          <w:tcPr>
            <w:tcW w:w="806" w:type="dxa"/>
            <w:tcBorders>
              <w:bottom w:val="single" w:sz="4" w:space="0" w:color="000000"/>
              <w:right w:val="single" w:sz="4" w:space="0" w:color="000000"/>
            </w:tcBorders>
            <w:shd w:val="clear" w:color="auto" w:fill="auto"/>
            <w:vAlign w:val="center"/>
          </w:tcPr>
          <w:p w14:paraId="6742696B"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w:t>
            </w:r>
          </w:p>
        </w:tc>
        <w:tc>
          <w:tcPr>
            <w:tcW w:w="1629" w:type="dxa"/>
            <w:tcBorders>
              <w:bottom w:val="single" w:sz="4" w:space="0" w:color="000000"/>
              <w:right w:val="single" w:sz="4" w:space="0" w:color="000000"/>
            </w:tcBorders>
            <w:shd w:val="clear" w:color="auto" w:fill="auto"/>
            <w:vAlign w:val="center"/>
          </w:tcPr>
          <w:p w14:paraId="79D31E7C"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Liquidado</w:t>
            </w:r>
          </w:p>
        </w:tc>
        <w:tc>
          <w:tcPr>
            <w:tcW w:w="716" w:type="dxa"/>
            <w:tcBorders>
              <w:bottom w:val="single" w:sz="4" w:space="0" w:color="000000"/>
              <w:right w:val="single" w:sz="4" w:space="0" w:color="000000"/>
            </w:tcBorders>
            <w:shd w:val="clear" w:color="auto" w:fill="auto"/>
            <w:vAlign w:val="center"/>
          </w:tcPr>
          <w:p w14:paraId="33457B7A"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w:t>
            </w:r>
          </w:p>
        </w:tc>
        <w:tc>
          <w:tcPr>
            <w:tcW w:w="1554" w:type="dxa"/>
            <w:tcBorders>
              <w:bottom w:val="single" w:sz="4" w:space="0" w:color="000000"/>
              <w:right w:val="single" w:sz="4" w:space="0" w:color="000000"/>
            </w:tcBorders>
            <w:shd w:val="clear" w:color="auto" w:fill="auto"/>
            <w:vAlign w:val="center"/>
          </w:tcPr>
          <w:p w14:paraId="0B9EB7B0"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 xml:space="preserve"> Pago </w:t>
            </w:r>
          </w:p>
        </w:tc>
        <w:tc>
          <w:tcPr>
            <w:tcW w:w="703" w:type="dxa"/>
            <w:tcBorders>
              <w:bottom w:val="single" w:sz="4" w:space="0" w:color="000000"/>
              <w:right w:val="single" w:sz="4" w:space="0" w:color="000000"/>
            </w:tcBorders>
            <w:shd w:val="clear" w:color="auto" w:fill="auto"/>
            <w:vAlign w:val="center"/>
          </w:tcPr>
          <w:p w14:paraId="62F98F89"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w:t>
            </w:r>
          </w:p>
        </w:tc>
      </w:tr>
      <w:tr w:rsidR="00AC5276" w:rsidRPr="009A1A1D" w14:paraId="189928F8" w14:textId="77777777">
        <w:trPr>
          <w:trHeight w:val="285"/>
        </w:trPr>
        <w:tc>
          <w:tcPr>
            <w:tcW w:w="844" w:type="dxa"/>
            <w:tcBorders>
              <w:left w:val="single" w:sz="4" w:space="0" w:color="000000"/>
              <w:bottom w:val="single" w:sz="4" w:space="0" w:color="000000"/>
              <w:right w:val="single" w:sz="4" w:space="0" w:color="000000"/>
            </w:tcBorders>
            <w:shd w:val="clear" w:color="auto" w:fill="auto"/>
            <w:vAlign w:val="center"/>
          </w:tcPr>
          <w:p w14:paraId="131FD477"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Código</w:t>
            </w:r>
          </w:p>
        </w:tc>
        <w:tc>
          <w:tcPr>
            <w:tcW w:w="1420" w:type="dxa"/>
            <w:tcBorders>
              <w:bottom w:val="single" w:sz="4" w:space="0" w:color="000000"/>
              <w:right w:val="single" w:sz="4" w:space="0" w:color="000000"/>
            </w:tcBorders>
            <w:shd w:val="clear" w:color="auto" w:fill="auto"/>
            <w:vAlign w:val="center"/>
          </w:tcPr>
          <w:p w14:paraId="472686B6"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Ação e Subtítulo</w:t>
            </w:r>
          </w:p>
        </w:tc>
        <w:tc>
          <w:tcPr>
            <w:tcW w:w="1418" w:type="dxa"/>
            <w:tcBorders>
              <w:bottom w:val="single" w:sz="4" w:space="0" w:color="000000"/>
              <w:right w:val="single" w:sz="4" w:space="0" w:color="000000"/>
            </w:tcBorders>
            <w:shd w:val="clear" w:color="auto" w:fill="auto"/>
            <w:vAlign w:val="center"/>
          </w:tcPr>
          <w:p w14:paraId="2C0AD7C6"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A</w:t>
            </w:r>
          </w:p>
        </w:tc>
        <w:tc>
          <w:tcPr>
            <w:tcW w:w="1279" w:type="dxa"/>
            <w:tcBorders>
              <w:top w:val="single" w:sz="4" w:space="0" w:color="000000"/>
              <w:bottom w:val="single" w:sz="4" w:space="0" w:color="000000"/>
              <w:right w:val="single" w:sz="4" w:space="0" w:color="000000"/>
            </w:tcBorders>
            <w:shd w:val="clear" w:color="auto" w:fill="auto"/>
            <w:vAlign w:val="center"/>
          </w:tcPr>
          <w:p w14:paraId="370490BC"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B</w:t>
            </w:r>
          </w:p>
        </w:tc>
        <w:tc>
          <w:tcPr>
            <w:tcW w:w="1417" w:type="dxa"/>
            <w:tcBorders>
              <w:top w:val="single" w:sz="4" w:space="0" w:color="000000"/>
              <w:bottom w:val="single" w:sz="4" w:space="0" w:color="000000"/>
              <w:right w:val="single" w:sz="4" w:space="0" w:color="000000"/>
            </w:tcBorders>
            <w:shd w:val="clear" w:color="auto" w:fill="auto"/>
            <w:vAlign w:val="center"/>
          </w:tcPr>
          <w:p w14:paraId="453152EA"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C</w:t>
            </w:r>
          </w:p>
        </w:tc>
        <w:tc>
          <w:tcPr>
            <w:tcW w:w="1560" w:type="dxa"/>
            <w:tcBorders>
              <w:bottom w:val="single" w:sz="4" w:space="0" w:color="000000"/>
              <w:right w:val="single" w:sz="4" w:space="0" w:color="000000"/>
            </w:tcBorders>
            <w:shd w:val="clear" w:color="auto" w:fill="auto"/>
            <w:vAlign w:val="center"/>
          </w:tcPr>
          <w:p w14:paraId="1046B3F3"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D=A+B-C</w:t>
            </w:r>
          </w:p>
        </w:tc>
        <w:tc>
          <w:tcPr>
            <w:tcW w:w="1679" w:type="dxa"/>
            <w:tcBorders>
              <w:bottom w:val="single" w:sz="4" w:space="0" w:color="000000"/>
              <w:right w:val="single" w:sz="4" w:space="0" w:color="000000"/>
            </w:tcBorders>
            <w:shd w:val="clear" w:color="auto" w:fill="auto"/>
            <w:vAlign w:val="center"/>
          </w:tcPr>
          <w:p w14:paraId="03723C0F"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E</w:t>
            </w:r>
          </w:p>
        </w:tc>
        <w:tc>
          <w:tcPr>
            <w:tcW w:w="806" w:type="dxa"/>
            <w:tcBorders>
              <w:bottom w:val="single" w:sz="4" w:space="0" w:color="000000"/>
              <w:right w:val="single" w:sz="4" w:space="0" w:color="000000"/>
            </w:tcBorders>
            <w:shd w:val="clear" w:color="auto" w:fill="auto"/>
            <w:vAlign w:val="center"/>
          </w:tcPr>
          <w:p w14:paraId="5076C990"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E / D</w:t>
            </w:r>
          </w:p>
        </w:tc>
        <w:tc>
          <w:tcPr>
            <w:tcW w:w="1629" w:type="dxa"/>
            <w:tcBorders>
              <w:bottom w:val="single" w:sz="4" w:space="0" w:color="000000"/>
              <w:right w:val="single" w:sz="4" w:space="0" w:color="000000"/>
            </w:tcBorders>
            <w:shd w:val="clear" w:color="auto" w:fill="auto"/>
            <w:vAlign w:val="center"/>
          </w:tcPr>
          <w:p w14:paraId="781F8967"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F</w:t>
            </w:r>
          </w:p>
        </w:tc>
        <w:tc>
          <w:tcPr>
            <w:tcW w:w="716" w:type="dxa"/>
            <w:tcBorders>
              <w:bottom w:val="single" w:sz="4" w:space="0" w:color="000000"/>
              <w:right w:val="single" w:sz="4" w:space="0" w:color="000000"/>
            </w:tcBorders>
            <w:shd w:val="clear" w:color="auto" w:fill="auto"/>
            <w:vAlign w:val="center"/>
          </w:tcPr>
          <w:p w14:paraId="6CE72A6D"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F/D</w:t>
            </w:r>
          </w:p>
        </w:tc>
        <w:tc>
          <w:tcPr>
            <w:tcW w:w="1554" w:type="dxa"/>
            <w:tcBorders>
              <w:bottom w:val="single" w:sz="4" w:space="0" w:color="000000"/>
              <w:right w:val="single" w:sz="4" w:space="0" w:color="000000"/>
            </w:tcBorders>
            <w:shd w:val="clear" w:color="auto" w:fill="auto"/>
            <w:vAlign w:val="center"/>
          </w:tcPr>
          <w:p w14:paraId="7B539B18"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G</w:t>
            </w:r>
          </w:p>
        </w:tc>
        <w:tc>
          <w:tcPr>
            <w:tcW w:w="703" w:type="dxa"/>
            <w:tcBorders>
              <w:bottom w:val="single" w:sz="4" w:space="0" w:color="000000"/>
              <w:right w:val="single" w:sz="4" w:space="0" w:color="000000"/>
            </w:tcBorders>
            <w:shd w:val="clear" w:color="auto" w:fill="auto"/>
            <w:vAlign w:val="center"/>
          </w:tcPr>
          <w:p w14:paraId="5171DF87"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G/D</w:t>
            </w:r>
          </w:p>
        </w:tc>
      </w:tr>
      <w:tr w:rsidR="00AC5276" w:rsidRPr="009A1A1D" w14:paraId="5DD5D261" w14:textId="77777777">
        <w:trPr>
          <w:trHeight w:val="450"/>
        </w:trPr>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56D49"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0401</w:t>
            </w:r>
          </w:p>
        </w:tc>
        <w:tc>
          <w:tcPr>
            <w:tcW w:w="1420" w:type="dxa"/>
            <w:tcBorders>
              <w:top w:val="single" w:sz="4" w:space="0" w:color="000000"/>
              <w:bottom w:val="single" w:sz="4" w:space="0" w:color="000000"/>
              <w:right w:val="single" w:sz="4" w:space="0" w:color="000000"/>
            </w:tcBorders>
            <w:shd w:val="clear" w:color="auto" w:fill="auto"/>
            <w:vAlign w:val="center"/>
          </w:tcPr>
          <w:p w14:paraId="1EFE7665" w14:textId="77777777" w:rsidR="00AC5276" w:rsidRPr="009A1A1D" w:rsidRDefault="002F2A4E">
            <w:pPr>
              <w:suppressAutoHyphens w:val="0"/>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Folha de pagamento de servidores públicos do TJGO</w:t>
            </w:r>
          </w:p>
        </w:tc>
        <w:tc>
          <w:tcPr>
            <w:tcW w:w="1418" w:type="dxa"/>
            <w:tcBorders>
              <w:top w:val="single" w:sz="4" w:space="0" w:color="000000"/>
              <w:bottom w:val="single" w:sz="4" w:space="0" w:color="000000"/>
              <w:right w:val="single" w:sz="4" w:space="0" w:color="000000"/>
            </w:tcBorders>
            <w:shd w:val="clear" w:color="auto" w:fill="auto"/>
            <w:vAlign w:val="center"/>
          </w:tcPr>
          <w:p w14:paraId="2310B13F" w14:textId="77777777" w:rsidR="00AC5276" w:rsidRPr="009A1A1D" w:rsidRDefault="002F2A4E">
            <w:pPr>
              <w:suppressAutoHyphens w:val="0"/>
              <w:ind w:left="-205"/>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1.494.863.000,00 </w:t>
            </w:r>
          </w:p>
        </w:tc>
        <w:tc>
          <w:tcPr>
            <w:tcW w:w="1279" w:type="dxa"/>
            <w:tcBorders>
              <w:top w:val="single" w:sz="4" w:space="0" w:color="000000"/>
              <w:bottom w:val="single" w:sz="4" w:space="0" w:color="000000"/>
              <w:right w:val="single" w:sz="4" w:space="0" w:color="000000"/>
            </w:tcBorders>
            <w:shd w:val="clear" w:color="auto" w:fill="auto"/>
            <w:vAlign w:val="center"/>
          </w:tcPr>
          <w:p w14:paraId="526C8C56" w14:textId="77777777" w:rsidR="00AC5276" w:rsidRPr="009A1A1D" w:rsidRDefault="002F2A4E">
            <w:pPr>
              <w:suppressAutoHyphens w:val="0"/>
              <w:ind w:left="-69"/>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200.416.000,00 </w:t>
            </w:r>
          </w:p>
        </w:tc>
        <w:tc>
          <w:tcPr>
            <w:tcW w:w="1417" w:type="dxa"/>
            <w:tcBorders>
              <w:top w:val="single" w:sz="4" w:space="0" w:color="000000"/>
              <w:bottom w:val="single" w:sz="4" w:space="0" w:color="000000"/>
              <w:right w:val="single" w:sz="4" w:space="0" w:color="000000"/>
            </w:tcBorders>
            <w:shd w:val="clear" w:color="auto" w:fill="auto"/>
            <w:vAlign w:val="center"/>
          </w:tcPr>
          <w:p w14:paraId="29509FE7" w14:textId="77777777" w:rsidR="00AC5276" w:rsidRPr="009A1A1D" w:rsidRDefault="002F2A4E">
            <w:pPr>
              <w:suppressAutoHyphens w:val="0"/>
              <w:ind w:left="-69"/>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72.245.037,94 </w:t>
            </w:r>
          </w:p>
        </w:tc>
        <w:tc>
          <w:tcPr>
            <w:tcW w:w="1560" w:type="dxa"/>
            <w:tcBorders>
              <w:top w:val="single" w:sz="4" w:space="0" w:color="000000"/>
              <w:bottom w:val="single" w:sz="4" w:space="0" w:color="000000"/>
              <w:right w:val="single" w:sz="4" w:space="0" w:color="000000"/>
            </w:tcBorders>
            <w:shd w:val="clear" w:color="auto" w:fill="auto"/>
            <w:vAlign w:val="center"/>
          </w:tcPr>
          <w:p w14:paraId="15132089" w14:textId="77777777" w:rsidR="00AC5276" w:rsidRPr="009A1A1D" w:rsidRDefault="002F2A4E">
            <w:pPr>
              <w:suppressAutoHyphens w:val="0"/>
              <w:ind w:right="-73"/>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1.623.033.962,06 </w:t>
            </w:r>
          </w:p>
        </w:tc>
        <w:tc>
          <w:tcPr>
            <w:tcW w:w="1679" w:type="dxa"/>
            <w:tcBorders>
              <w:top w:val="single" w:sz="4" w:space="0" w:color="000000"/>
              <w:bottom w:val="single" w:sz="4" w:space="0" w:color="000000"/>
              <w:right w:val="single" w:sz="4" w:space="0" w:color="000000"/>
            </w:tcBorders>
            <w:shd w:val="clear" w:color="auto" w:fill="auto"/>
            <w:vAlign w:val="center"/>
          </w:tcPr>
          <w:p w14:paraId="19D3E36A"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1.588.523.370,50</w:t>
            </w:r>
          </w:p>
        </w:tc>
        <w:tc>
          <w:tcPr>
            <w:tcW w:w="806" w:type="dxa"/>
            <w:tcBorders>
              <w:top w:val="single" w:sz="4" w:space="0" w:color="000000"/>
              <w:bottom w:val="single" w:sz="4" w:space="0" w:color="000000"/>
              <w:right w:val="single" w:sz="4" w:space="0" w:color="000000"/>
            </w:tcBorders>
            <w:shd w:val="clear" w:color="auto" w:fill="auto"/>
            <w:vAlign w:val="center"/>
          </w:tcPr>
          <w:p w14:paraId="70C82376"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97,87%</w:t>
            </w:r>
          </w:p>
        </w:tc>
        <w:tc>
          <w:tcPr>
            <w:tcW w:w="1629" w:type="dxa"/>
            <w:tcBorders>
              <w:top w:val="single" w:sz="4" w:space="0" w:color="000000"/>
              <w:bottom w:val="single" w:sz="4" w:space="0" w:color="000000"/>
              <w:right w:val="single" w:sz="4" w:space="0" w:color="000000"/>
            </w:tcBorders>
            <w:shd w:val="clear" w:color="auto" w:fill="auto"/>
            <w:vAlign w:val="center"/>
          </w:tcPr>
          <w:p w14:paraId="49054A6C"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1.588.523.370,50</w:t>
            </w:r>
          </w:p>
        </w:tc>
        <w:tc>
          <w:tcPr>
            <w:tcW w:w="716" w:type="dxa"/>
            <w:tcBorders>
              <w:top w:val="single" w:sz="4" w:space="0" w:color="000000"/>
              <w:bottom w:val="single" w:sz="4" w:space="0" w:color="000000"/>
              <w:right w:val="single" w:sz="4" w:space="0" w:color="000000"/>
            </w:tcBorders>
            <w:shd w:val="clear" w:color="auto" w:fill="auto"/>
            <w:vAlign w:val="center"/>
          </w:tcPr>
          <w:p w14:paraId="6B04E214"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97,87%</w:t>
            </w:r>
          </w:p>
        </w:tc>
        <w:tc>
          <w:tcPr>
            <w:tcW w:w="1554" w:type="dxa"/>
            <w:tcBorders>
              <w:top w:val="single" w:sz="4" w:space="0" w:color="000000"/>
              <w:bottom w:val="single" w:sz="4" w:space="0" w:color="000000"/>
              <w:right w:val="single" w:sz="4" w:space="0" w:color="000000"/>
            </w:tcBorders>
            <w:shd w:val="clear" w:color="auto" w:fill="auto"/>
            <w:vAlign w:val="center"/>
          </w:tcPr>
          <w:p w14:paraId="35621918"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1.580.422.946,23</w:t>
            </w:r>
          </w:p>
        </w:tc>
        <w:tc>
          <w:tcPr>
            <w:tcW w:w="703" w:type="dxa"/>
            <w:tcBorders>
              <w:top w:val="single" w:sz="4" w:space="0" w:color="000000"/>
              <w:bottom w:val="single" w:sz="4" w:space="0" w:color="000000"/>
              <w:right w:val="single" w:sz="4" w:space="0" w:color="000000"/>
            </w:tcBorders>
            <w:shd w:val="clear" w:color="auto" w:fill="auto"/>
            <w:vAlign w:val="center"/>
          </w:tcPr>
          <w:p w14:paraId="0F698311"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97,37%</w:t>
            </w:r>
          </w:p>
        </w:tc>
      </w:tr>
      <w:tr w:rsidR="00AC5276" w:rsidRPr="009A1A1D" w14:paraId="5BFAF8B7" w14:textId="77777777">
        <w:trPr>
          <w:trHeight w:val="450"/>
        </w:trPr>
        <w:tc>
          <w:tcPr>
            <w:tcW w:w="844" w:type="dxa"/>
            <w:tcBorders>
              <w:left w:val="single" w:sz="4" w:space="0" w:color="000000"/>
              <w:bottom w:val="single" w:sz="4" w:space="0" w:color="000000"/>
              <w:right w:val="single" w:sz="4" w:space="0" w:color="000000"/>
            </w:tcBorders>
            <w:shd w:val="clear" w:color="auto" w:fill="auto"/>
            <w:vAlign w:val="center"/>
          </w:tcPr>
          <w:p w14:paraId="6EF4BDB5"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0401</w:t>
            </w:r>
          </w:p>
        </w:tc>
        <w:tc>
          <w:tcPr>
            <w:tcW w:w="1420" w:type="dxa"/>
            <w:tcBorders>
              <w:bottom w:val="single" w:sz="4" w:space="0" w:color="000000"/>
              <w:right w:val="single" w:sz="4" w:space="0" w:color="000000"/>
            </w:tcBorders>
            <w:shd w:val="clear" w:color="auto" w:fill="auto"/>
            <w:vAlign w:val="center"/>
          </w:tcPr>
          <w:p w14:paraId="3E1ECD3A" w14:textId="77777777" w:rsidR="00AC5276" w:rsidRPr="009A1A1D" w:rsidRDefault="002F2A4E">
            <w:pPr>
              <w:suppressAutoHyphens w:val="0"/>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Gestão e manutenção das atividades do TJGO</w:t>
            </w:r>
          </w:p>
        </w:tc>
        <w:tc>
          <w:tcPr>
            <w:tcW w:w="1418" w:type="dxa"/>
            <w:tcBorders>
              <w:bottom w:val="single" w:sz="4" w:space="0" w:color="000000"/>
              <w:right w:val="single" w:sz="4" w:space="0" w:color="000000"/>
            </w:tcBorders>
            <w:shd w:val="clear" w:color="auto" w:fill="auto"/>
            <w:vAlign w:val="center"/>
          </w:tcPr>
          <w:p w14:paraId="3EB4094E" w14:textId="77777777" w:rsidR="00AC5276" w:rsidRPr="009A1A1D" w:rsidRDefault="002F2A4E">
            <w:pPr>
              <w:suppressAutoHyphens w:val="0"/>
              <w:ind w:left="-205"/>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315.416.000,00 </w:t>
            </w:r>
          </w:p>
        </w:tc>
        <w:tc>
          <w:tcPr>
            <w:tcW w:w="1279" w:type="dxa"/>
            <w:tcBorders>
              <w:bottom w:val="single" w:sz="4" w:space="0" w:color="000000"/>
              <w:right w:val="single" w:sz="4" w:space="0" w:color="000000"/>
            </w:tcBorders>
            <w:shd w:val="clear" w:color="auto" w:fill="auto"/>
            <w:vAlign w:val="center"/>
          </w:tcPr>
          <w:p w14:paraId="1BD5CA02" w14:textId="77777777" w:rsidR="00AC5276" w:rsidRPr="009A1A1D" w:rsidRDefault="002F2A4E">
            <w:pPr>
              <w:suppressAutoHyphens w:val="0"/>
              <w:ind w:left="-69"/>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1.046.040,00 </w:t>
            </w:r>
          </w:p>
        </w:tc>
        <w:tc>
          <w:tcPr>
            <w:tcW w:w="1417" w:type="dxa"/>
            <w:tcBorders>
              <w:bottom w:val="single" w:sz="4" w:space="0" w:color="000000"/>
              <w:right w:val="single" w:sz="4" w:space="0" w:color="000000"/>
            </w:tcBorders>
            <w:shd w:val="clear" w:color="auto" w:fill="auto"/>
            <w:vAlign w:val="center"/>
          </w:tcPr>
          <w:p w14:paraId="73B36BF1" w14:textId="77777777" w:rsidR="00AC5276" w:rsidRPr="009A1A1D" w:rsidRDefault="002F2A4E">
            <w:pPr>
              <w:suppressAutoHyphens w:val="0"/>
              <w:ind w:left="-69"/>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229.503.137,31 </w:t>
            </w:r>
          </w:p>
        </w:tc>
        <w:tc>
          <w:tcPr>
            <w:tcW w:w="1560" w:type="dxa"/>
            <w:tcBorders>
              <w:bottom w:val="single" w:sz="4" w:space="0" w:color="000000"/>
              <w:right w:val="single" w:sz="4" w:space="0" w:color="000000"/>
            </w:tcBorders>
            <w:shd w:val="clear" w:color="auto" w:fill="auto"/>
            <w:vAlign w:val="center"/>
          </w:tcPr>
          <w:p w14:paraId="4540E5C0"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86.958.902,69 </w:t>
            </w:r>
          </w:p>
        </w:tc>
        <w:tc>
          <w:tcPr>
            <w:tcW w:w="1679" w:type="dxa"/>
            <w:tcBorders>
              <w:bottom w:val="single" w:sz="4" w:space="0" w:color="000000"/>
              <w:right w:val="single" w:sz="4" w:space="0" w:color="000000"/>
            </w:tcBorders>
            <w:shd w:val="clear" w:color="auto" w:fill="auto"/>
            <w:vAlign w:val="center"/>
          </w:tcPr>
          <w:p w14:paraId="65BAD17C"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86.811.820,68</w:t>
            </w:r>
          </w:p>
        </w:tc>
        <w:tc>
          <w:tcPr>
            <w:tcW w:w="806" w:type="dxa"/>
            <w:tcBorders>
              <w:bottom w:val="single" w:sz="4" w:space="0" w:color="000000"/>
              <w:right w:val="single" w:sz="4" w:space="0" w:color="000000"/>
            </w:tcBorders>
            <w:shd w:val="clear" w:color="auto" w:fill="auto"/>
            <w:vAlign w:val="center"/>
          </w:tcPr>
          <w:p w14:paraId="4B0380FA"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99,83%</w:t>
            </w:r>
          </w:p>
        </w:tc>
        <w:tc>
          <w:tcPr>
            <w:tcW w:w="1629" w:type="dxa"/>
            <w:tcBorders>
              <w:bottom w:val="single" w:sz="4" w:space="0" w:color="000000"/>
              <w:right w:val="single" w:sz="4" w:space="0" w:color="000000"/>
            </w:tcBorders>
            <w:shd w:val="clear" w:color="auto" w:fill="auto"/>
            <w:vAlign w:val="center"/>
          </w:tcPr>
          <w:p w14:paraId="6077C51E"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86.374.613,18</w:t>
            </w:r>
          </w:p>
        </w:tc>
        <w:tc>
          <w:tcPr>
            <w:tcW w:w="716" w:type="dxa"/>
            <w:tcBorders>
              <w:bottom w:val="single" w:sz="4" w:space="0" w:color="000000"/>
              <w:right w:val="single" w:sz="4" w:space="0" w:color="000000"/>
            </w:tcBorders>
            <w:shd w:val="clear" w:color="auto" w:fill="auto"/>
            <w:vAlign w:val="center"/>
          </w:tcPr>
          <w:p w14:paraId="6DD208FB"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99,33%</w:t>
            </w:r>
          </w:p>
        </w:tc>
        <w:tc>
          <w:tcPr>
            <w:tcW w:w="1554" w:type="dxa"/>
            <w:tcBorders>
              <w:bottom w:val="single" w:sz="4" w:space="0" w:color="000000"/>
              <w:right w:val="single" w:sz="4" w:space="0" w:color="000000"/>
            </w:tcBorders>
            <w:shd w:val="clear" w:color="auto" w:fill="auto"/>
            <w:vAlign w:val="center"/>
          </w:tcPr>
          <w:p w14:paraId="2DAF7368"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86.229.595,54</w:t>
            </w:r>
          </w:p>
        </w:tc>
        <w:tc>
          <w:tcPr>
            <w:tcW w:w="703" w:type="dxa"/>
            <w:tcBorders>
              <w:bottom w:val="single" w:sz="4" w:space="0" w:color="000000"/>
              <w:right w:val="single" w:sz="4" w:space="0" w:color="000000"/>
            </w:tcBorders>
            <w:shd w:val="clear" w:color="auto" w:fill="auto"/>
            <w:vAlign w:val="center"/>
          </w:tcPr>
          <w:p w14:paraId="3EEB17C0"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99,16%</w:t>
            </w:r>
          </w:p>
        </w:tc>
      </w:tr>
      <w:tr w:rsidR="00AC5276" w:rsidRPr="009A1A1D" w14:paraId="4E305620" w14:textId="77777777">
        <w:trPr>
          <w:trHeight w:val="450"/>
        </w:trPr>
        <w:tc>
          <w:tcPr>
            <w:tcW w:w="844" w:type="dxa"/>
            <w:tcBorders>
              <w:left w:val="single" w:sz="4" w:space="0" w:color="000000"/>
              <w:bottom w:val="single" w:sz="4" w:space="0" w:color="000000"/>
              <w:right w:val="single" w:sz="4" w:space="0" w:color="000000"/>
            </w:tcBorders>
            <w:shd w:val="clear" w:color="auto" w:fill="auto"/>
            <w:vAlign w:val="center"/>
          </w:tcPr>
          <w:p w14:paraId="462467C3"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0401</w:t>
            </w:r>
          </w:p>
        </w:tc>
        <w:tc>
          <w:tcPr>
            <w:tcW w:w="1420" w:type="dxa"/>
            <w:tcBorders>
              <w:bottom w:val="single" w:sz="4" w:space="0" w:color="000000"/>
              <w:right w:val="single" w:sz="4" w:space="0" w:color="000000"/>
            </w:tcBorders>
            <w:shd w:val="clear" w:color="auto" w:fill="auto"/>
            <w:vAlign w:val="center"/>
          </w:tcPr>
          <w:p w14:paraId="7DAD712A" w14:textId="77777777" w:rsidR="00AC5276" w:rsidRPr="009A1A1D" w:rsidRDefault="002F2A4E">
            <w:pPr>
              <w:suppressAutoHyphens w:val="0"/>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Encargos com benefícios Previdenciários Pelo TJGO</w:t>
            </w:r>
          </w:p>
        </w:tc>
        <w:tc>
          <w:tcPr>
            <w:tcW w:w="1418" w:type="dxa"/>
            <w:tcBorders>
              <w:right w:val="single" w:sz="4" w:space="0" w:color="000000"/>
            </w:tcBorders>
            <w:shd w:val="clear" w:color="auto" w:fill="auto"/>
            <w:vAlign w:val="center"/>
          </w:tcPr>
          <w:p w14:paraId="01DB437C" w14:textId="77777777" w:rsidR="00AC5276" w:rsidRPr="009A1A1D" w:rsidRDefault="002F2A4E">
            <w:pPr>
              <w:suppressAutoHyphens w:val="0"/>
              <w:ind w:left="-205"/>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447.389.000,00 </w:t>
            </w:r>
          </w:p>
        </w:tc>
        <w:tc>
          <w:tcPr>
            <w:tcW w:w="1279" w:type="dxa"/>
            <w:tcBorders>
              <w:bottom w:val="single" w:sz="4" w:space="0" w:color="000000"/>
              <w:right w:val="single" w:sz="4" w:space="0" w:color="000000"/>
            </w:tcBorders>
            <w:shd w:val="clear" w:color="auto" w:fill="auto"/>
            <w:vAlign w:val="center"/>
          </w:tcPr>
          <w:p w14:paraId="53B89CD3" w14:textId="77777777" w:rsidR="00AC5276" w:rsidRPr="009A1A1D" w:rsidRDefault="002F2A4E">
            <w:pPr>
              <w:suppressAutoHyphens w:val="0"/>
              <w:ind w:left="-69"/>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 79.695.037,94 </w:t>
            </w:r>
          </w:p>
        </w:tc>
        <w:tc>
          <w:tcPr>
            <w:tcW w:w="1417" w:type="dxa"/>
            <w:tcBorders>
              <w:bottom w:val="single" w:sz="4" w:space="0" w:color="000000"/>
              <w:right w:val="single" w:sz="4" w:space="0" w:color="000000"/>
            </w:tcBorders>
            <w:shd w:val="clear" w:color="auto" w:fill="auto"/>
            <w:vAlign w:val="center"/>
          </w:tcPr>
          <w:p w14:paraId="6C652E02" w14:textId="77777777" w:rsidR="00AC5276" w:rsidRPr="009A1A1D" w:rsidRDefault="002F2A4E">
            <w:pPr>
              <w:suppressAutoHyphens w:val="0"/>
              <w:ind w:left="-69"/>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410.923.144,46</w:t>
            </w:r>
          </w:p>
        </w:tc>
        <w:tc>
          <w:tcPr>
            <w:tcW w:w="1560" w:type="dxa"/>
            <w:tcBorders>
              <w:bottom w:val="single" w:sz="4" w:space="0" w:color="000000"/>
              <w:right w:val="single" w:sz="4" w:space="0" w:color="000000"/>
            </w:tcBorders>
            <w:shd w:val="clear" w:color="auto" w:fill="auto"/>
            <w:vAlign w:val="center"/>
          </w:tcPr>
          <w:p w14:paraId="00A2EE07"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116.160.893,48 </w:t>
            </w:r>
          </w:p>
        </w:tc>
        <w:tc>
          <w:tcPr>
            <w:tcW w:w="1679" w:type="dxa"/>
            <w:tcBorders>
              <w:bottom w:val="single" w:sz="4" w:space="0" w:color="000000"/>
              <w:right w:val="single" w:sz="4" w:space="0" w:color="000000"/>
            </w:tcBorders>
            <w:shd w:val="clear" w:color="auto" w:fill="auto"/>
            <w:vAlign w:val="center"/>
          </w:tcPr>
          <w:p w14:paraId="05923A38"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113.797.193,07</w:t>
            </w:r>
          </w:p>
        </w:tc>
        <w:tc>
          <w:tcPr>
            <w:tcW w:w="806" w:type="dxa"/>
            <w:tcBorders>
              <w:right w:val="single" w:sz="4" w:space="0" w:color="000000"/>
            </w:tcBorders>
            <w:shd w:val="clear" w:color="auto" w:fill="auto"/>
            <w:vAlign w:val="center"/>
          </w:tcPr>
          <w:p w14:paraId="55D0283F"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97,97%</w:t>
            </w:r>
          </w:p>
        </w:tc>
        <w:tc>
          <w:tcPr>
            <w:tcW w:w="1629" w:type="dxa"/>
            <w:tcBorders>
              <w:bottom w:val="single" w:sz="4" w:space="0" w:color="000000"/>
              <w:right w:val="single" w:sz="4" w:space="0" w:color="000000"/>
            </w:tcBorders>
            <w:shd w:val="clear" w:color="auto" w:fill="auto"/>
            <w:vAlign w:val="center"/>
          </w:tcPr>
          <w:p w14:paraId="2DA4DD2D"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113.797.193,07</w:t>
            </w:r>
          </w:p>
        </w:tc>
        <w:tc>
          <w:tcPr>
            <w:tcW w:w="716" w:type="dxa"/>
            <w:tcBorders>
              <w:right w:val="single" w:sz="4" w:space="0" w:color="000000"/>
            </w:tcBorders>
            <w:shd w:val="clear" w:color="auto" w:fill="auto"/>
            <w:vAlign w:val="center"/>
          </w:tcPr>
          <w:p w14:paraId="28C5CB3C"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97,97%</w:t>
            </w:r>
          </w:p>
        </w:tc>
        <w:tc>
          <w:tcPr>
            <w:tcW w:w="1554" w:type="dxa"/>
            <w:tcBorders>
              <w:bottom w:val="single" w:sz="4" w:space="0" w:color="000000"/>
              <w:right w:val="single" w:sz="4" w:space="0" w:color="000000"/>
            </w:tcBorders>
            <w:shd w:val="clear" w:color="auto" w:fill="auto"/>
            <w:vAlign w:val="center"/>
          </w:tcPr>
          <w:p w14:paraId="47128600"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113.797.193,07</w:t>
            </w:r>
          </w:p>
        </w:tc>
        <w:tc>
          <w:tcPr>
            <w:tcW w:w="703" w:type="dxa"/>
            <w:tcBorders>
              <w:bottom w:val="single" w:sz="4" w:space="0" w:color="000000"/>
              <w:right w:val="single" w:sz="4" w:space="0" w:color="000000"/>
            </w:tcBorders>
            <w:shd w:val="clear" w:color="auto" w:fill="auto"/>
            <w:vAlign w:val="center"/>
          </w:tcPr>
          <w:p w14:paraId="2CAB9999"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97,97%</w:t>
            </w:r>
          </w:p>
        </w:tc>
      </w:tr>
      <w:tr w:rsidR="00AC5276" w:rsidRPr="009A1A1D" w14:paraId="7D194448" w14:textId="77777777">
        <w:trPr>
          <w:trHeight w:val="390"/>
        </w:trPr>
        <w:tc>
          <w:tcPr>
            <w:tcW w:w="844" w:type="dxa"/>
            <w:tcBorders>
              <w:left w:val="single" w:sz="4" w:space="0" w:color="000000"/>
              <w:bottom w:val="single" w:sz="4" w:space="0" w:color="000000"/>
            </w:tcBorders>
            <w:shd w:val="clear" w:color="auto" w:fill="auto"/>
            <w:vAlign w:val="center"/>
          </w:tcPr>
          <w:p w14:paraId="2F64F7C5"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0401</w:t>
            </w:r>
          </w:p>
        </w:tc>
        <w:tc>
          <w:tcPr>
            <w:tcW w:w="1420" w:type="dxa"/>
            <w:tcBorders>
              <w:left w:val="single" w:sz="4" w:space="0" w:color="000000"/>
              <w:bottom w:val="single" w:sz="4" w:space="0" w:color="000000"/>
              <w:right w:val="single" w:sz="4" w:space="0" w:color="000000"/>
            </w:tcBorders>
            <w:shd w:val="clear" w:color="auto" w:fill="auto"/>
            <w:vAlign w:val="center"/>
          </w:tcPr>
          <w:p w14:paraId="4F821ADB" w14:textId="77777777" w:rsidR="00AC5276" w:rsidRPr="009A1A1D" w:rsidRDefault="002F2A4E">
            <w:pPr>
              <w:suppressAutoHyphens w:val="0"/>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Encargos Judiciários do TJGO</w:t>
            </w:r>
          </w:p>
        </w:tc>
        <w:tc>
          <w:tcPr>
            <w:tcW w:w="1418" w:type="dxa"/>
            <w:tcBorders>
              <w:top w:val="single" w:sz="4" w:space="0" w:color="000000"/>
              <w:right w:val="single" w:sz="4" w:space="0" w:color="000000"/>
            </w:tcBorders>
            <w:shd w:val="clear" w:color="auto" w:fill="auto"/>
            <w:vAlign w:val="center"/>
          </w:tcPr>
          <w:p w14:paraId="4D4D18AD" w14:textId="77777777" w:rsidR="00AC5276" w:rsidRPr="009A1A1D" w:rsidRDefault="002F2A4E">
            <w:pPr>
              <w:suppressAutoHyphens w:val="0"/>
              <w:ind w:left="-205"/>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180.000.000,00 </w:t>
            </w:r>
          </w:p>
        </w:tc>
        <w:tc>
          <w:tcPr>
            <w:tcW w:w="1279" w:type="dxa"/>
            <w:tcBorders>
              <w:bottom w:val="single" w:sz="4" w:space="0" w:color="000000"/>
              <w:right w:val="single" w:sz="4" w:space="0" w:color="000000"/>
            </w:tcBorders>
            <w:shd w:val="clear" w:color="auto" w:fill="auto"/>
            <w:vAlign w:val="center"/>
          </w:tcPr>
          <w:p w14:paraId="21B88BE0" w14:textId="77777777" w:rsidR="00AC5276" w:rsidRPr="009A1A1D" w:rsidRDefault="002F2A4E">
            <w:pPr>
              <w:suppressAutoHyphens w:val="0"/>
              <w:ind w:left="-69"/>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w:t>
            </w:r>
          </w:p>
        </w:tc>
        <w:tc>
          <w:tcPr>
            <w:tcW w:w="1417" w:type="dxa"/>
            <w:tcBorders>
              <w:bottom w:val="single" w:sz="4" w:space="0" w:color="000000"/>
              <w:right w:val="single" w:sz="4" w:space="0" w:color="000000"/>
            </w:tcBorders>
            <w:shd w:val="clear" w:color="auto" w:fill="auto"/>
            <w:vAlign w:val="center"/>
          </w:tcPr>
          <w:p w14:paraId="3FDAE0D9" w14:textId="77777777" w:rsidR="00AC5276" w:rsidRPr="009A1A1D" w:rsidRDefault="002F2A4E">
            <w:pPr>
              <w:suppressAutoHyphens w:val="0"/>
              <w:ind w:left="-69"/>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w:t>
            </w:r>
          </w:p>
        </w:tc>
        <w:tc>
          <w:tcPr>
            <w:tcW w:w="1560" w:type="dxa"/>
            <w:tcBorders>
              <w:bottom w:val="single" w:sz="4" w:space="0" w:color="000000"/>
              <w:right w:val="single" w:sz="4" w:space="0" w:color="000000"/>
            </w:tcBorders>
            <w:shd w:val="clear" w:color="auto" w:fill="auto"/>
            <w:vAlign w:val="center"/>
          </w:tcPr>
          <w:p w14:paraId="4AF0C1D1"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 180.000.000,00 </w:t>
            </w:r>
          </w:p>
        </w:tc>
        <w:tc>
          <w:tcPr>
            <w:tcW w:w="1679" w:type="dxa"/>
            <w:tcBorders>
              <w:bottom w:val="single" w:sz="4" w:space="0" w:color="000000"/>
              <w:right w:val="single" w:sz="4" w:space="0" w:color="000000"/>
            </w:tcBorders>
            <w:shd w:val="clear" w:color="auto" w:fill="auto"/>
            <w:vAlign w:val="center"/>
          </w:tcPr>
          <w:p w14:paraId="114858BA"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179.974.004,11</w:t>
            </w:r>
          </w:p>
        </w:tc>
        <w:tc>
          <w:tcPr>
            <w:tcW w:w="806" w:type="dxa"/>
            <w:tcBorders>
              <w:top w:val="single" w:sz="4" w:space="0" w:color="000000"/>
              <w:right w:val="single" w:sz="4" w:space="0" w:color="000000"/>
            </w:tcBorders>
            <w:shd w:val="clear" w:color="auto" w:fill="auto"/>
            <w:vAlign w:val="center"/>
          </w:tcPr>
          <w:p w14:paraId="1F809D55"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99,99%</w:t>
            </w:r>
          </w:p>
        </w:tc>
        <w:tc>
          <w:tcPr>
            <w:tcW w:w="1629" w:type="dxa"/>
            <w:tcBorders>
              <w:bottom w:val="single" w:sz="4" w:space="0" w:color="000000"/>
              <w:right w:val="single" w:sz="4" w:space="0" w:color="000000"/>
            </w:tcBorders>
            <w:shd w:val="clear" w:color="auto" w:fill="auto"/>
            <w:vAlign w:val="center"/>
          </w:tcPr>
          <w:p w14:paraId="24207D7A"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179.974.004,11</w:t>
            </w:r>
          </w:p>
        </w:tc>
        <w:tc>
          <w:tcPr>
            <w:tcW w:w="716" w:type="dxa"/>
            <w:tcBorders>
              <w:top w:val="single" w:sz="4" w:space="0" w:color="000000"/>
              <w:right w:val="single" w:sz="4" w:space="0" w:color="000000"/>
            </w:tcBorders>
            <w:shd w:val="clear" w:color="auto" w:fill="auto"/>
            <w:vAlign w:val="center"/>
          </w:tcPr>
          <w:p w14:paraId="0D7A829F"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99,99%</w:t>
            </w:r>
          </w:p>
        </w:tc>
        <w:tc>
          <w:tcPr>
            <w:tcW w:w="1554" w:type="dxa"/>
            <w:tcBorders>
              <w:bottom w:val="single" w:sz="4" w:space="0" w:color="000000"/>
              <w:right w:val="single" w:sz="4" w:space="0" w:color="000000"/>
            </w:tcBorders>
            <w:shd w:val="clear" w:color="auto" w:fill="auto"/>
            <w:vAlign w:val="center"/>
          </w:tcPr>
          <w:p w14:paraId="2FF1C450"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179.974.004,11</w:t>
            </w:r>
          </w:p>
        </w:tc>
        <w:tc>
          <w:tcPr>
            <w:tcW w:w="703" w:type="dxa"/>
            <w:tcBorders>
              <w:bottom w:val="single" w:sz="4" w:space="0" w:color="000000"/>
              <w:right w:val="single" w:sz="4" w:space="0" w:color="000000"/>
            </w:tcBorders>
            <w:shd w:val="clear" w:color="auto" w:fill="auto"/>
            <w:vAlign w:val="center"/>
          </w:tcPr>
          <w:p w14:paraId="6904ED87"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99,99%</w:t>
            </w:r>
          </w:p>
        </w:tc>
      </w:tr>
      <w:tr w:rsidR="00AC5276" w:rsidRPr="009A1A1D" w14:paraId="7CA71FEB" w14:textId="77777777">
        <w:trPr>
          <w:trHeight w:val="285"/>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5D821B"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TOTAL</w:t>
            </w:r>
          </w:p>
        </w:tc>
        <w:tc>
          <w:tcPr>
            <w:tcW w:w="1418" w:type="dxa"/>
            <w:tcBorders>
              <w:top w:val="single" w:sz="4" w:space="0" w:color="000000"/>
              <w:bottom w:val="single" w:sz="4" w:space="0" w:color="000000"/>
              <w:right w:val="single" w:sz="4" w:space="0" w:color="000000"/>
            </w:tcBorders>
            <w:shd w:val="clear" w:color="auto" w:fill="auto"/>
            <w:vAlign w:val="center"/>
          </w:tcPr>
          <w:p w14:paraId="17551AB5" w14:textId="77777777" w:rsidR="00AC5276" w:rsidRPr="009A1A1D" w:rsidRDefault="002F2A4E">
            <w:pPr>
              <w:suppressAutoHyphens w:val="0"/>
              <w:ind w:left="-205" w:right="-71"/>
              <w:jc w:val="right"/>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2.437.668.000,00</w:t>
            </w:r>
          </w:p>
        </w:tc>
        <w:tc>
          <w:tcPr>
            <w:tcW w:w="1279" w:type="dxa"/>
            <w:tcBorders>
              <w:bottom w:val="single" w:sz="4" w:space="0" w:color="000000"/>
              <w:right w:val="single" w:sz="4" w:space="0" w:color="000000"/>
            </w:tcBorders>
            <w:shd w:val="clear" w:color="auto" w:fill="auto"/>
            <w:vAlign w:val="center"/>
          </w:tcPr>
          <w:p w14:paraId="36EE3D83" w14:textId="77777777" w:rsidR="00AC5276" w:rsidRPr="009A1A1D" w:rsidRDefault="002F2A4E">
            <w:pPr>
              <w:suppressAutoHyphens w:val="0"/>
              <w:ind w:left="-69"/>
              <w:jc w:val="right"/>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 xml:space="preserve">281.157.077,94 </w:t>
            </w:r>
          </w:p>
        </w:tc>
        <w:tc>
          <w:tcPr>
            <w:tcW w:w="1417" w:type="dxa"/>
            <w:tcBorders>
              <w:bottom w:val="single" w:sz="4" w:space="0" w:color="000000"/>
              <w:right w:val="single" w:sz="4" w:space="0" w:color="000000"/>
            </w:tcBorders>
            <w:shd w:val="clear" w:color="auto" w:fill="auto"/>
            <w:vAlign w:val="center"/>
          </w:tcPr>
          <w:p w14:paraId="6CBAA76C" w14:textId="77777777" w:rsidR="00AC5276" w:rsidRPr="009A1A1D" w:rsidRDefault="002F2A4E">
            <w:pPr>
              <w:suppressAutoHyphens w:val="0"/>
              <w:ind w:left="-69"/>
              <w:jc w:val="right"/>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 xml:space="preserve">712.671.319,71 </w:t>
            </w:r>
          </w:p>
        </w:tc>
        <w:tc>
          <w:tcPr>
            <w:tcW w:w="1560" w:type="dxa"/>
            <w:tcBorders>
              <w:bottom w:val="single" w:sz="4" w:space="0" w:color="000000"/>
              <w:right w:val="single" w:sz="4" w:space="0" w:color="000000"/>
            </w:tcBorders>
            <w:shd w:val="clear" w:color="auto" w:fill="auto"/>
            <w:vAlign w:val="center"/>
          </w:tcPr>
          <w:p w14:paraId="4FB5DC76" w14:textId="77777777" w:rsidR="00AC5276" w:rsidRPr="009A1A1D" w:rsidRDefault="002F2A4E">
            <w:pPr>
              <w:suppressAutoHyphens w:val="0"/>
              <w:ind w:right="-65"/>
              <w:jc w:val="right"/>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2.006.153.758,23</w:t>
            </w:r>
          </w:p>
        </w:tc>
        <w:tc>
          <w:tcPr>
            <w:tcW w:w="1679" w:type="dxa"/>
            <w:tcBorders>
              <w:bottom w:val="single" w:sz="4" w:space="0" w:color="000000"/>
              <w:right w:val="single" w:sz="4" w:space="0" w:color="000000"/>
            </w:tcBorders>
            <w:shd w:val="clear" w:color="auto" w:fill="auto"/>
            <w:vAlign w:val="center"/>
          </w:tcPr>
          <w:p w14:paraId="0ED76905" w14:textId="77777777" w:rsidR="00AC5276" w:rsidRPr="009A1A1D" w:rsidRDefault="002F2A4E">
            <w:pPr>
              <w:suppressAutoHyphens w:val="0"/>
              <w:jc w:val="right"/>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1.969.106.388,36</w:t>
            </w:r>
          </w:p>
        </w:tc>
        <w:tc>
          <w:tcPr>
            <w:tcW w:w="806" w:type="dxa"/>
            <w:tcBorders>
              <w:top w:val="single" w:sz="4" w:space="0" w:color="000000"/>
              <w:bottom w:val="single" w:sz="4" w:space="0" w:color="000000"/>
              <w:right w:val="single" w:sz="4" w:space="0" w:color="000000"/>
            </w:tcBorders>
            <w:shd w:val="clear" w:color="auto" w:fill="auto"/>
            <w:vAlign w:val="center"/>
          </w:tcPr>
          <w:p w14:paraId="78E4A999"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98,15%</w:t>
            </w:r>
          </w:p>
        </w:tc>
        <w:tc>
          <w:tcPr>
            <w:tcW w:w="1629" w:type="dxa"/>
            <w:tcBorders>
              <w:bottom w:val="single" w:sz="4" w:space="0" w:color="000000"/>
              <w:right w:val="single" w:sz="4" w:space="0" w:color="000000"/>
            </w:tcBorders>
            <w:shd w:val="clear" w:color="auto" w:fill="auto"/>
            <w:vAlign w:val="center"/>
          </w:tcPr>
          <w:p w14:paraId="774B490A" w14:textId="77777777" w:rsidR="00AC5276" w:rsidRPr="009A1A1D" w:rsidRDefault="002F2A4E">
            <w:pPr>
              <w:suppressAutoHyphens w:val="0"/>
              <w:jc w:val="right"/>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1.968.669.180,86</w:t>
            </w:r>
          </w:p>
        </w:tc>
        <w:tc>
          <w:tcPr>
            <w:tcW w:w="716" w:type="dxa"/>
            <w:tcBorders>
              <w:top w:val="single" w:sz="4" w:space="0" w:color="000000"/>
              <w:bottom w:val="single" w:sz="4" w:space="0" w:color="000000"/>
              <w:right w:val="single" w:sz="4" w:space="0" w:color="000000"/>
            </w:tcBorders>
            <w:shd w:val="clear" w:color="auto" w:fill="auto"/>
            <w:vAlign w:val="center"/>
          </w:tcPr>
          <w:p w14:paraId="1E3E0B95"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98,13%</w:t>
            </w:r>
          </w:p>
        </w:tc>
        <w:tc>
          <w:tcPr>
            <w:tcW w:w="1554" w:type="dxa"/>
            <w:tcBorders>
              <w:bottom w:val="single" w:sz="4" w:space="0" w:color="000000"/>
              <w:right w:val="single" w:sz="4" w:space="0" w:color="000000"/>
            </w:tcBorders>
            <w:shd w:val="clear" w:color="auto" w:fill="auto"/>
            <w:vAlign w:val="center"/>
          </w:tcPr>
          <w:p w14:paraId="4D4F0BD9" w14:textId="77777777" w:rsidR="00AC5276" w:rsidRPr="009A1A1D" w:rsidRDefault="002F2A4E">
            <w:pPr>
              <w:suppressAutoHyphens w:val="0"/>
              <w:ind w:right="-67"/>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1.960.423.738,95</w:t>
            </w:r>
          </w:p>
        </w:tc>
        <w:tc>
          <w:tcPr>
            <w:tcW w:w="703" w:type="dxa"/>
            <w:tcBorders>
              <w:bottom w:val="single" w:sz="4" w:space="0" w:color="000000"/>
              <w:right w:val="single" w:sz="4" w:space="0" w:color="000000"/>
            </w:tcBorders>
            <w:shd w:val="clear" w:color="auto" w:fill="auto"/>
            <w:vAlign w:val="center"/>
          </w:tcPr>
          <w:p w14:paraId="6C8670ED"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97,72%</w:t>
            </w:r>
          </w:p>
        </w:tc>
      </w:tr>
    </w:tbl>
    <w:p w14:paraId="328062E6" w14:textId="77777777" w:rsidR="00AC5276" w:rsidRPr="009A1A1D" w:rsidRDefault="002F2A4E">
      <w:pPr>
        <w:tabs>
          <w:tab w:val="left" w:pos="1907"/>
          <w:tab w:val="left" w:pos="1908"/>
        </w:tabs>
        <w:spacing w:after="120"/>
        <w:rPr>
          <w:rFonts w:ascii="Calibri" w:hAnsi="Calibri" w:cs="Calibri"/>
          <w:i/>
          <w:iCs/>
          <w:sz w:val="20"/>
          <w:szCs w:val="20"/>
        </w:rPr>
      </w:pPr>
      <w:bookmarkStart w:id="87" w:name="_Hlk133928164"/>
      <w:r w:rsidRPr="009A1A1D">
        <w:rPr>
          <w:rFonts w:ascii="Calibri" w:hAnsi="Calibri" w:cs="Calibri"/>
          <w:i/>
          <w:iCs/>
          <w:sz w:val="20"/>
          <w:szCs w:val="20"/>
        </w:rPr>
        <w:t xml:space="preserve">Fonte: </w:t>
      </w:r>
      <w:bookmarkEnd w:id="87"/>
      <w:r w:rsidRPr="009A1A1D">
        <w:rPr>
          <w:rFonts w:ascii="Calibri" w:hAnsi="Calibri" w:cs="Calibri"/>
          <w:i/>
          <w:iCs/>
          <w:sz w:val="20"/>
          <w:szCs w:val="20"/>
        </w:rPr>
        <w:t>Sistema de Programação e Execução Orçamentária e Financeira–</w:t>
      </w:r>
      <w:proofErr w:type="spellStart"/>
      <w:r w:rsidRPr="009A1A1D">
        <w:rPr>
          <w:rFonts w:ascii="Calibri" w:hAnsi="Calibri" w:cs="Calibri"/>
          <w:i/>
          <w:iCs/>
          <w:sz w:val="20"/>
          <w:szCs w:val="20"/>
        </w:rPr>
        <w:t>SiofiNet</w:t>
      </w:r>
      <w:proofErr w:type="spellEnd"/>
      <w:r w:rsidRPr="009A1A1D">
        <w:rPr>
          <w:rFonts w:ascii="Calibri" w:hAnsi="Calibri" w:cs="Calibri"/>
          <w:i/>
          <w:iCs/>
          <w:sz w:val="20"/>
          <w:szCs w:val="20"/>
        </w:rPr>
        <w:t xml:space="preserve"> – Secretaria de Estado de Gestão e Planejamento – Estado de Goiás</w:t>
      </w:r>
      <w:bookmarkStart w:id="88" w:name="_Hlk134698768"/>
      <w:bookmarkEnd w:id="88"/>
    </w:p>
    <w:p w14:paraId="025ED405" w14:textId="77777777" w:rsidR="00AC5276" w:rsidRPr="009A1A1D" w:rsidRDefault="00AC5276">
      <w:pPr>
        <w:rPr>
          <w:rFonts w:ascii="Calibri" w:hAnsi="Calibri" w:cs="Calibri"/>
        </w:rPr>
      </w:pPr>
    </w:p>
    <w:p w14:paraId="0AF87BB7" w14:textId="296A9E23" w:rsidR="00AC5276" w:rsidRPr="009A1A1D" w:rsidRDefault="002F2A4E">
      <w:pPr>
        <w:tabs>
          <w:tab w:val="left" w:pos="1907"/>
          <w:tab w:val="left" w:pos="1908"/>
        </w:tabs>
        <w:spacing w:before="120" w:after="120"/>
        <w:ind w:firstLine="1418"/>
        <w:jc w:val="both"/>
        <w:rPr>
          <w:rFonts w:ascii="Calibri" w:hAnsi="Calibri" w:cs="Calibri"/>
        </w:rPr>
      </w:pPr>
      <w:r w:rsidRPr="002143D6">
        <w:rPr>
          <w:rFonts w:ascii="Calibri" w:hAnsi="Calibri" w:cs="Calibri"/>
        </w:rPr>
        <w:t xml:space="preserve">O Quadro </w:t>
      </w:r>
      <w:r w:rsidR="00CD31B5" w:rsidRPr="002143D6">
        <w:rPr>
          <w:rFonts w:ascii="Calibri" w:hAnsi="Calibri" w:cs="Calibri"/>
        </w:rPr>
        <w:t>8</w:t>
      </w:r>
      <w:r w:rsidR="00BB4D78">
        <w:rPr>
          <w:rFonts w:ascii="Calibri" w:hAnsi="Calibri" w:cs="Calibri"/>
        </w:rPr>
        <w:t xml:space="preserve"> </w:t>
      </w:r>
      <w:r w:rsidRPr="009A1A1D">
        <w:rPr>
          <w:rFonts w:ascii="Calibri" w:hAnsi="Calibri" w:cs="Calibri"/>
        </w:rPr>
        <w:t xml:space="preserve">detalha a execução do Orçamento da U.O. 401 por ação, trazendo a análise horizontal do percentual empenhado liquidado e pago com relação ao orçamento final aprovado, sendo que dentro do Exercício de 2022 foi executado (empenhado) 98,15% do orçamento aprovado. </w:t>
      </w:r>
    </w:p>
    <w:p w14:paraId="0E06220B" w14:textId="429A3712" w:rsidR="00CD31B5" w:rsidRDefault="00CD31B5">
      <w:pPr>
        <w:tabs>
          <w:tab w:val="left" w:pos="1907"/>
          <w:tab w:val="left" w:pos="1908"/>
        </w:tabs>
        <w:spacing w:before="120" w:after="120"/>
        <w:ind w:firstLine="1418"/>
        <w:jc w:val="both"/>
        <w:rPr>
          <w:rFonts w:ascii="Calibri" w:hAnsi="Calibri" w:cs="Calibri"/>
        </w:rPr>
      </w:pPr>
    </w:p>
    <w:p w14:paraId="313F7672" w14:textId="77777777" w:rsidR="00D06EAB" w:rsidRPr="009A1A1D" w:rsidRDefault="00D06EAB">
      <w:pPr>
        <w:tabs>
          <w:tab w:val="left" w:pos="1907"/>
          <w:tab w:val="left" w:pos="1908"/>
        </w:tabs>
        <w:spacing w:before="120" w:after="120"/>
        <w:ind w:firstLine="1418"/>
        <w:jc w:val="both"/>
        <w:rPr>
          <w:rFonts w:ascii="Calibri" w:hAnsi="Calibri" w:cs="Calibri"/>
        </w:rPr>
      </w:pPr>
    </w:p>
    <w:p w14:paraId="79AEE249" w14:textId="6F4D9777" w:rsidR="00AC5276" w:rsidRPr="009A1A1D" w:rsidRDefault="00CA4F96" w:rsidP="007248C7">
      <w:pPr>
        <w:pStyle w:val="CabealhodoSumrio1"/>
      </w:pPr>
      <w:bookmarkStart w:id="89" w:name="_Toc136421480"/>
      <w:r w:rsidRPr="009A1A1D">
        <w:lastRenderedPageBreak/>
        <w:t xml:space="preserve">Quadro </w:t>
      </w:r>
      <w:fldSimple w:instr=" SEQ Quadro \* ARABIC ">
        <w:r w:rsidR="007665A7">
          <w:rPr>
            <w:noProof/>
          </w:rPr>
          <w:t>9</w:t>
        </w:r>
      </w:fldSimple>
      <w:r w:rsidRPr="009A1A1D">
        <w:t xml:space="preserve"> -</w:t>
      </w:r>
      <w:r w:rsidR="002F2A4E" w:rsidRPr="009A1A1D">
        <w:t xml:space="preserve"> Resumo da execução orçamentária da despesa dos últimos cinco </w:t>
      </w:r>
      <w:r w:rsidR="002F2A4E" w:rsidRPr="00AD3880">
        <w:t>exercícios</w:t>
      </w:r>
      <w:r w:rsidR="00DE12AB" w:rsidRPr="00AD3880">
        <w:t xml:space="preserve"> U.O. </w:t>
      </w:r>
      <w:r w:rsidR="002143D6" w:rsidRPr="00AD3880">
        <w:t>0</w:t>
      </w:r>
      <w:r w:rsidR="00DE12AB" w:rsidRPr="00AD3880">
        <w:t>401</w:t>
      </w:r>
      <w:bookmarkEnd w:id="89"/>
    </w:p>
    <w:tbl>
      <w:tblPr>
        <w:tblW w:w="5000" w:type="pct"/>
        <w:tblLayout w:type="fixed"/>
        <w:tblCellMar>
          <w:left w:w="70" w:type="dxa"/>
          <w:right w:w="70" w:type="dxa"/>
        </w:tblCellMar>
        <w:tblLook w:val="04A0" w:firstRow="1" w:lastRow="0" w:firstColumn="1" w:lastColumn="0" w:noHBand="0" w:noVBand="1"/>
      </w:tblPr>
      <w:tblGrid>
        <w:gridCol w:w="953"/>
        <w:gridCol w:w="4853"/>
        <w:gridCol w:w="1841"/>
        <w:gridCol w:w="1843"/>
        <w:gridCol w:w="1843"/>
        <w:gridCol w:w="1841"/>
        <w:gridCol w:w="1842"/>
      </w:tblGrid>
      <w:tr w:rsidR="00AC5276" w:rsidRPr="009A1A1D" w14:paraId="3C30C9E1" w14:textId="77777777">
        <w:trPr>
          <w:trHeight w:val="300"/>
        </w:trPr>
        <w:tc>
          <w:tcPr>
            <w:tcW w:w="5810" w:type="dxa"/>
            <w:gridSpan w:val="2"/>
            <w:tcBorders>
              <w:top w:val="single" w:sz="4" w:space="0" w:color="000000"/>
              <w:left w:val="single" w:sz="4" w:space="0" w:color="000000"/>
              <w:bottom w:val="single" w:sz="4" w:space="0" w:color="000000"/>
              <w:right w:val="single" w:sz="4" w:space="0" w:color="000000"/>
            </w:tcBorders>
            <w:shd w:val="clear" w:color="000000" w:fill="DDD9C4"/>
            <w:vAlign w:val="bottom"/>
          </w:tcPr>
          <w:p w14:paraId="452C144E" w14:textId="77777777" w:rsidR="00AC5276" w:rsidRPr="009A1A1D" w:rsidRDefault="002F2A4E">
            <w:pPr>
              <w:suppressAutoHyphens w:val="0"/>
              <w:jc w:val="center"/>
              <w:rPr>
                <w:rFonts w:ascii="Calibri" w:eastAsia="Times New Roman" w:hAnsi="Calibri" w:cs="Calibri"/>
                <w:b/>
                <w:bCs/>
                <w:color w:val="000000"/>
                <w:sz w:val="22"/>
                <w:szCs w:val="22"/>
                <w:lang w:eastAsia="pt-BR" w:bidi="ar-SA"/>
              </w:rPr>
            </w:pPr>
            <w:r w:rsidRPr="009A1A1D">
              <w:rPr>
                <w:rFonts w:ascii="Calibri" w:eastAsia="Times New Roman" w:hAnsi="Calibri" w:cs="Calibri"/>
                <w:b/>
                <w:bCs/>
                <w:color w:val="000000"/>
                <w:sz w:val="22"/>
                <w:szCs w:val="22"/>
                <w:lang w:eastAsia="pt-BR" w:bidi="ar-SA"/>
              </w:rPr>
              <w:t xml:space="preserve">Exercício do Orçamento </w:t>
            </w:r>
          </w:p>
        </w:tc>
        <w:tc>
          <w:tcPr>
            <w:tcW w:w="1842" w:type="dxa"/>
            <w:tcBorders>
              <w:top w:val="single" w:sz="4" w:space="0" w:color="000000"/>
              <w:bottom w:val="single" w:sz="4" w:space="0" w:color="000000"/>
              <w:right w:val="single" w:sz="4" w:space="0" w:color="000000"/>
            </w:tcBorders>
            <w:shd w:val="clear" w:color="000000" w:fill="DDD9C4"/>
            <w:vAlign w:val="bottom"/>
          </w:tcPr>
          <w:p w14:paraId="4713C063" w14:textId="77777777" w:rsidR="00AC5276" w:rsidRPr="009A1A1D" w:rsidRDefault="002F2A4E">
            <w:pPr>
              <w:suppressAutoHyphens w:val="0"/>
              <w:jc w:val="center"/>
              <w:rPr>
                <w:rFonts w:ascii="Calibri" w:eastAsia="Times New Roman" w:hAnsi="Calibri" w:cs="Calibri"/>
                <w:b/>
                <w:bCs/>
                <w:color w:val="000000"/>
                <w:sz w:val="22"/>
                <w:szCs w:val="22"/>
                <w:lang w:eastAsia="pt-BR" w:bidi="ar-SA"/>
              </w:rPr>
            </w:pPr>
            <w:r w:rsidRPr="009A1A1D">
              <w:rPr>
                <w:rFonts w:ascii="Calibri" w:eastAsia="Times New Roman" w:hAnsi="Calibri" w:cs="Calibri"/>
                <w:b/>
                <w:bCs/>
                <w:color w:val="000000"/>
                <w:sz w:val="22"/>
                <w:szCs w:val="22"/>
                <w:lang w:eastAsia="pt-BR" w:bidi="ar-SA"/>
              </w:rPr>
              <w:t>2018</w:t>
            </w:r>
          </w:p>
        </w:tc>
        <w:tc>
          <w:tcPr>
            <w:tcW w:w="1844" w:type="dxa"/>
            <w:tcBorders>
              <w:top w:val="single" w:sz="4" w:space="0" w:color="000000"/>
              <w:bottom w:val="single" w:sz="4" w:space="0" w:color="000000"/>
              <w:right w:val="single" w:sz="4" w:space="0" w:color="000000"/>
            </w:tcBorders>
            <w:shd w:val="clear" w:color="000000" w:fill="DDD9C4"/>
            <w:vAlign w:val="bottom"/>
          </w:tcPr>
          <w:p w14:paraId="5BC87DD0" w14:textId="77777777" w:rsidR="00AC5276" w:rsidRPr="009A1A1D" w:rsidRDefault="002F2A4E">
            <w:pPr>
              <w:suppressAutoHyphens w:val="0"/>
              <w:jc w:val="center"/>
              <w:rPr>
                <w:rFonts w:ascii="Calibri" w:eastAsia="Times New Roman" w:hAnsi="Calibri" w:cs="Calibri"/>
                <w:b/>
                <w:bCs/>
                <w:color w:val="000000"/>
                <w:sz w:val="22"/>
                <w:szCs w:val="22"/>
                <w:lang w:eastAsia="pt-BR" w:bidi="ar-SA"/>
              </w:rPr>
            </w:pPr>
            <w:r w:rsidRPr="009A1A1D">
              <w:rPr>
                <w:rFonts w:ascii="Calibri" w:eastAsia="Times New Roman" w:hAnsi="Calibri" w:cs="Calibri"/>
                <w:b/>
                <w:bCs/>
                <w:color w:val="000000"/>
                <w:sz w:val="22"/>
                <w:szCs w:val="22"/>
                <w:lang w:eastAsia="pt-BR" w:bidi="ar-SA"/>
              </w:rPr>
              <w:t>2019</w:t>
            </w:r>
          </w:p>
        </w:tc>
        <w:tc>
          <w:tcPr>
            <w:tcW w:w="1844" w:type="dxa"/>
            <w:tcBorders>
              <w:top w:val="single" w:sz="4" w:space="0" w:color="000000"/>
              <w:bottom w:val="single" w:sz="4" w:space="0" w:color="000000"/>
              <w:right w:val="single" w:sz="4" w:space="0" w:color="000000"/>
            </w:tcBorders>
            <w:shd w:val="clear" w:color="000000" w:fill="DDD9C4"/>
            <w:vAlign w:val="bottom"/>
          </w:tcPr>
          <w:p w14:paraId="358F8B53" w14:textId="77777777" w:rsidR="00AC5276" w:rsidRPr="009A1A1D" w:rsidRDefault="002F2A4E">
            <w:pPr>
              <w:suppressAutoHyphens w:val="0"/>
              <w:jc w:val="center"/>
              <w:rPr>
                <w:rFonts w:ascii="Calibri" w:eastAsia="Times New Roman" w:hAnsi="Calibri" w:cs="Calibri"/>
                <w:b/>
                <w:bCs/>
                <w:color w:val="000000"/>
                <w:sz w:val="22"/>
                <w:szCs w:val="22"/>
                <w:lang w:eastAsia="pt-BR" w:bidi="ar-SA"/>
              </w:rPr>
            </w:pPr>
            <w:r w:rsidRPr="009A1A1D">
              <w:rPr>
                <w:rFonts w:ascii="Calibri" w:eastAsia="Times New Roman" w:hAnsi="Calibri" w:cs="Calibri"/>
                <w:b/>
                <w:bCs/>
                <w:color w:val="000000"/>
                <w:sz w:val="22"/>
                <w:szCs w:val="22"/>
                <w:lang w:eastAsia="pt-BR" w:bidi="ar-SA"/>
              </w:rPr>
              <w:t>2020</w:t>
            </w:r>
          </w:p>
        </w:tc>
        <w:tc>
          <w:tcPr>
            <w:tcW w:w="1842" w:type="dxa"/>
            <w:tcBorders>
              <w:top w:val="single" w:sz="4" w:space="0" w:color="000000"/>
              <w:bottom w:val="single" w:sz="4" w:space="0" w:color="000000"/>
              <w:right w:val="single" w:sz="4" w:space="0" w:color="000000"/>
            </w:tcBorders>
            <w:shd w:val="clear" w:color="000000" w:fill="DDD9C4"/>
            <w:vAlign w:val="bottom"/>
          </w:tcPr>
          <w:p w14:paraId="5EE0C52B" w14:textId="77777777" w:rsidR="00AC5276" w:rsidRPr="009A1A1D" w:rsidRDefault="002F2A4E">
            <w:pPr>
              <w:suppressAutoHyphens w:val="0"/>
              <w:jc w:val="center"/>
              <w:rPr>
                <w:rFonts w:ascii="Calibri" w:eastAsia="Times New Roman" w:hAnsi="Calibri" w:cs="Calibri"/>
                <w:b/>
                <w:bCs/>
                <w:color w:val="000000"/>
                <w:sz w:val="22"/>
                <w:szCs w:val="22"/>
                <w:lang w:eastAsia="pt-BR" w:bidi="ar-SA"/>
              </w:rPr>
            </w:pPr>
            <w:r w:rsidRPr="009A1A1D">
              <w:rPr>
                <w:rFonts w:ascii="Calibri" w:eastAsia="Times New Roman" w:hAnsi="Calibri" w:cs="Calibri"/>
                <w:b/>
                <w:bCs/>
                <w:color w:val="000000"/>
                <w:sz w:val="22"/>
                <w:szCs w:val="22"/>
                <w:lang w:eastAsia="pt-BR" w:bidi="ar-SA"/>
              </w:rPr>
              <w:t>2021</w:t>
            </w:r>
          </w:p>
        </w:tc>
        <w:tc>
          <w:tcPr>
            <w:tcW w:w="1843" w:type="dxa"/>
            <w:tcBorders>
              <w:top w:val="single" w:sz="4" w:space="0" w:color="000000"/>
              <w:bottom w:val="single" w:sz="4" w:space="0" w:color="000000"/>
              <w:right w:val="single" w:sz="4" w:space="0" w:color="000000"/>
            </w:tcBorders>
            <w:shd w:val="clear" w:color="000000" w:fill="DDD9C4"/>
            <w:vAlign w:val="bottom"/>
          </w:tcPr>
          <w:p w14:paraId="6FF8F08A" w14:textId="77777777" w:rsidR="00AC5276" w:rsidRPr="009A1A1D" w:rsidRDefault="002F2A4E">
            <w:pPr>
              <w:suppressAutoHyphens w:val="0"/>
              <w:jc w:val="center"/>
              <w:rPr>
                <w:rFonts w:ascii="Calibri" w:eastAsia="Times New Roman" w:hAnsi="Calibri" w:cs="Calibri"/>
                <w:b/>
                <w:bCs/>
                <w:color w:val="000000"/>
                <w:sz w:val="22"/>
                <w:szCs w:val="22"/>
                <w:lang w:eastAsia="pt-BR" w:bidi="ar-SA"/>
              </w:rPr>
            </w:pPr>
            <w:r w:rsidRPr="009A1A1D">
              <w:rPr>
                <w:rFonts w:ascii="Calibri" w:eastAsia="Times New Roman" w:hAnsi="Calibri" w:cs="Calibri"/>
                <w:b/>
                <w:bCs/>
                <w:color w:val="000000"/>
                <w:sz w:val="22"/>
                <w:szCs w:val="22"/>
                <w:lang w:eastAsia="pt-BR" w:bidi="ar-SA"/>
              </w:rPr>
              <w:t>2022</w:t>
            </w:r>
          </w:p>
        </w:tc>
      </w:tr>
      <w:tr w:rsidR="00AC5276" w:rsidRPr="009A1A1D" w14:paraId="5553738C" w14:textId="77777777">
        <w:trPr>
          <w:trHeight w:val="300"/>
        </w:trPr>
        <w:tc>
          <w:tcPr>
            <w:tcW w:w="954" w:type="dxa"/>
            <w:tcBorders>
              <w:left w:val="single" w:sz="4" w:space="0" w:color="000000"/>
              <w:bottom w:val="single" w:sz="4" w:space="0" w:color="000000"/>
              <w:right w:val="single" w:sz="4" w:space="0" w:color="000000"/>
            </w:tcBorders>
            <w:shd w:val="clear" w:color="auto" w:fill="auto"/>
            <w:vAlign w:val="bottom"/>
          </w:tcPr>
          <w:p w14:paraId="36BD9E5F" w14:textId="77777777" w:rsidR="00AC5276" w:rsidRPr="009A1A1D" w:rsidRDefault="002F2A4E">
            <w:pPr>
              <w:suppressAutoHyphens w:val="0"/>
              <w:jc w:val="center"/>
              <w:rPr>
                <w:rFonts w:ascii="Calibri" w:eastAsia="Times New Roman" w:hAnsi="Calibri" w:cs="Calibri"/>
                <w:color w:val="000000"/>
                <w:sz w:val="22"/>
                <w:szCs w:val="22"/>
                <w:lang w:eastAsia="pt-BR" w:bidi="ar-SA"/>
              </w:rPr>
            </w:pPr>
            <w:r w:rsidRPr="009A1A1D">
              <w:rPr>
                <w:rFonts w:ascii="Calibri" w:eastAsia="Times New Roman" w:hAnsi="Calibri" w:cs="Calibri"/>
                <w:color w:val="000000"/>
                <w:sz w:val="22"/>
                <w:szCs w:val="22"/>
                <w:lang w:eastAsia="pt-BR" w:bidi="ar-SA"/>
              </w:rPr>
              <w:t>a</w:t>
            </w:r>
          </w:p>
        </w:tc>
        <w:tc>
          <w:tcPr>
            <w:tcW w:w="4856" w:type="dxa"/>
            <w:tcBorders>
              <w:bottom w:val="single" w:sz="4" w:space="0" w:color="000000"/>
              <w:right w:val="single" w:sz="4" w:space="0" w:color="000000"/>
            </w:tcBorders>
            <w:shd w:val="clear" w:color="auto" w:fill="auto"/>
            <w:vAlign w:val="bottom"/>
          </w:tcPr>
          <w:p w14:paraId="23716FFD" w14:textId="77777777" w:rsidR="00AC5276" w:rsidRPr="009A1A1D" w:rsidRDefault="002F2A4E">
            <w:pPr>
              <w:suppressAutoHyphens w:val="0"/>
              <w:rPr>
                <w:rFonts w:ascii="Calibri" w:eastAsia="Times New Roman" w:hAnsi="Calibri" w:cs="Calibri"/>
                <w:color w:val="000000"/>
                <w:sz w:val="22"/>
                <w:szCs w:val="22"/>
                <w:lang w:eastAsia="pt-BR" w:bidi="ar-SA"/>
              </w:rPr>
            </w:pPr>
            <w:r w:rsidRPr="009A1A1D">
              <w:rPr>
                <w:rFonts w:ascii="Calibri" w:eastAsia="Times New Roman" w:hAnsi="Calibri" w:cs="Calibri"/>
                <w:color w:val="000000"/>
                <w:sz w:val="22"/>
                <w:szCs w:val="22"/>
                <w:lang w:eastAsia="pt-BR" w:bidi="ar-SA"/>
              </w:rPr>
              <w:t>Valor Orçado Inicialmente (Balanço Orçamentário)</w:t>
            </w:r>
          </w:p>
        </w:tc>
        <w:tc>
          <w:tcPr>
            <w:tcW w:w="1842" w:type="dxa"/>
            <w:tcBorders>
              <w:bottom w:val="single" w:sz="4" w:space="0" w:color="000000"/>
              <w:right w:val="single" w:sz="4" w:space="0" w:color="000000"/>
            </w:tcBorders>
            <w:shd w:val="clear" w:color="auto" w:fill="auto"/>
          </w:tcPr>
          <w:p w14:paraId="51E20FB5"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1.507.326.000,00</w:t>
            </w:r>
          </w:p>
        </w:tc>
        <w:tc>
          <w:tcPr>
            <w:tcW w:w="1844" w:type="dxa"/>
            <w:tcBorders>
              <w:bottom w:val="single" w:sz="4" w:space="0" w:color="000000"/>
              <w:right w:val="single" w:sz="4" w:space="0" w:color="000000"/>
            </w:tcBorders>
            <w:shd w:val="clear" w:color="auto" w:fill="auto"/>
          </w:tcPr>
          <w:p w14:paraId="68816194"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1.526.070.000,00</w:t>
            </w:r>
          </w:p>
        </w:tc>
        <w:tc>
          <w:tcPr>
            <w:tcW w:w="1844" w:type="dxa"/>
            <w:tcBorders>
              <w:bottom w:val="single" w:sz="4" w:space="0" w:color="000000"/>
              <w:right w:val="single" w:sz="4" w:space="0" w:color="000000"/>
            </w:tcBorders>
            <w:shd w:val="clear" w:color="auto" w:fill="auto"/>
          </w:tcPr>
          <w:p w14:paraId="468947E7"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2.367.120.000,00</w:t>
            </w:r>
          </w:p>
        </w:tc>
        <w:tc>
          <w:tcPr>
            <w:tcW w:w="1842" w:type="dxa"/>
            <w:tcBorders>
              <w:bottom w:val="single" w:sz="4" w:space="0" w:color="000000"/>
              <w:right w:val="single" w:sz="4" w:space="0" w:color="000000"/>
            </w:tcBorders>
            <w:shd w:val="clear" w:color="auto" w:fill="auto"/>
          </w:tcPr>
          <w:p w14:paraId="1B983A4B"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2.181.525.000,00</w:t>
            </w:r>
          </w:p>
        </w:tc>
        <w:tc>
          <w:tcPr>
            <w:tcW w:w="1843" w:type="dxa"/>
            <w:tcBorders>
              <w:bottom w:val="single" w:sz="4" w:space="0" w:color="000000"/>
              <w:right w:val="single" w:sz="4" w:space="0" w:color="000000"/>
            </w:tcBorders>
            <w:shd w:val="clear" w:color="auto" w:fill="auto"/>
          </w:tcPr>
          <w:p w14:paraId="3A010CC3"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2.437.668.000,00</w:t>
            </w:r>
          </w:p>
        </w:tc>
      </w:tr>
      <w:tr w:rsidR="00AC5276" w:rsidRPr="009A1A1D" w14:paraId="49C70E87" w14:textId="77777777">
        <w:trPr>
          <w:trHeight w:val="300"/>
        </w:trPr>
        <w:tc>
          <w:tcPr>
            <w:tcW w:w="954" w:type="dxa"/>
            <w:tcBorders>
              <w:left w:val="single" w:sz="4" w:space="0" w:color="000000"/>
              <w:bottom w:val="single" w:sz="4" w:space="0" w:color="000000"/>
              <w:right w:val="single" w:sz="4" w:space="0" w:color="000000"/>
            </w:tcBorders>
            <w:shd w:val="clear" w:color="auto" w:fill="auto"/>
            <w:vAlign w:val="bottom"/>
          </w:tcPr>
          <w:p w14:paraId="7D84B279" w14:textId="77777777" w:rsidR="00AC5276" w:rsidRPr="009A1A1D" w:rsidRDefault="002F2A4E">
            <w:pPr>
              <w:suppressAutoHyphens w:val="0"/>
              <w:jc w:val="center"/>
              <w:rPr>
                <w:rFonts w:ascii="Calibri" w:eastAsia="Times New Roman" w:hAnsi="Calibri" w:cs="Calibri"/>
                <w:color w:val="000000"/>
                <w:sz w:val="22"/>
                <w:szCs w:val="22"/>
                <w:lang w:eastAsia="pt-BR" w:bidi="ar-SA"/>
              </w:rPr>
            </w:pPr>
            <w:r w:rsidRPr="009A1A1D">
              <w:rPr>
                <w:rFonts w:ascii="Calibri" w:eastAsia="Times New Roman" w:hAnsi="Calibri" w:cs="Calibri"/>
                <w:color w:val="000000"/>
                <w:sz w:val="22"/>
                <w:szCs w:val="22"/>
                <w:lang w:eastAsia="pt-BR" w:bidi="ar-SA"/>
              </w:rPr>
              <w:t>b</w:t>
            </w:r>
          </w:p>
        </w:tc>
        <w:tc>
          <w:tcPr>
            <w:tcW w:w="4856" w:type="dxa"/>
            <w:tcBorders>
              <w:bottom w:val="single" w:sz="4" w:space="0" w:color="000000"/>
              <w:right w:val="single" w:sz="4" w:space="0" w:color="000000"/>
            </w:tcBorders>
            <w:shd w:val="clear" w:color="auto" w:fill="auto"/>
            <w:vAlign w:val="bottom"/>
          </w:tcPr>
          <w:p w14:paraId="66BFCC62" w14:textId="77777777" w:rsidR="00AC5276" w:rsidRPr="009A1A1D" w:rsidRDefault="002F2A4E">
            <w:pPr>
              <w:suppressAutoHyphens w:val="0"/>
              <w:rPr>
                <w:rFonts w:ascii="Calibri" w:eastAsia="Times New Roman" w:hAnsi="Calibri" w:cs="Calibri"/>
                <w:color w:val="000000"/>
                <w:sz w:val="22"/>
                <w:szCs w:val="22"/>
                <w:lang w:eastAsia="pt-BR" w:bidi="ar-SA"/>
              </w:rPr>
            </w:pPr>
            <w:r w:rsidRPr="009A1A1D">
              <w:rPr>
                <w:rFonts w:ascii="Calibri" w:eastAsia="Times New Roman" w:hAnsi="Calibri" w:cs="Calibri"/>
                <w:color w:val="000000"/>
                <w:sz w:val="22"/>
                <w:szCs w:val="22"/>
                <w:lang w:eastAsia="pt-BR" w:bidi="ar-SA"/>
              </w:rPr>
              <w:t>Valor Adicionado ao Orçamento Inicial</w:t>
            </w:r>
          </w:p>
        </w:tc>
        <w:tc>
          <w:tcPr>
            <w:tcW w:w="1842" w:type="dxa"/>
            <w:tcBorders>
              <w:bottom w:val="single" w:sz="4" w:space="0" w:color="000000"/>
              <w:right w:val="single" w:sz="4" w:space="0" w:color="000000"/>
            </w:tcBorders>
            <w:shd w:val="clear" w:color="auto" w:fill="auto"/>
          </w:tcPr>
          <w:p w14:paraId="6710B254"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-247.452.867,07</w:t>
            </w:r>
          </w:p>
        </w:tc>
        <w:tc>
          <w:tcPr>
            <w:tcW w:w="1844" w:type="dxa"/>
            <w:tcBorders>
              <w:bottom w:val="single" w:sz="4" w:space="0" w:color="000000"/>
              <w:right w:val="single" w:sz="4" w:space="0" w:color="000000"/>
            </w:tcBorders>
            <w:shd w:val="clear" w:color="auto" w:fill="auto"/>
          </w:tcPr>
          <w:p w14:paraId="06961B7B"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34.552.128,27</w:t>
            </w:r>
          </w:p>
        </w:tc>
        <w:tc>
          <w:tcPr>
            <w:tcW w:w="1844" w:type="dxa"/>
            <w:tcBorders>
              <w:bottom w:val="single" w:sz="4" w:space="0" w:color="000000"/>
              <w:right w:val="single" w:sz="4" w:space="0" w:color="000000"/>
            </w:tcBorders>
            <w:shd w:val="clear" w:color="auto" w:fill="auto"/>
          </w:tcPr>
          <w:p w14:paraId="47A904CA"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-641.050.707,69</w:t>
            </w:r>
          </w:p>
        </w:tc>
        <w:tc>
          <w:tcPr>
            <w:tcW w:w="1842" w:type="dxa"/>
            <w:tcBorders>
              <w:bottom w:val="single" w:sz="4" w:space="0" w:color="000000"/>
              <w:right w:val="single" w:sz="4" w:space="0" w:color="000000"/>
            </w:tcBorders>
            <w:shd w:val="clear" w:color="auto" w:fill="auto"/>
          </w:tcPr>
          <w:p w14:paraId="3A29A1AF"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-187.936.486,44</w:t>
            </w:r>
          </w:p>
        </w:tc>
        <w:tc>
          <w:tcPr>
            <w:tcW w:w="1843" w:type="dxa"/>
            <w:tcBorders>
              <w:bottom w:val="single" w:sz="4" w:space="0" w:color="000000"/>
              <w:right w:val="single" w:sz="4" w:space="0" w:color="000000"/>
            </w:tcBorders>
            <w:shd w:val="clear" w:color="auto" w:fill="auto"/>
          </w:tcPr>
          <w:p w14:paraId="6A2C8A6B"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-431.514.241,77</w:t>
            </w:r>
          </w:p>
        </w:tc>
      </w:tr>
      <w:tr w:rsidR="00AC5276" w:rsidRPr="009A1A1D" w14:paraId="64FDE266" w14:textId="77777777">
        <w:trPr>
          <w:trHeight w:val="300"/>
        </w:trPr>
        <w:tc>
          <w:tcPr>
            <w:tcW w:w="954" w:type="dxa"/>
            <w:tcBorders>
              <w:left w:val="single" w:sz="4" w:space="0" w:color="000000"/>
              <w:bottom w:val="single" w:sz="4" w:space="0" w:color="000000"/>
              <w:right w:val="single" w:sz="4" w:space="0" w:color="000000"/>
            </w:tcBorders>
            <w:shd w:val="clear" w:color="auto" w:fill="auto"/>
            <w:vAlign w:val="bottom"/>
          </w:tcPr>
          <w:p w14:paraId="74851AD8" w14:textId="77777777" w:rsidR="00AC5276" w:rsidRPr="009A1A1D" w:rsidRDefault="002F2A4E">
            <w:pPr>
              <w:suppressAutoHyphens w:val="0"/>
              <w:jc w:val="center"/>
              <w:rPr>
                <w:rFonts w:ascii="Calibri" w:eastAsia="Times New Roman" w:hAnsi="Calibri" w:cs="Calibri"/>
                <w:color w:val="000000"/>
                <w:sz w:val="22"/>
                <w:szCs w:val="22"/>
                <w:lang w:eastAsia="pt-BR" w:bidi="ar-SA"/>
              </w:rPr>
            </w:pPr>
            <w:r w:rsidRPr="009A1A1D">
              <w:rPr>
                <w:rFonts w:ascii="Calibri" w:eastAsia="Times New Roman" w:hAnsi="Calibri" w:cs="Calibri"/>
                <w:color w:val="000000"/>
                <w:sz w:val="22"/>
                <w:szCs w:val="22"/>
                <w:lang w:eastAsia="pt-BR" w:bidi="ar-SA"/>
              </w:rPr>
              <w:t>c = a + b</w:t>
            </w:r>
          </w:p>
        </w:tc>
        <w:tc>
          <w:tcPr>
            <w:tcW w:w="4856" w:type="dxa"/>
            <w:tcBorders>
              <w:bottom w:val="single" w:sz="4" w:space="0" w:color="000000"/>
              <w:right w:val="single" w:sz="4" w:space="0" w:color="000000"/>
            </w:tcBorders>
            <w:shd w:val="clear" w:color="auto" w:fill="auto"/>
            <w:vAlign w:val="bottom"/>
          </w:tcPr>
          <w:p w14:paraId="3163CD73" w14:textId="77777777" w:rsidR="00AC5276" w:rsidRPr="009A1A1D" w:rsidRDefault="002F2A4E">
            <w:pPr>
              <w:suppressAutoHyphens w:val="0"/>
              <w:rPr>
                <w:rFonts w:ascii="Calibri" w:eastAsia="Times New Roman" w:hAnsi="Calibri" w:cs="Calibri"/>
                <w:b/>
                <w:bCs/>
                <w:color w:val="000000"/>
                <w:sz w:val="22"/>
                <w:szCs w:val="22"/>
                <w:lang w:eastAsia="pt-BR" w:bidi="ar-SA"/>
              </w:rPr>
            </w:pPr>
            <w:r w:rsidRPr="009A1A1D">
              <w:rPr>
                <w:rFonts w:ascii="Calibri" w:eastAsia="Times New Roman" w:hAnsi="Calibri" w:cs="Calibri"/>
                <w:b/>
                <w:bCs/>
                <w:color w:val="000000"/>
                <w:sz w:val="22"/>
                <w:szCs w:val="22"/>
                <w:lang w:eastAsia="pt-BR" w:bidi="ar-SA"/>
              </w:rPr>
              <w:t>Orçamento atualizado (Balanço Orçamentário)</w:t>
            </w:r>
          </w:p>
        </w:tc>
        <w:tc>
          <w:tcPr>
            <w:tcW w:w="1842" w:type="dxa"/>
            <w:tcBorders>
              <w:bottom w:val="single" w:sz="4" w:space="0" w:color="000000"/>
              <w:right w:val="single" w:sz="4" w:space="0" w:color="000000"/>
            </w:tcBorders>
            <w:shd w:val="clear" w:color="auto" w:fill="auto"/>
          </w:tcPr>
          <w:p w14:paraId="5CCD8DB7" w14:textId="77777777" w:rsidR="00AC5276" w:rsidRPr="009A1A1D" w:rsidRDefault="002F2A4E">
            <w:pPr>
              <w:suppressAutoHyphens w:val="0"/>
              <w:jc w:val="right"/>
              <w:rPr>
                <w:rFonts w:ascii="Calibri" w:eastAsia="Times New Roman" w:hAnsi="Calibri" w:cs="Calibri"/>
                <w:b/>
                <w:bCs/>
                <w:color w:val="000000"/>
                <w:sz w:val="22"/>
                <w:szCs w:val="22"/>
                <w:lang w:eastAsia="pt-BR" w:bidi="ar-SA"/>
              </w:rPr>
            </w:pPr>
            <w:r w:rsidRPr="009A1A1D">
              <w:rPr>
                <w:rFonts w:ascii="Calibri" w:hAnsi="Calibri" w:cs="Calibri"/>
                <w:sz w:val="22"/>
                <w:szCs w:val="22"/>
              </w:rPr>
              <w:t>1.259.873.132,93</w:t>
            </w:r>
          </w:p>
        </w:tc>
        <w:tc>
          <w:tcPr>
            <w:tcW w:w="1844" w:type="dxa"/>
            <w:tcBorders>
              <w:bottom w:val="single" w:sz="4" w:space="0" w:color="000000"/>
              <w:right w:val="single" w:sz="4" w:space="0" w:color="000000"/>
            </w:tcBorders>
            <w:shd w:val="clear" w:color="auto" w:fill="auto"/>
          </w:tcPr>
          <w:p w14:paraId="54C2969F" w14:textId="77777777" w:rsidR="00AC5276" w:rsidRPr="009A1A1D" w:rsidRDefault="002F2A4E">
            <w:pPr>
              <w:suppressAutoHyphens w:val="0"/>
              <w:jc w:val="right"/>
              <w:rPr>
                <w:rFonts w:ascii="Calibri" w:eastAsia="Times New Roman" w:hAnsi="Calibri" w:cs="Calibri"/>
                <w:b/>
                <w:bCs/>
                <w:color w:val="000000"/>
                <w:sz w:val="22"/>
                <w:szCs w:val="22"/>
                <w:lang w:eastAsia="pt-BR" w:bidi="ar-SA"/>
              </w:rPr>
            </w:pPr>
            <w:r w:rsidRPr="009A1A1D">
              <w:rPr>
                <w:rFonts w:ascii="Calibri" w:hAnsi="Calibri" w:cs="Calibri"/>
                <w:sz w:val="22"/>
                <w:szCs w:val="22"/>
              </w:rPr>
              <w:t>1.560.622.128,27</w:t>
            </w:r>
          </w:p>
        </w:tc>
        <w:tc>
          <w:tcPr>
            <w:tcW w:w="1844" w:type="dxa"/>
            <w:tcBorders>
              <w:bottom w:val="single" w:sz="4" w:space="0" w:color="000000"/>
              <w:right w:val="single" w:sz="4" w:space="0" w:color="000000"/>
            </w:tcBorders>
            <w:shd w:val="clear" w:color="auto" w:fill="auto"/>
          </w:tcPr>
          <w:p w14:paraId="4819363E" w14:textId="77777777" w:rsidR="00AC5276" w:rsidRPr="009A1A1D" w:rsidRDefault="002F2A4E">
            <w:pPr>
              <w:suppressAutoHyphens w:val="0"/>
              <w:jc w:val="right"/>
              <w:rPr>
                <w:rFonts w:ascii="Calibri" w:eastAsia="Times New Roman" w:hAnsi="Calibri" w:cs="Calibri"/>
                <w:b/>
                <w:bCs/>
                <w:color w:val="000000"/>
                <w:sz w:val="22"/>
                <w:szCs w:val="22"/>
                <w:lang w:eastAsia="pt-BR" w:bidi="ar-SA"/>
              </w:rPr>
            </w:pPr>
            <w:r w:rsidRPr="009A1A1D">
              <w:rPr>
                <w:rFonts w:ascii="Calibri" w:hAnsi="Calibri" w:cs="Calibri"/>
                <w:sz w:val="22"/>
                <w:szCs w:val="22"/>
              </w:rPr>
              <w:t>1.726.069.292,31</w:t>
            </w:r>
          </w:p>
        </w:tc>
        <w:tc>
          <w:tcPr>
            <w:tcW w:w="1842" w:type="dxa"/>
            <w:tcBorders>
              <w:bottom w:val="single" w:sz="4" w:space="0" w:color="000000"/>
              <w:right w:val="single" w:sz="4" w:space="0" w:color="000000"/>
            </w:tcBorders>
            <w:shd w:val="clear" w:color="auto" w:fill="auto"/>
          </w:tcPr>
          <w:p w14:paraId="0A42B242" w14:textId="77777777" w:rsidR="00AC5276" w:rsidRPr="009A1A1D" w:rsidRDefault="002F2A4E">
            <w:pPr>
              <w:suppressAutoHyphens w:val="0"/>
              <w:jc w:val="right"/>
              <w:rPr>
                <w:rFonts w:ascii="Calibri" w:eastAsia="Times New Roman" w:hAnsi="Calibri" w:cs="Calibri"/>
                <w:b/>
                <w:bCs/>
                <w:color w:val="000000"/>
                <w:sz w:val="22"/>
                <w:szCs w:val="22"/>
                <w:lang w:eastAsia="pt-BR" w:bidi="ar-SA"/>
              </w:rPr>
            </w:pPr>
            <w:r w:rsidRPr="009A1A1D">
              <w:rPr>
                <w:rFonts w:ascii="Calibri" w:hAnsi="Calibri" w:cs="Calibri"/>
                <w:sz w:val="22"/>
                <w:szCs w:val="22"/>
              </w:rPr>
              <w:t>1.993.588.513,56</w:t>
            </w:r>
          </w:p>
        </w:tc>
        <w:tc>
          <w:tcPr>
            <w:tcW w:w="1843" w:type="dxa"/>
            <w:tcBorders>
              <w:bottom w:val="single" w:sz="4" w:space="0" w:color="000000"/>
              <w:right w:val="single" w:sz="4" w:space="0" w:color="000000"/>
            </w:tcBorders>
            <w:shd w:val="clear" w:color="auto" w:fill="auto"/>
          </w:tcPr>
          <w:p w14:paraId="3BBD3743" w14:textId="77777777" w:rsidR="00AC5276" w:rsidRPr="009A1A1D" w:rsidRDefault="002F2A4E">
            <w:pPr>
              <w:suppressAutoHyphens w:val="0"/>
              <w:jc w:val="right"/>
              <w:rPr>
                <w:rFonts w:ascii="Calibri" w:eastAsia="Times New Roman" w:hAnsi="Calibri" w:cs="Calibri"/>
                <w:b/>
                <w:bCs/>
                <w:color w:val="000000"/>
                <w:sz w:val="22"/>
                <w:szCs w:val="22"/>
                <w:lang w:eastAsia="pt-BR" w:bidi="ar-SA"/>
              </w:rPr>
            </w:pPr>
            <w:r w:rsidRPr="009A1A1D">
              <w:rPr>
                <w:rFonts w:ascii="Calibri" w:hAnsi="Calibri" w:cs="Calibri"/>
                <w:sz w:val="22"/>
                <w:szCs w:val="22"/>
              </w:rPr>
              <w:t>2.006.153.758,23</w:t>
            </w:r>
          </w:p>
        </w:tc>
      </w:tr>
      <w:tr w:rsidR="00AC5276" w:rsidRPr="009A1A1D" w14:paraId="6D3C6107" w14:textId="77777777">
        <w:trPr>
          <w:trHeight w:val="300"/>
        </w:trPr>
        <w:tc>
          <w:tcPr>
            <w:tcW w:w="954" w:type="dxa"/>
            <w:tcBorders>
              <w:left w:val="single" w:sz="4" w:space="0" w:color="000000"/>
              <w:bottom w:val="single" w:sz="4" w:space="0" w:color="000000"/>
              <w:right w:val="single" w:sz="4" w:space="0" w:color="000000"/>
            </w:tcBorders>
            <w:shd w:val="clear" w:color="auto" w:fill="auto"/>
            <w:vAlign w:val="bottom"/>
          </w:tcPr>
          <w:p w14:paraId="7AE353D2" w14:textId="77777777" w:rsidR="00AC5276" w:rsidRPr="009A1A1D" w:rsidRDefault="002F2A4E">
            <w:pPr>
              <w:suppressAutoHyphens w:val="0"/>
              <w:jc w:val="center"/>
              <w:rPr>
                <w:rFonts w:ascii="Calibri" w:eastAsia="Times New Roman" w:hAnsi="Calibri" w:cs="Calibri"/>
                <w:color w:val="000000"/>
                <w:sz w:val="22"/>
                <w:szCs w:val="22"/>
                <w:lang w:eastAsia="pt-BR" w:bidi="ar-SA"/>
              </w:rPr>
            </w:pPr>
            <w:r w:rsidRPr="009A1A1D">
              <w:rPr>
                <w:rFonts w:ascii="Calibri" w:eastAsia="Times New Roman" w:hAnsi="Calibri" w:cs="Calibri"/>
                <w:color w:val="000000"/>
                <w:sz w:val="22"/>
                <w:szCs w:val="22"/>
                <w:lang w:eastAsia="pt-BR" w:bidi="ar-SA"/>
              </w:rPr>
              <w:t>d</w:t>
            </w:r>
          </w:p>
        </w:tc>
        <w:tc>
          <w:tcPr>
            <w:tcW w:w="4856" w:type="dxa"/>
            <w:tcBorders>
              <w:bottom w:val="single" w:sz="4" w:space="0" w:color="000000"/>
              <w:right w:val="single" w:sz="4" w:space="0" w:color="000000"/>
            </w:tcBorders>
            <w:shd w:val="clear" w:color="auto" w:fill="auto"/>
            <w:vAlign w:val="bottom"/>
          </w:tcPr>
          <w:p w14:paraId="7E138749" w14:textId="77777777" w:rsidR="00AC5276" w:rsidRPr="009A1A1D" w:rsidRDefault="002F2A4E">
            <w:pPr>
              <w:suppressAutoHyphens w:val="0"/>
              <w:rPr>
                <w:rFonts w:ascii="Calibri" w:eastAsia="Times New Roman" w:hAnsi="Calibri" w:cs="Calibri"/>
                <w:color w:val="000000"/>
                <w:sz w:val="22"/>
                <w:szCs w:val="22"/>
                <w:lang w:eastAsia="pt-BR" w:bidi="ar-SA"/>
              </w:rPr>
            </w:pPr>
            <w:r w:rsidRPr="009A1A1D">
              <w:rPr>
                <w:rFonts w:ascii="Calibri" w:eastAsia="Times New Roman" w:hAnsi="Calibri" w:cs="Calibri"/>
                <w:color w:val="000000"/>
                <w:sz w:val="22"/>
                <w:szCs w:val="22"/>
                <w:lang w:eastAsia="pt-BR" w:bidi="ar-SA"/>
              </w:rPr>
              <w:t>Empenhado (Balanço Orçamentário)</w:t>
            </w:r>
          </w:p>
        </w:tc>
        <w:tc>
          <w:tcPr>
            <w:tcW w:w="1842" w:type="dxa"/>
            <w:tcBorders>
              <w:bottom w:val="single" w:sz="4" w:space="0" w:color="000000"/>
              <w:right w:val="single" w:sz="4" w:space="0" w:color="000000"/>
            </w:tcBorders>
            <w:shd w:val="clear" w:color="auto" w:fill="auto"/>
          </w:tcPr>
          <w:p w14:paraId="4E3A0038"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1.259.077.521,32</w:t>
            </w:r>
          </w:p>
        </w:tc>
        <w:tc>
          <w:tcPr>
            <w:tcW w:w="1844" w:type="dxa"/>
            <w:tcBorders>
              <w:bottom w:val="single" w:sz="4" w:space="0" w:color="000000"/>
              <w:right w:val="single" w:sz="4" w:space="0" w:color="000000"/>
            </w:tcBorders>
            <w:shd w:val="clear" w:color="auto" w:fill="auto"/>
          </w:tcPr>
          <w:p w14:paraId="22273232"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1.507.603.703,57</w:t>
            </w:r>
          </w:p>
        </w:tc>
        <w:tc>
          <w:tcPr>
            <w:tcW w:w="1844" w:type="dxa"/>
            <w:tcBorders>
              <w:bottom w:val="single" w:sz="4" w:space="0" w:color="000000"/>
              <w:right w:val="single" w:sz="4" w:space="0" w:color="000000"/>
            </w:tcBorders>
            <w:shd w:val="clear" w:color="auto" w:fill="auto"/>
          </w:tcPr>
          <w:p w14:paraId="54BD7770"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1.654.891.615,74</w:t>
            </w:r>
          </w:p>
        </w:tc>
        <w:tc>
          <w:tcPr>
            <w:tcW w:w="1842" w:type="dxa"/>
            <w:tcBorders>
              <w:bottom w:val="single" w:sz="4" w:space="0" w:color="000000"/>
              <w:right w:val="single" w:sz="4" w:space="0" w:color="000000"/>
            </w:tcBorders>
            <w:shd w:val="clear" w:color="auto" w:fill="auto"/>
          </w:tcPr>
          <w:p w14:paraId="039BE446"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1.969.638.799,62</w:t>
            </w:r>
          </w:p>
        </w:tc>
        <w:tc>
          <w:tcPr>
            <w:tcW w:w="1843" w:type="dxa"/>
            <w:tcBorders>
              <w:bottom w:val="single" w:sz="4" w:space="0" w:color="000000"/>
              <w:right w:val="single" w:sz="4" w:space="0" w:color="000000"/>
            </w:tcBorders>
            <w:shd w:val="clear" w:color="auto" w:fill="auto"/>
          </w:tcPr>
          <w:p w14:paraId="0E910A14"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1.969.106.388,36</w:t>
            </w:r>
          </w:p>
        </w:tc>
      </w:tr>
      <w:tr w:rsidR="00AC5276" w:rsidRPr="009A1A1D" w14:paraId="03C9D12B" w14:textId="77777777">
        <w:trPr>
          <w:trHeight w:val="300"/>
        </w:trPr>
        <w:tc>
          <w:tcPr>
            <w:tcW w:w="954" w:type="dxa"/>
            <w:tcBorders>
              <w:left w:val="single" w:sz="4" w:space="0" w:color="000000"/>
              <w:bottom w:val="single" w:sz="4" w:space="0" w:color="000000"/>
              <w:right w:val="single" w:sz="4" w:space="0" w:color="000000"/>
            </w:tcBorders>
            <w:shd w:val="clear" w:color="auto" w:fill="auto"/>
            <w:vAlign w:val="bottom"/>
          </w:tcPr>
          <w:p w14:paraId="4063397C" w14:textId="77777777" w:rsidR="00AC5276" w:rsidRPr="009A1A1D" w:rsidRDefault="002F2A4E">
            <w:pPr>
              <w:suppressAutoHyphens w:val="0"/>
              <w:jc w:val="center"/>
              <w:rPr>
                <w:rFonts w:ascii="Calibri" w:eastAsia="Times New Roman" w:hAnsi="Calibri" w:cs="Calibri"/>
                <w:color w:val="000000"/>
                <w:sz w:val="22"/>
                <w:szCs w:val="22"/>
                <w:lang w:eastAsia="pt-BR" w:bidi="ar-SA"/>
              </w:rPr>
            </w:pPr>
            <w:r w:rsidRPr="009A1A1D">
              <w:rPr>
                <w:rFonts w:ascii="Calibri" w:eastAsia="Times New Roman" w:hAnsi="Calibri" w:cs="Calibri"/>
                <w:color w:val="000000"/>
                <w:sz w:val="22"/>
                <w:szCs w:val="22"/>
                <w:lang w:eastAsia="pt-BR" w:bidi="ar-SA"/>
              </w:rPr>
              <w:t xml:space="preserve">e </w:t>
            </w:r>
          </w:p>
        </w:tc>
        <w:tc>
          <w:tcPr>
            <w:tcW w:w="4856" w:type="dxa"/>
            <w:tcBorders>
              <w:bottom w:val="single" w:sz="4" w:space="0" w:color="000000"/>
              <w:right w:val="single" w:sz="4" w:space="0" w:color="000000"/>
            </w:tcBorders>
            <w:shd w:val="clear" w:color="auto" w:fill="auto"/>
            <w:vAlign w:val="bottom"/>
          </w:tcPr>
          <w:p w14:paraId="39A13246" w14:textId="77777777" w:rsidR="00AC5276" w:rsidRPr="009A1A1D" w:rsidRDefault="002F2A4E">
            <w:pPr>
              <w:suppressAutoHyphens w:val="0"/>
              <w:rPr>
                <w:rFonts w:ascii="Calibri" w:eastAsia="Times New Roman" w:hAnsi="Calibri" w:cs="Calibri"/>
                <w:color w:val="000000"/>
                <w:sz w:val="22"/>
                <w:szCs w:val="22"/>
                <w:lang w:eastAsia="pt-BR" w:bidi="ar-SA"/>
              </w:rPr>
            </w:pPr>
            <w:r w:rsidRPr="009A1A1D">
              <w:rPr>
                <w:rFonts w:ascii="Calibri" w:eastAsia="Times New Roman" w:hAnsi="Calibri" w:cs="Calibri"/>
                <w:color w:val="000000"/>
                <w:sz w:val="22"/>
                <w:szCs w:val="22"/>
                <w:lang w:eastAsia="pt-BR" w:bidi="ar-SA"/>
              </w:rPr>
              <w:t>Liquidado (Balanço Orçamentário)</w:t>
            </w:r>
          </w:p>
        </w:tc>
        <w:tc>
          <w:tcPr>
            <w:tcW w:w="1842" w:type="dxa"/>
            <w:tcBorders>
              <w:bottom w:val="single" w:sz="4" w:space="0" w:color="000000"/>
              <w:right w:val="single" w:sz="4" w:space="0" w:color="000000"/>
            </w:tcBorders>
            <w:shd w:val="clear" w:color="auto" w:fill="auto"/>
          </w:tcPr>
          <w:p w14:paraId="7812744E"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1.259.077.521,32</w:t>
            </w:r>
          </w:p>
        </w:tc>
        <w:tc>
          <w:tcPr>
            <w:tcW w:w="1844" w:type="dxa"/>
            <w:tcBorders>
              <w:bottom w:val="single" w:sz="4" w:space="0" w:color="000000"/>
              <w:right w:val="single" w:sz="4" w:space="0" w:color="000000"/>
            </w:tcBorders>
            <w:shd w:val="clear" w:color="auto" w:fill="auto"/>
          </w:tcPr>
          <w:p w14:paraId="7704BC1C"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1.507.603.703,57</w:t>
            </w:r>
          </w:p>
        </w:tc>
        <w:tc>
          <w:tcPr>
            <w:tcW w:w="1844" w:type="dxa"/>
            <w:tcBorders>
              <w:bottom w:val="single" w:sz="4" w:space="0" w:color="000000"/>
              <w:right w:val="single" w:sz="4" w:space="0" w:color="000000"/>
            </w:tcBorders>
            <w:shd w:val="clear" w:color="auto" w:fill="auto"/>
          </w:tcPr>
          <w:p w14:paraId="0BB16E0B"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1.654.891.615,74</w:t>
            </w:r>
          </w:p>
        </w:tc>
        <w:tc>
          <w:tcPr>
            <w:tcW w:w="1842" w:type="dxa"/>
            <w:tcBorders>
              <w:bottom w:val="single" w:sz="4" w:space="0" w:color="000000"/>
              <w:right w:val="single" w:sz="4" w:space="0" w:color="000000"/>
            </w:tcBorders>
            <w:shd w:val="clear" w:color="auto" w:fill="auto"/>
          </w:tcPr>
          <w:p w14:paraId="30D756D1"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1.969.194.197,05</w:t>
            </w:r>
          </w:p>
        </w:tc>
        <w:tc>
          <w:tcPr>
            <w:tcW w:w="1843" w:type="dxa"/>
            <w:tcBorders>
              <w:bottom w:val="single" w:sz="4" w:space="0" w:color="000000"/>
              <w:right w:val="single" w:sz="4" w:space="0" w:color="000000"/>
            </w:tcBorders>
            <w:shd w:val="clear" w:color="auto" w:fill="auto"/>
          </w:tcPr>
          <w:p w14:paraId="502A59F4"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1.968.669.180,86</w:t>
            </w:r>
          </w:p>
        </w:tc>
      </w:tr>
      <w:tr w:rsidR="00AC5276" w:rsidRPr="009A1A1D" w14:paraId="3E49140D" w14:textId="77777777">
        <w:trPr>
          <w:trHeight w:val="300"/>
        </w:trPr>
        <w:tc>
          <w:tcPr>
            <w:tcW w:w="954" w:type="dxa"/>
            <w:tcBorders>
              <w:left w:val="single" w:sz="4" w:space="0" w:color="000000"/>
              <w:bottom w:val="single" w:sz="4" w:space="0" w:color="000000"/>
              <w:right w:val="single" w:sz="4" w:space="0" w:color="000000"/>
            </w:tcBorders>
            <w:shd w:val="clear" w:color="auto" w:fill="auto"/>
            <w:vAlign w:val="bottom"/>
          </w:tcPr>
          <w:p w14:paraId="706A04D5" w14:textId="77777777" w:rsidR="00AC5276" w:rsidRPr="009A1A1D" w:rsidRDefault="002F2A4E">
            <w:pPr>
              <w:suppressAutoHyphens w:val="0"/>
              <w:jc w:val="center"/>
              <w:rPr>
                <w:rFonts w:ascii="Calibri" w:eastAsia="Times New Roman" w:hAnsi="Calibri" w:cs="Calibri"/>
                <w:color w:val="000000"/>
                <w:sz w:val="22"/>
                <w:szCs w:val="22"/>
                <w:lang w:eastAsia="pt-BR" w:bidi="ar-SA"/>
              </w:rPr>
            </w:pPr>
            <w:r w:rsidRPr="009A1A1D">
              <w:rPr>
                <w:rFonts w:ascii="Calibri" w:eastAsia="Times New Roman" w:hAnsi="Calibri" w:cs="Calibri"/>
                <w:color w:val="000000"/>
                <w:sz w:val="22"/>
                <w:szCs w:val="22"/>
                <w:lang w:eastAsia="pt-BR" w:bidi="ar-SA"/>
              </w:rPr>
              <w:t>f</w:t>
            </w:r>
          </w:p>
        </w:tc>
        <w:tc>
          <w:tcPr>
            <w:tcW w:w="4856" w:type="dxa"/>
            <w:tcBorders>
              <w:bottom w:val="single" w:sz="4" w:space="0" w:color="000000"/>
              <w:right w:val="single" w:sz="4" w:space="0" w:color="000000"/>
            </w:tcBorders>
            <w:shd w:val="clear" w:color="auto" w:fill="auto"/>
            <w:vAlign w:val="bottom"/>
          </w:tcPr>
          <w:p w14:paraId="2E4851A5" w14:textId="77777777" w:rsidR="00AC5276" w:rsidRPr="009A1A1D" w:rsidRDefault="002F2A4E">
            <w:pPr>
              <w:suppressAutoHyphens w:val="0"/>
              <w:rPr>
                <w:rFonts w:ascii="Calibri" w:eastAsia="Times New Roman" w:hAnsi="Calibri" w:cs="Calibri"/>
                <w:color w:val="000000"/>
                <w:sz w:val="22"/>
                <w:szCs w:val="22"/>
                <w:lang w:eastAsia="pt-BR" w:bidi="ar-SA"/>
              </w:rPr>
            </w:pPr>
            <w:r w:rsidRPr="009A1A1D">
              <w:rPr>
                <w:rFonts w:ascii="Calibri" w:eastAsia="Times New Roman" w:hAnsi="Calibri" w:cs="Calibri"/>
                <w:color w:val="000000"/>
                <w:sz w:val="22"/>
                <w:szCs w:val="22"/>
                <w:lang w:eastAsia="pt-BR" w:bidi="ar-SA"/>
              </w:rPr>
              <w:t>Pago (Balanço Orçamentário)</w:t>
            </w:r>
          </w:p>
        </w:tc>
        <w:tc>
          <w:tcPr>
            <w:tcW w:w="1842" w:type="dxa"/>
            <w:tcBorders>
              <w:bottom w:val="single" w:sz="4" w:space="0" w:color="000000"/>
              <w:right w:val="single" w:sz="4" w:space="0" w:color="000000"/>
            </w:tcBorders>
            <w:shd w:val="clear" w:color="auto" w:fill="auto"/>
          </w:tcPr>
          <w:p w14:paraId="277100EF"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1.125.873.835,06</w:t>
            </w:r>
          </w:p>
        </w:tc>
        <w:tc>
          <w:tcPr>
            <w:tcW w:w="1844" w:type="dxa"/>
            <w:tcBorders>
              <w:bottom w:val="single" w:sz="4" w:space="0" w:color="000000"/>
              <w:right w:val="single" w:sz="4" w:space="0" w:color="000000"/>
            </w:tcBorders>
            <w:shd w:val="clear" w:color="auto" w:fill="auto"/>
          </w:tcPr>
          <w:p w14:paraId="353D8A12"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1.503.014.221,05</w:t>
            </w:r>
          </w:p>
        </w:tc>
        <w:tc>
          <w:tcPr>
            <w:tcW w:w="1844" w:type="dxa"/>
            <w:tcBorders>
              <w:bottom w:val="single" w:sz="4" w:space="0" w:color="000000"/>
              <w:right w:val="single" w:sz="4" w:space="0" w:color="000000"/>
            </w:tcBorders>
            <w:shd w:val="clear" w:color="auto" w:fill="auto"/>
          </w:tcPr>
          <w:p w14:paraId="14E6A5B0"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1.654.891.615,74</w:t>
            </w:r>
          </w:p>
        </w:tc>
        <w:tc>
          <w:tcPr>
            <w:tcW w:w="1842" w:type="dxa"/>
            <w:tcBorders>
              <w:bottom w:val="single" w:sz="4" w:space="0" w:color="000000"/>
              <w:right w:val="single" w:sz="4" w:space="0" w:color="000000"/>
            </w:tcBorders>
            <w:shd w:val="clear" w:color="auto" w:fill="auto"/>
          </w:tcPr>
          <w:p w14:paraId="6F6F1FE9"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1.968.236.991,06</w:t>
            </w:r>
          </w:p>
        </w:tc>
        <w:tc>
          <w:tcPr>
            <w:tcW w:w="1843" w:type="dxa"/>
            <w:tcBorders>
              <w:bottom w:val="single" w:sz="4" w:space="0" w:color="000000"/>
              <w:right w:val="single" w:sz="4" w:space="0" w:color="000000"/>
            </w:tcBorders>
            <w:shd w:val="clear" w:color="auto" w:fill="auto"/>
          </w:tcPr>
          <w:p w14:paraId="152818B8" w14:textId="77777777" w:rsidR="00AC5276" w:rsidRPr="009A1A1D" w:rsidRDefault="002F2A4E">
            <w:pPr>
              <w:suppressAutoHyphens w:val="0"/>
              <w:jc w:val="right"/>
              <w:rPr>
                <w:rFonts w:ascii="Calibri" w:eastAsia="Times New Roman" w:hAnsi="Calibri" w:cs="Calibri"/>
                <w:color w:val="000000"/>
                <w:sz w:val="22"/>
                <w:szCs w:val="22"/>
                <w:lang w:eastAsia="pt-BR" w:bidi="ar-SA"/>
              </w:rPr>
            </w:pPr>
            <w:r w:rsidRPr="009A1A1D">
              <w:rPr>
                <w:rFonts w:ascii="Calibri" w:hAnsi="Calibri" w:cs="Calibri"/>
                <w:sz w:val="22"/>
                <w:szCs w:val="22"/>
              </w:rPr>
              <w:t>1.960.423.738,95</w:t>
            </w:r>
          </w:p>
        </w:tc>
      </w:tr>
    </w:tbl>
    <w:p w14:paraId="1492FBF6" w14:textId="40BCF9BD" w:rsidR="00AC5276" w:rsidRPr="009A1A1D" w:rsidRDefault="002F2A4E">
      <w:pPr>
        <w:tabs>
          <w:tab w:val="left" w:pos="1907"/>
          <w:tab w:val="left" w:pos="1908"/>
        </w:tabs>
        <w:spacing w:after="120"/>
        <w:rPr>
          <w:rFonts w:ascii="Calibri" w:hAnsi="Calibri" w:cs="Calibri"/>
          <w:i/>
          <w:iCs/>
          <w:sz w:val="20"/>
          <w:szCs w:val="20"/>
        </w:rPr>
      </w:pPr>
      <w:bookmarkStart w:id="90" w:name="_Hlk134698868"/>
      <w:bookmarkStart w:id="91" w:name="_Hlk134698951"/>
      <w:r w:rsidRPr="009A1A1D">
        <w:rPr>
          <w:rFonts w:ascii="Calibri" w:hAnsi="Calibri" w:cs="Calibri"/>
          <w:i/>
          <w:iCs/>
          <w:sz w:val="20"/>
          <w:szCs w:val="20"/>
        </w:rPr>
        <w:t>Fonte: Sistema de Programação e Execução Orçamentária e Financeira–</w:t>
      </w:r>
      <w:proofErr w:type="spellStart"/>
      <w:r w:rsidRPr="009A1A1D">
        <w:rPr>
          <w:rFonts w:ascii="Calibri" w:hAnsi="Calibri" w:cs="Calibri"/>
          <w:i/>
          <w:iCs/>
          <w:sz w:val="20"/>
          <w:szCs w:val="20"/>
        </w:rPr>
        <w:t>SiofiNet</w:t>
      </w:r>
      <w:proofErr w:type="spellEnd"/>
      <w:r w:rsidRPr="009A1A1D">
        <w:rPr>
          <w:rFonts w:ascii="Calibri" w:hAnsi="Calibri" w:cs="Calibri"/>
          <w:i/>
          <w:iCs/>
          <w:sz w:val="20"/>
          <w:szCs w:val="20"/>
        </w:rPr>
        <w:t xml:space="preserve"> – Secretaria de Estado de Gestão e Planejamento – Estado de </w:t>
      </w:r>
      <w:bookmarkEnd w:id="90"/>
      <w:r w:rsidRPr="009A1A1D">
        <w:rPr>
          <w:rFonts w:ascii="Calibri" w:hAnsi="Calibri" w:cs="Calibri"/>
          <w:i/>
          <w:iCs/>
          <w:sz w:val="20"/>
          <w:szCs w:val="20"/>
        </w:rPr>
        <w:t xml:space="preserve">Goiás </w:t>
      </w:r>
      <w:bookmarkEnd w:id="91"/>
      <w:r w:rsidRPr="009A1A1D">
        <w:rPr>
          <w:rFonts w:ascii="Calibri" w:hAnsi="Calibri" w:cs="Calibri"/>
          <w:sz w:val="20"/>
          <w:szCs w:val="20"/>
        </w:rPr>
        <w:t>– Balanço Orçamentário U.O. 04</w:t>
      </w:r>
      <w:r w:rsidR="00DE12AB" w:rsidRPr="009A1A1D">
        <w:rPr>
          <w:rFonts w:ascii="Calibri" w:hAnsi="Calibri" w:cs="Calibri"/>
          <w:sz w:val="20"/>
          <w:szCs w:val="20"/>
        </w:rPr>
        <w:t>01</w:t>
      </w:r>
    </w:p>
    <w:p w14:paraId="2D35AB3C" w14:textId="77777777" w:rsidR="00C43DB6" w:rsidRPr="009A1A1D" w:rsidRDefault="00C43DB6" w:rsidP="00EE694E">
      <w:pPr>
        <w:pStyle w:val="CabealhoeRodap"/>
      </w:pPr>
    </w:p>
    <w:p w14:paraId="60D13A5F" w14:textId="102CC877" w:rsidR="00C43DB6" w:rsidRPr="00FF364A" w:rsidRDefault="00EE694E" w:rsidP="00EE694E">
      <w:pPr>
        <w:pStyle w:val="CabealhoeRodap"/>
        <w:rPr>
          <w:noProof/>
        </w:rPr>
      </w:pPr>
      <w:bookmarkStart w:id="92" w:name="_Toc136447151"/>
      <w:r>
        <w:t xml:space="preserve">Gráfico </w:t>
      </w:r>
      <w:r>
        <w:fldChar w:fldCharType="begin"/>
      </w:r>
      <w:r>
        <w:instrText xml:space="preserve"> SEQ Gráfico \* ARABIC </w:instrText>
      </w:r>
      <w:r>
        <w:fldChar w:fldCharType="separate"/>
      </w:r>
      <w:r w:rsidR="007665A7">
        <w:rPr>
          <w:noProof/>
        </w:rPr>
        <w:t>10</w:t>
      </w:r>
      <w:r>
        <w:fldChar w:fldCharType="end"/>
      </w:r>
      <w:r>
        <w:t xml:space="preserve"> - </w:t>
      </w:r>
      <w:r w:rsidR="00C43DB6" w:rsidRPr="00FF364A">
        <w:rPr>
          <w:noProof/>
        </w:rPr>
        <w:t xml:space="preserve">Comparativo </w:t>
      </w:r>
      <w:r w:rsidR="002143D6">
        <w:rPr>
          <w:noProof/>
        </w:rPr>
        <w:t>o</w:t>
      </w:r>
      <w:r w:rsidR="00C43DB6" w:rsidRPr="00FF364A">
        <w:rPr>
          <w:noProof/>
        </w:rPr>
        <w:t xml:space="preserve">rçamento </w:t>
      </w:r>
      <w:r w:rsidR="002143D6">
        <w:rPr>
          <w:noProof/>
        </w:rPr>
        <w:t>a</w:t>
      </w:r>
      <w:r w:rsidR="00C43DB6" w:rsidRPr="00FF364A">
        <w:rPr>
          <w:noProof/>
        </w:rPr>
        <w:t xml:space="preserve">utorizado X </w:t>
      </w:r>
      <w:r w:rsidR="002143D6">
        <w:rPr>
          <w:noProof/>
        </w:rPr>
        <w:t>e</w:t>
      </w:r>
      <w:r w:rsidR="00C43DB6" w:rsidRPr="00FF364A">
        <w:rPr>
          <w:noProof/>
        </w:rPr>
        <w:t>mpenhado</w:t>
      </w:r>
      <w:bookmarkEnd w:id="92"/>
    </w:p>
    <w:p w14:paraId="46531E01" w14:textId="7EF6E58C" w:rsidR="00AC5276" w:rsidRPr="009A1A1D" w:rsidRDefault="002F2A4E" w:rsidP="00EE694E">
      <w:pPr>
        <w:keepNext/>
        <w:rPr>
          <w:rFonts w:ascii="Calibri" w:hAnsi="Calibri" w:cs="Calibri"/>
        </w:rPr>
      </w:pPr>
      <w:r w:rsidRPr="009A1A1D">
        <w:rPr>
          <w:rFonts w:ascii="Calibri" w:hAnsi="Calibri" w:cs="Calibri"/>
          <w:noProof/>
        </w:rPr>
        <w:drawing>
          <wp:inline distT="0" distB="0" distL="0" distR="0" wp14:anchorId="15633AED" wp14:editId="7B24E38D">
            <wp:extent cx="9369631" cy="2327563"/>
            <wp:effectExtent l="0" t="0" r="3175" b="1587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DB2E6A6" w14:textId="77777777" w:rsidR="00AC5276" w:rsidRPr="009A1A1D" w:rsidRDefault="002F2A4E" w:rsidP="00EE694E">
      <w:pPr>
        <w:pStyle w:val="Legenda"/>
        <w:spacing w:before="0" w:after="0"/>
        <w:rPr>
          <w:rFonts w:ascii="Calibri" w:hAnsi="Calibri" w:cs="Calibri"/>
          <w:sz w:val="20"/>
          <w:szCs w:val="20"/>
        </w:rPr>
      </w:pPr>
      <w:r w:rsidRPr="009A1A1D">
        <w:rPr>
          <w:rFonts w:ascii="Calibri" w:hAnsi="Calibri" w:cs="Calibri"/>
          <w:sz w:val="20"/>
          <w:szCs w:val="20"/>
        </w:rPr>
        <w:t>Fonte: Elaborado pela Divisão de Contabilidade da Diretoria Financeira - TJGO</w:t>
      </w:r>
      <w:bookmarkStart w:id="93" w:name="_Hlk134698990"/>
      <w:bookmarkEnd w:id="93"/>
    </w:p>
    <w:p w14:paraId="534769C9" w14:textId="4BC0C23E" w:rsidR="00AC5276" w:rsidRPr="009A1A1D" w:rsidRDefault="002F2A4E">
      <w:pPr>
        <w:tabs>
          <w:tab w:val="left" w:pos="1908"/>
        </w:tabs>
        <w:spacing w:before="120" w:after="120"/>
        <w:ind w:firstLine="1418"/>
        <w:jc w:val="both"/>
        <w:rPr>
          <w:rFonts w:ascii="Calibri" w:hAnsi="Calibri" w:cs="Calibri"/>
        </w:rPr>
      </w:pPr>
      <w:r w:rsidRPr="009A1A1D">
        <w:rPr>
          <w:rFonts w:ascii="Calibri" w:hAnsi="Calibri" w:cs="Calibri"/>
        </w:rPr>
        <w:t xml:space="preserve">O </w:t>
      </w:r>
      <w:r w:rsidRPr="002143D6">
        <w:rPr>
          <w:rFonts w:ascii="Calibri" w:hAnsi="Calibri" w:cs="Calibri"/>
        </w:rPr>
        <w:t>Quadro</w:t>
      </w:r>
      <w:r w:rsidR="00CD31B5" w:rsidRPr="002143D6">
        <w:rPr>
          <w:rFonts w:ascii="Calibri" w:hAnsi="Calibri" w:cs="Calibri"/>
        </w:rPr>
        <w:t xml:space="preserve"> 10</w:t>
      </w:r>
      <w:r w:rsidRPr="002143D6">
        <w:rPr>
          <w:rFonts w:ascii="Calibri" w:hAnsi="Calibri" w:cs="Calibri"/>
        </w:rPr>
        <w:t xml:space="preserve"> detalha</w:t>
      </w:r>
      <w:r w:rsidRPr="009A1A1D">
        <w:rPr>
          <w:rFonts w:ascii="Calibri" w:hAnsi="Calibri" w:cs="Calibri"/>
        </w:rPr>
        <w:t xml:space="preserve"> a execução orçamentária da receita nos últimos cinco exercícios. Registre-se que a U.O. 401 basicamente não possui arrecadação tributária ou de contribuição em sua unidade, de modo que as receitas registradas se referem a rendimentos de aplicação provenientes de recursos recebidos por transferência do Tesouro Estadual, ora depositados em contas bancárias aguardando destinação.</w:t>
      </w:r>
    </w:p>
    <w:p w14:paraId="75B22B0B" w14:textId="77777777" w:rsidR="00AC5276" w:rsidRPr="009A1A1D" w:rsidRDefault="00AC5276">
      <w:pPr>
        <w:tabs>
          <w:tab w:val="left" w:pos="1908"/>
        </w:tabs>
        <w:spacing w:before="120" w:after="120"/>
        <w:ind w:firstLine="1418"/>
        <w:jc w:val="both"/>
        <w:rPr>
          <w:rFonts w:ascii="Calibri" w:hAnsi="Calibri" w:cs="Calibri"/>
        </w:rPr>
      </w:pPr>
    </w:p>
    <w:p w14:paraId="4F2A3BD5" w14:textId="17CC5738" w:rsidR="00AC5276" w:rsidRPr="009A1A1D" w:rsidRDefault="00CA4F96" w:rsidP="007248C7">
      <w:pPr>
        <w:pStyle w:val="CabealhodoSumrio1"/>
      </w:pPr>
      <w:bookmarkStart w:id="94" w:name="_Toc136421481"/>
      <w:r w:rsidRPr="009A1A1D">
        <w:lastRenderedPageBreak/>
        <w:t xml:space="preserve">Quadro </w:t>
      </w:r>
      <w:fldSimple w:instr=" SEQ Quadro \* ARABIC ">
        <w:r w:rsidR="007665A7">
          <w:rPr>
            <w:noProof/>
          </w:rPr>
          <w:t>10</w:t>
        </w:r>
      </w:fldSimple>
      <w:r w:rsidRPr="009A1A1D">
        <w:t xml:space="preserve"> -</w:t>
      </w:r>
      <w:r w:rsidR="00FF67EB">
        <w:t xml:space="preserve"> </w:t>
      </w:r>
      <w:r w:rsidR="002F2A4E" w:rsidRPr="009A1A1D">
        <w:t>Resumo da execução orçamentária da despesa dos últimos cinco exercícios</w:t>
      </w:r>
      <w:bookmarkEnd w:id="94"/>
    </w:p>
    <w:tbl>
      <w:tblPr>
        <w:tblpPr w:leftFromText="141" w:rightFromText="141" w:vertAnchor="text" w:horzAnchor="margin" w:tblpY="80"/>
        <w:tblW w:w="5000" w:type="pct"/>
        <w:tblLayout w:type="fixed"/>
        <w:tblCellMar>
          <w:left w:w="70" w:type="dxa"/>
          <w:right w:w="70" w:type="dxa"/>
        </w:tblCellMar>
        <w:tblLook w:val="04A0" w:firstRow="1" w:lastRow="0" w:firstColumn="1" w:lastColumn="0" w:noHBand="0" w:noVBand="1"/>
      </w:tblPr>
      <w:tblGrid>
        <w:gridCol w:w="944"/>
        <w:gridCol w:w="5170"/>
        <w:gridCol w:w="1745"/>
        <w:gridCol w:w="1745"/>
        <w:gridCol w:w="1745"/>
        <w:gridCol w:w="1919"/>
        <w:gridCol w:w="1748"/>
      </w:tblGrid>
      <w:tr w:rsidR="00AC5276" w:rsidRPr="009A1A1D" w14:paraId="7B10F8B6" w14:textId="77777777">
        <w:trPr>
          <w:trHeight w:val="300"/>
        </w:trPr>
        <w:tc>
          <w:tcPr>
            <w:tcW w:w="6118" w:type="dxa"/>
            <w:gridSpan w:val="2"/>
            <w:tcBorders>
              <w:top w:val="single" w:sz="4" w:space="0" w:color="000000"/>
              <w:left w:val="single" w:sz="4" w:space="0" w:color="000000"/>
              <w:bottom w:val="single" w:sz="4" w:space="0" w:color="000000"/>
              <w:right w:val="single" w:sz="4" w:space="0" w:color="000000"/>
            </w:tcBorders>
            <w:shd w:val="clear" w:color="000000" w:fill="DDD9C4"/>
            <w:vAlign w:val="bottom"/>
          </w:tcPr>
          <w:p w14:paraId="22463784"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Exercício do Orçamento </w:t>
            </w:r>
          </w:p>
        </w:tc>
        <w:tc>
          <w:tcPr>
            <w:tcW w:w="1746" w:type="dxa"/>
            <w:tcBorders>
              <w:top w:val="single" w:sz="4" w:space="0" w:color="000000"/>
              <w:bottom w:val="single" w:sz="4" w:space="0" w:color="000000"/>
              <w:right w:val="single" w:sz="4" w:space="0" w:color="000000"/>
            </w:tcBorders>
            <w:shd w:val="clear" w:color="000000" w:fill="DDD9C4"/>
            <w:vAlign w:val="bottom"/>
          </w:tcPr>
          <w:p w14:paraId="7ACC9452"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2018</w:t>
            </w:r>
          </w:p>
        </w:tc>
        <w:tc>
          <w:tcPr>
            <w:tcW w:w="1746" w:type="dxa"/>
            <w:tcBorders>
              <w:top w:val="single" w:sz="4" w:space="0" w:color="000000"/>
              <w:bottom w:val="single" w:sz="4" w:space="0" w:color="000000"/>
              <w:right w:val="single" w:sz="4" w:space="0" w:color="000000"/>
            </w:tcBorders>
            <w:shd w:val="clear" w:color="000000" w:fill="DDD9C4"/>
            <w:vAlign w:val="bottom"/>
          </w:tcPr>
          <w:p w14:paraId="15631809"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2019</w:t>
            </w:r>
          </w:p>
        </w:tc>
        <w:tc>
          <w:tcPr>
            <w:tcW w:w="1746" w:type="dxa"/>
            <w:tcBorders>
              <w:top w:val="single" w:sz="4" w:space="0" w:color="000000"/>
              <w:bottom w:val="single" w:sz="4" w:space="0" w:color="000000"/>
              <w:right w:val="single" w:sz="4" w:space="0" w:color="000000"/>
            </w:tcBorders>
            <w:shd w:val="clear" w:color="000000" w:fill="DDD9C4"/>
            <w:vAlign w:val="bottom"/>
          </w:tcPr>
          <w:p w14:paraId="159DC9B2"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2020</w:t>
            </w:r>
          </w:p>
        </w:tc>
        <w:tc>
          <w:tcPr>
            <w:tcW w:w="1920" w:type="dxa"/>
            <w:tcBorders>
              <w:top w:val="single" w:sz="4" w:space="0" w:color="000000"/>
              <w:bottom w:val="single" w:sz="4" w:space="0" w:color="000000"/>
              <w:right w:val="single" w:sz="4" w:space="0" w:color="000000"/>
            </w:tcBorders>
            <w:shd w:val="clear" w:color="000000" w:fill="DDD9C4"/>
            <w:vAlign w:val="bottom"/>
          </w:tcPr>
          <w:p w14:paraId="614F5C85"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2021</w:t>
            </w:r>
          </w:p>
        </w:tc>
        <w:tc>
          <w:tcPr>
            <w:tcW w:w="1749" w:type="dxa"/>
            <w:tcBorders>
              <w:top w:val="single" w:sz="4" w:space="0" w:color="000000"/>
              <w:bottom w:val="single" w:sz="4" w:space="0" w:color="000000"/>
              <w:right w:val="single" w:sz="4" w:space="0" w:color="000000"/>
            </w:tcBorders>
            <w:shd w:val="clear" w:color="000000" w:fill="DDD9C4"/>
            <w:vAlign w:val="bottom"/>
          </w:tcPr>
          <w:p w14:paraId="3C9D569F"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2022</w:t>
            </w:r>
          </w:p>
        </w:tc>
      </w:tr>
      <w:tr w:rsidR="00AC5276" w:rsidRPr="009A1A1D" w14:paraId="4B9B96EC" w14:textId="77777777">
        <w:trPr>
          <w:trHeight w:val="300"/>
        </w:trPr>
        <w:tc>
          <w:tcPr>
            <w:tcW w:w="945" w:type="dxa"/>
            <w:tcBorders>
              <w:left w:val="single" w:sz="4" w:space="0" w:color="000000"/>
              <w:bottom w:val="single" w:sz="4" w:space="0" w:color="000000"/>
              <w:right w:val="single" w:sz="4" w:space="0" w:color="000000"/>
            </w:tcBorders>
            <w:shd w:val="clear" w:color="auto" w:fill="auto"/>
            <w:vAlign w:val="center"/>
          </w:tcPr>
          <w:p w14:paraId="55224DFC" w14:textId="77777777" w:rsidR="00AC5276" w:rsidRPr="009A1A1D" w:rsidRDefault="002F2A4E">
            <w:pPr>
              <w:suppressAutoHyphens w:val="0"/>
              <w:jc w:val="center"/>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a</w:t>
            </w:r>
          </w:p>
        </w:tc>
        <w:tc>
          <w:tcPr>
            <w:tcW w:w="5173" w:type="dxa"/>
            <w:tcBorders>
              <w:bottom w:val="single" w:sz="4" w:space="0" w:color="000000"/>
              <w:right w:val="single" w:sz="4" w:space="0" w:color="000000"/>
            </w:tcBorders>
            <w:shd w:val="clear" w:color="auto" w:fill="auto"/>
            <w:vAlign w:val="bottom"/>
          </w:tcPr>
          <w:p w14:paraId="20169DBB" w14:textId="77777777" w:rsidR="00AC5276" w:rsidRPr="009A1A1D" w:rsidRDefault="002F2A4E">
            <w:pPr>
              <w:suppressAutoHyphens w:val="0"/>
              <w:jc w:val="both"/>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Receita Prevista (Balanço Orçamentário)</w:t>
            </w:r>
          </w:p>
        </w:tc>
        <w:tc>
          <w:tcPr>
            <w:tcW w:w="1746" w:type="dxa"/>
            <w:tcBorders>
              <w:bottom w:val="single" w:sz="4" w:space="0" w:color="000000"/>
              <w:right w:val="single" w:sz="4" w:space="0" w:color="000000"/>
            </w:tcBorders>
            <w:shd w:val="clear" w:color="auto" w:fill="auto"/>
            <w:vAlign w:val="bottom"/>
          </w:tcPr>
          <w:p w14:paraId="1EADD8F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80.000,00</w:t>
            </w:r>
          </w:p>
        </w:tc>
        <w:tc>
          <w:tcPr>
            <w:tcW w:w="1746" w:type="dxa"/>
            <w:tcBorders>
              <w:bottom w:val="single" w:sz="4" w:space="0" w:color="000000"/>
              <w:right w:val="single" w:sz="4" w:space="0" w:color="000000"/>
            </w:tcBorders>
            <w:shd w:val="clear" w:color="auto" w:fill="auto"/>
            <w:vAlign w:val="bottom"/>
          </w:tcPr>
          <w:p w14:paraId="0E6940E5"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70.000,00</w:t>
            </w:r>
          </w:p>
        </w:tc>
        <w:tc>
          <w:tcPr>
            <w:tcW w:w="1746" w:type="dxa"/>
            <w:tcBorders>
              <w:bottom w:val="single" w:sz="4" w:space="0" w:color="000000"/>
              <w:right w:val="single" w:sz="4" w:space="0" w:color="000000"/>
            </w:tcBorders>
            <w:shd w:val="clear" w:color="auto" w:fill="auto"/>
            <w:vAlign w:val="bottom"/>
          </w:tcPr>
          <w:p w14:paraId="76EB376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120.000,00</w:t>
            </w:r>
          </w:p>
        </w:tc>
        <w:tc>
          <w:tcPr>
            <w:tcW w:w="1920" w:type="dxa"/>
            <w:tcBorders>
              <w:bottom w:val="single" w:sz="4" w:space="0" w:color="000000"/>
              <w:right w:val="single" w:sz="4" w:space="0" w:color="000000"/>
            </w:tcBorders>
            <w:shd w:val="clear" w:color="auto" w:fill="auto"/>
            <w:vAlign w:val="bottom"/>
          </w:tcPr>
          <w:p w14:paraId="38B95CAF"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60.000,00</w:t>
            </w:r>
          </w:p>
        </w:tc>
        <w:tc>
          <w:tcPr>
            <w:tcW w:w="1749" w:type="dxa"/>
            <w:tcBorders>
              <w:bottom w:val="single" w:sz="4" w:space="0" w:color="000000"/>
              <w:right w:val="single" w:sz="4" w:space="0" w:color="000000"/>
            </w:tcBorders>
            <w:shd w:val="clear" w:color="auto" w:fill="auto"/>
            <w:vAlign w:val="bottom"/>
          </w:tcPr>
          <w:p w14:paraId="3A257F90"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60.000,00</w:t>
            </w:r>
          </w:p>
        </w:tc>
      </w:tr>
      <w:tr w:rsidR="00AC5276" w:rsidRPr="009A1A1D" w14:paraId="40DFD433" w14:textId="77777777">
        <w:trPr>
          <w:trHeight w:val="300"/>
        </w:trPr>
        <w:tc>
          <w:tcPr>
            <w:tcW w:w="945" w:type="dxa"/>
            <w:tcBorders>
              <w:left w:val="single" w:sz="4" w:space="0" w:color="000000"/>
              <w:bottom w:val="single" w:sz="4" w:space="0" w:color="000000"/>
              <w:right w:val="single" w:sz="4" w:space="0" w:color="000000"/>
            </w:tcBorders>
            <w:shd w:val="clear" w:color="auto" w:fill="auto"/>
            <w:vAlign w:val="center"/>
          </w:tcPr>
          <w:p w14:paraId="2AF9ACE2" w14:textId="77777777" w:rsidR="00AC5276" w:rsidRPr="009A1A1D" w:rsidRDefault="002F2A4E">
            <w:pPr>
              <w:suppressAutoHyphens w:val="0"/>
              <w:jc w:val="center"/>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b</w:t>
            </w:r>
          </w:p>
        </w:tc>
        <w:tc>
          <w:tcPr>
            <w:tcW w:w="5173" w:type="dxa"/>
            <w:tcBorders>
              <w:bottom w:val="single" w:sz="4" w:space="0" w:color="000000"/>
              <w:right w:val="single" w:sz="4" w:space="0" w:color="000000"/>
            </w:tcBorders>
            <w:shd w:val="clear" w:color="auto" w:fill="auto"/>
            <w:vAlign w:val="bottom"/>
          </w:tcPr>
          <w:p w14:paraId="476A2913" w14:textId="77777777" w:rsidR="00AC5276" w:rsidRPr="009A1A1D" w:rsidRDefault="002F2A4E">
            <w:pPr>
              <w:suppressAutoHyphens w:val="0"/>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Receita Realizada (Balanço Orçamentário)</w:t>
            </w:r>
          </w:p>
        </w:tc>
        <w:tc>
          <w:tcPr>
            <w:tcW w:w="1746" w:type="dxa"/>
            <w:tcBorders>
              <w:bottom w:val="single" w:sz="4" w:space="0" w:color="000000"/>
              <w:right w:val="single" w:sz="4" w:space="0" w:color="000000"/>
            </w:tcBorders>
            <w:shd w:val="clear" w:color="auto" w:fill="auto"/>
            <w:vAlign w:val="bottom"/>
          </w:tcPr>
          <w:p w14:paraId="4EB6A8F9"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52.757,66</w:t>
            </w:r>
          </w:p>
        </w:tc>
        <w:tc>
          <w:tcPr>
            <w:tcW w:w="1746" w:type="dxa"/>
            <w:tcBorders>
              <w:bottom w:val="single" w:sz="4" w:space="0" w:color="000000"/>
              <w:right w:val="single" w:sz="4" w:space="0" w:color="000000"/>
            </w:tcBorders>
            <w:shd w:val="clear" w:color="auto" w:fill="auto"/>
            <w:vAlign w:val="bottom"/>
          </w:tcPr>
          <w:p w14:paraId="507D47F3"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43.813,15</w:t>
            </w:r>
          </w:p>
        </w:tc>
        <w:tc>
          <w:tcPr>
            <w:tcW w:w="1746" w:type="dxa"/>
            <w:tcBorders>
              <w:bottom w:val="single" w:sz="4" w:space="0" w:color="000000"/>
              <w:right w:val="single" w:sz="4" w:space="0" w:color="000000"/>
            </w:tcBorders>
            <w:shd w:val="clear" w:color="auto" w:fill="auto"/>
            <w:vAlign w:val="bottom"/>
          </w:tcPr>
          <w:p w14:paraId="713E19E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71.563,57</w:t>
            </w:r>
          </w:p>
        </w:tc>
        <w:tc>
          <w:tcPr>
            <w:tcW w:w="1920" w:type="dxa"/>
            <w:tcBorders>
              <w:bottom w:val="single" w:sz="4" w:space="0" w:color="000000"/>
              <w:right w:val="single" w:sz="4" w:space="0" w:color="000000"/>
            </w:tcBorders>
            <w:shd w:val="clear" w:color="auto" w:fill="auto"/>
            <w:vAlign w:val="bottom"/>
          </w:tcPr>
          <w:p w14:paraId="7674B0F2"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83.544,63</w:t>
            </w:r>
          </w:p>
        </w:tc>
        <w:tc>
          <w:tcPr>
            <w:tcW w:w="1749" w:type="dxa"/>
            <w:tcBorders>
              <w:bottom w:val="single" w:sz="4" w:space="0" w:color="000000"/>
              <w:right w:val="single" w:sz="4" w:space="0" w:color="000000"/>
            </w:tcBorders>
            <w:shd w:val="clear" w:color="auto" w:fill="auto"/>
          </w:tcPr>
          <w:p w14:paraId="75B521D5" w14:textId="77777777" w:rsidR="00AC5276" w:rsidRPr="009A1A1D" w:rsidRDefault="002F2A4E">
            <w:pPr>
              <w:suppressAutoHyphens w:val="0"/>
              <w:jc w:val="right"/>
              <w:rPr>
                <w:rFonts w:ascii="Calibri" w:hAnsi="Calibri" w:cs="Calibri"/>
                <w:color w:val="000000"/>
              </w:rPr>
            </w:pPr>
            <w:r w:rsidRPr="009A1A1D">
              <w:rPr>
                <w:rFonts w:ascii="Calibri" w:hAnsi="Calibri" w:cs="Calibri"/>
                <w:color w:val="000000"/>
              </w:rPr>
              <w:t>1.474.684,04</w:t>
            </w:r>
          </w:p>
        </w:tc>
      </w:tr>
      <w:tr w:rsidR="00AC5276" w:rsidRPr="009A1A1D" w14:paraId="6488AFF0" w14:textId="77777777">
        <w:trPr>
          <w:trHeight w:val="300"/>
        </w:trPr>
        <w:tc>
          <w:tcPr>
            <w:tcW w:w="9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DC910D" w14:textId="77777777" w:rsidR="00AC5276" w:rsidRPr="009A1A1D" w:rsidRDefault="002F2A4E">
            <w:pPr>
              <w:suppressAutoHyphens w:val="0"/>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c = b - a</w:t>
            </w:r>
          </w:p>
        </w:tc>
        <w:tc>
          <w:tcPr>
            <w:tcW w:w="5173" w:type="dxa"/>
            <w:tcBorders>
              <w:top w:val="single" w:sz="4" w:space="0" w:color="000000"/>
              <w:bottom w:val="single" w:sz="4" w:space="0" w:color="000000"/>
              <w:right w:val="single" w:sz="4" w:space="0" w:color="000000"/>
            </w:tcBorders>
            <w:shd w:val="clear" w:color="auto" w:fill="auto"/>
            <w:vAlign w:val="bottom"/>
          </w:tcPr>
          <w:p w14:paraId="59B58879" w14:textId="77777777" w:rsidR="00AC5276" w:rsidRPr="009A1A1D" w:rsidRDefault="002F2A4E">
            <w:pPr>
              <w:suppressAutoHyphens w:val="0"/>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Excesso ou déficit na arrecadação</w:t>
            </w:r>
          </w:p>
        </w:tc>
        <w:tc>
          <w:tcPr>
            <w:tcW w:w="1746" w:type="dxa"/>
            <w:tcBorders>
              <w:top w:val="single" w:sz="4" w:space="0" w:color="000000"/>
              <w:bottom w:val="single" w:sz="4" w:space="0" w:color="000000"/>
              <w:right w:val="single" w:sz="4" w:space="0" w:color="000000"/>
            </w:tcBorders>
            <w:shd w:val="clear" w:color="auto" w:fill="auto"/>
            <w:vAlign w:val="bottom"/>
          </w:tcPr>
          <w:p w14:paraId="24416140"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-27.242,34</w:t>
            </w:r>
          </w:p>
        </w:tc>
        <w:tc>
          <w:tcPr>
            <w:tcW w:w="1746" w:type="dxa"/>
            <w:tcBorders>
              <w:top w:val="single" w:sz="4" w:space="0" w:color="000000"/>
              <w:bottom w:val="single" w:sz="4" w:space="0" w:color="000000"/>
              <w:right w:val="single" w:sz="4" w:space="0" w:color="000000"/>
            </w:tcBorders>
            <w:shd w:val="clear" w:color="auto" w:fill="auto"/>
            <w:vAlign w:val="bottom"/>
          </w:tcPr>
          <w:p w14:paraId="7B3C9F2D"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-26.186,85</w:t>
            </w:r>
          </w:p>
        </w:tc>
        <w:tc>
          <w:tcPr>
            <w:tcW w:w="1746" w:type="dxa"/>
            <w:tcBorders>
              <w:top w:val="single" w:sz="4" w:space="0" w:color="000000"/>
              <w:bottom w:val="single" w:sz="4" w:space="0" w:color="000000"/>
              <w:right w:val="single" w:sz="4" w:space="0" w:color="000000"/>
            </w:tcBorders>
            <w:shd w:val="clear" w:color="auto" w:fill="auto"/>
            <w:vAlign w:val="bottom"/>
          </w:tcPr>
          <w:p w14:paraId="5FB373C3"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-48.436,43</w:t>
            </w:r>
          </w:p>
        </w:tc>
        <w:tc>
          <w:tcPr>
            <w:tcW w:w="1920" w:type="dxa"/>
            <w:tcBorders>
              <w:top w:val="single" w:sz="4" w:space="0" w:color="000000"/>
              <w:bottom w:val="single" w:sz="4" w:space="0" w:color="000000"/>
              <w:right w:val="single" w:sz="4" w:space="0" w:color="000000"/>
            </w:tcBorders>
            <w:shd w:val="clear" w:color="auto" w:fill="auto"/>
            <w:vAlign w:val="bottom"/>
          </w:tcPr>
          <w:p w14:paraId="026CE7C5"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23.544,63</w:t>
            </w:r>
          </w:p>
        </w:tc>
        <w:tc>
          <w:tcPr>
            <w:tcW w:w="1749" w:type="dxa"/>
            <w:tcBorders>
              <w:top w:val="single" w:sz="4" w:space="0" w:color="000000"/>
              <w:bottom w:val="single" w:sz="4" w:space="0" w:color="000000"/>
              <w:right w:val="single" w:sz="4" w:space="0" w:color="000000"/>
            </w:tcBorders>
            <w:shd w:val="clear" w:color="auto" w:fill="auto"/>
          </w:tcPr>
          <w:p w14:paraId="27042192" w14:textId="77777777" w:rsidR="00AC5276" w:rsidRPr="009A1A1D" w:rsidRDefault="002F2A4E">
            <w:pPr>
              <w:suppressAutoHyphens w:val="0"/>
              <w:jc w:val="right"/>
              <w:rPr>
                <w:rFonts w:ascii="Calibri" w:hAnsi="Calibri" w:cs="Calibri"/>
                <w:color w:val="000000"/>
              </w:rPr>
            </w:pPr>
            <w:r w:rsidRPr="009A1A1D">
              <w:rPr>
                <w:rFonts w:ascii="Calibri" w:hAnsi="Calibri" w:cs="Calibri"/>
                <w:color w:val="000000"/>
              </w:rPr>
              <w:t>1.414.684,04</w:t>
            </w:r>
            <w:bookmarkStart w:id="95" w:name="_Hlk133397674"/>
            <w:bookmarkEnd w:id="95"/>
          </w:p>
        </w:tc>
      </w:tr>
    </w:tbl>
    <w:p w14:paraId="6AD2691F" w14:textId="77777777" w:rsidR="00AC5276" w:rsidRPr="009A1A1D" w:rsidRDefault="002F2A4E">
      <w:pPr>
        <w:rPr>
          <w:rFonts w:ascii="Calibri" w:hAnsi="Calibri" w:cs="Calibri"/>
        </w:rPr>
      </w:pPr>
      <w:r w:rsidRPr="009A1A1D">
        <w:rPr>
          <w:rFonts w:ascii="Calibri" w:hAnsi="Calibri" w:cs="Calibri"/>
          <w:i/>
          <w:iCs/>
          <w:sz w:val="20"/>
          <w:szCs w:val="20"/>
        </w:rPr>
        <w:t>Fonte: Sistema de Programação e Execução Orçamentária e Financeira–</w:t>
      </w:r>
      <w:proofErr w:type="spellStart"/>
      <w:r w:rsidRPr="009A1A1D">
        <w:rPr>
          <w:rFonts w:ascii="Calibri" w:hAnsi="Calibri" w:cs="Calibri"/>
          <w:i/>
          <w:iCs/>
          <w:sz w:val="20"/>
          <w:szCs w:val="20"/>
        </w:rPr>
        <w:t>SiofiNet</w:t>
      </w:r>
      <w:proofErr w:type="spellEnd"/>
      <w:r w:rsidRPr="009A1A1D">
        <w:rPr>
          <w:rFonts w:ascii="Calibri" w:hAnsi="Calibri" w:cs="Calibri"/>
          <w:i/>
          <w:iCs/>
          <w:sz w:val="20"/>
          <w:szCs w:val="20"/>
        </w:rPr>
        <w:t xml:space="preserve"> – Secretaria de Estado de Gestão e Planejamento – Estado de – Balanço Orçamentário U.O. 452</w:t>
      </w:r>
    </w:p>
    <w:p w14:paraId="2517A96C" w14:textId="77777777" w:rsidR="00AC5276" w:rsidRPr="009A1A1D" w:rsidRDefault="00AC5276">
      <w:pPr>
        <w:rPr>
          <w:rFonts w:ascii="Calibri" w:hAnsi="Calibri" w:cs="Calibri"/>
          <w:b/>
          <w:bCs/>
        </w:rPr>
      </w:pPr>
    </w:p>
    <w:p w14:paraId="17CB6216" w14:textId="77777777" w:rsidR="00AC5276" w:rsidRPr="009A1A1D" w:rsidRDefault="00AC5276">
      <w:pPr>
        <w:rPr>
          <w:rFonts w:ascii="Calibri" w:hAnsi="Calibri" w:cs="Calibri"/>
          <w:b/>
          <w:bCs/>
        </w:rPr>
      </w:pPr>
    </w:p>
    <w:p w14:paraId="707EB544" w14:textId="7BCD8493" w:rsidR="00AC5276" w:rsidRPr="009A1A1D" w:rsidRDefault="00CA4F96" w:rsidP="007248C7">
      <w:pPr>
        <w:pStyle w:val="CabealhodoSumrio1"/>
      </w:pPr>
      <w:bookmarkStart w:id="96" w:name="_Toc136421482"/>
      <w:r w:rsidRPr="009A1A1D">
        <w:t xml:space="preserve">Quadro </w:t>
      </w:r>
      <w:fldSimple w:instr=" SEQ Quadro \* ARABIC ">
        <w:r w:rsidR="007665A7">
          <w:rPr>
            <w:noProof/>
          </w:rPr>
          <w:t>11</w:t>
        </w:r>
      </w:fldSimple>
      <w:r w:rsidRPr="009A1A1D">
        <w:t xml:space="preserve"> - </w:t>
      </w:r>
      <w:r w:rsidR="002F2A4E" w:rsidRPr="009A1A1D">
        <w:t>Transferências financeiras recebidas do Tesouro Estadual</w:t>
      </w:r>
      <w:bookmarkEnd w:id="96"/>
    </w:p>
    <w:tbl>
      <w:tblPr>
        <w:tblW w:w="5000" w:type="pct"/>
        <w:tblLayout w:type="fixed"/>
        <w:tblCellMar>
          <w:left w:w="70" w:type="dxa"/>
          <w:right w:w="70" w:type="dxa"/>
        </w:tblCellMar>
        <w:tblLook w:val="04A0" w:firstRow="1" w:lastRow="0" w:firstColumn="1" w:lastColumn="0" w:noHBand="0" w:noVBand="1"/>
      </w:tblPr>
      <w:tblGrid>
        <w:gridCol w:w="4610"/>
        <w:gridCol w:w="2006"/>
        <w:gridCol w:w="2005"/>
        <w:gridCol w:w="2005"/>
        <w:gridCol w:w="2005"/>
        <w:gridCol w:w="2385"/>
      </w:tblGrid>
      <w:tr w:rsidR="00AC5276" w:rsidRPr="009A1A1D" w14:paraId="29CCA9A1" w14:textId="77777777">
        <w:trPr>
          <w:trHeight w:val="300"/>
        </w:trPr>
        <w:tc>
          <w:tcPr>
            <w:tcW w:w="4614" w:type="dxa"/>
            <w:tcBorders>
              <w:top w:val="single" w:sz="4" w:space="0" w:color="000000"/>
              <w:left w:val="single" w:sz="4" w:space="0" w:color="000000"/>
              <w:bottom w:val="single" w:sz="4" w:space="0" w:color="000000"/>
              <w:right w:val="single" w:sz="4" w:space="0" w:color="000000"/>
            </w:tcBorders>
            <w:shd w:val="clear" w:color="000000" w:fill="DDD9C4"/>
            <w:vAlign w:val="bottom"/>
          </w:tcPr>
          <w:p w14:paraId="47FCD249" w14:textId="77777777" w:rsidR="00AC5276" w:rsidRPr="009A1A1D" w:rsidRDefault="002F2A4E">
            <w:pPr>
              <w:suppressAutoHyphens w:val="0"/>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Exercício do Orçamento </w:t>
            </w:r>
          </w:p>
        </w:tc>
        <w:tc>
          <w:tcPr>
            <w:tcW w:w="2007" w:type="dxa"/>
            <w:tcBorders>
              <w:top w:val="single" w:sz="4" w:space="0" w:color="000000"/>
              <w:bottom w:val="single" w:sz="4" w:space="0" w:color="000000"/>
              <w:right w:val="single" w:sz="4" w:space="0" w:color="000000"/>
            </w:tcBorders>
            <w:shd w:val="clear" w:color="000000" w:fill="DDD9C4"/>
            <w:vAlign w:val="bottom"/>
          </w:tcPr>
          <w:p w14:paraId="491C199A"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2018</w:t>
            </w:r>
          </w:p>
        </w:tc>
        <w:tc>
          <w:tcPr>
            <w:tcW w:w="2006" w:type="dxa"/>
            <w:tcBorders>
              <w:top w:val="single" w:sz="4" w:space="0" w:color="000000"/>
              <w:bottom w:val="single" w:sz="4" w:space="0" w:color="000000"/>
              <w:right w:val="single" w:sz="4" w:space="0" w:color="000000"/>
            </w:tcBorders>
            <w:shd w:val="clear" w:color="000000" w:fill="DDD9C4"/>
            <w:vAlign w:val="bottom"/>
          </w:tcPr>
          <w:p w14:paraId="560F160A"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2019</w:t>
            </w:r>
          </w:p>
        </w:tc>
        <w:tc>
          <w:tcPr>
            <w:tcW w:w="2006" w:type="dxa"/>
            <w:tcBorders>
              <w:top w:val="single" w:sz="4" w:space="0" w:color="000000"/>
              <w:bottom w:val="single" w:sz="4" w:space="0" w:color="000000"/>
              <w:right w:val="single" w:sz="4" w:space="0" w:color="000000"/>
            </w:tcBorders>
            <w:shd w:val="clear" w:color="000000" w:fill="DDD9C4"/>
            <w:vAlign w:val="bottom"/>
          </w:tcPr>
          <w:p w14:paraId="1BCD6975"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2020</w:t>
            </w:r>
          </w:p>
        </w:tc>
        <w:tc>
          <w:tcPr>
            <w:tcW w:w="2006" w:type="dxa"/>
            <w:tcBorders>
              <w:top w:val="single" w:sz="4" w:space="0" w:color="000000"/>
              <w:bottom w:val="single" w:sz="4" w:space="0" w:color="000000"/>
              <w:right w:val="single" w:sz="4" w:space="0" w:color="000000"/>
            </w:tcBorders>
            <w:shd w:val="clear" w:color="000000" w:fill="DDD9C4"/>
            <w:vAlign w:val="bottom"/>
          </w:tcPr>
          <w:p w14:paraId="32536F98"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2021</w:t>
            </w:r>
          </w:p>
        </w:tc>
        <w:tc>
          <w:tcPr>
            <w:tcW w:w="2386" w:type="dxa"/>
            <w:tcBorders>
              <w:top w:val="single" w:sz="4" w:space="0" w:color="000000"/>
              <w:bottom w:val="single" w:sz="4" w:space="0" w:color="000000"/>
              <w:right w:val="single" w:sz="4" w:space="0" w:color="000000"/>
            </w:tcBorders>
            <w:shd w:val="clear" w:color="000000" w:fill="DDD9C4"/>
            <w:vAlign w:val="bottom"/>
          </w:tcPr>
          <w:p w14:paraId="45ECD5A3"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2022</w:t>
            </w:r>
          </w:p>
        </w:tc>
      </w:tr>
      <w:tr w:rsidR="00AC5276" w:rsidRPr="009A1A1D" w14:paraId="4E7511E7" w14:textId="77777777">
        <w:trPr>
          <w:trHeight w:val="300"/>
        </w:trPr>
        <w:tc>
          <w:tcPr>
            <w:tcW w:w="4614" w:type="dxa"/>
            <w:tcBorders>
              <w:left w:val="single" w:sz="4" w:space="0" w:color="000000"/>
              <w:bottom w:val="single" w:sz="4" w:space="0" w:color="000000"/>
              <w:right w:val="single" w:sz="4" w:space="0" w:color="000000"/>
            </w:tcBorders>
            <w:shd w:val="clear" w:color="auto" w:fill="auto"/>
            <w:vAlign w:val="bottom"/>
          </w:tcPr>
          <w:p w14:paraId="2B94500B" w14:textId="77777777" w:rsidR="00AC5276" w:rsidRPr="009A1A1D" w:rsidRDefault="002F2A4E">
            <w:pPr>
              <w:suppressAutoHyphens w:val="0"/>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Transferência Recebida</w:t>
            </w:r>
          </w:p>
        </w:tc>
        <w:tc>
          <w:tcPr>
            <w:tcW w:w="2007" w:type="dxa"/>
            <w:tcBorders>
              <w:bottom w:val="single" w:sz="4" w:space="0" w:color="000000"/>
              <w:right w:val="single" w:sz="4" w:space="0" w:color="000000"/>
            </w:tcBorders>
            <w:shd w:val="clear" w:color="auto" w:fill="auto"/>
            <w:vAlign w:val="bottom"/>
          </w:tcPr>
          <w:p w14:paraId="73CF8591" w14:textId="77777777" w:rsidR="00AC5276" w:rsidRPr="009A1A1D" w:rsidRDefault="002F2A4E">
            <w:pPr>
              <w:suppressAutoHyphens w:val="0"/>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1.208.314.117,04 </w:t>
            </w:r>
          </w:p>
        </w:tc>
        <w:tc>
          <w:tcPr>
            <w:tcW w:w="2006" w:type="dxa"/>
            <w:tcBorders>
              <w:bottom w:val="single" w:sz="4" w:space="0" w:color="000000"/>
              <w:right w:val="single" w:sz="4" w:space="0" w:color="000000"/>
            </w:tcBorders>
            <w:shd w:val="clear" w:color="auto" w:fill="auto"/>
            <w:vAlign w:val="bottom"/>
          </w:tcPr>
          <w:p w14:paraId="7B440821" w14:textId="77777777" w:rsidR="00AC5276" w:rsidRPr="009A1A1D" w:rsidRDefault="002F2A4E">
            <w:pPr>
              <w:suppressAutoHyphens w:val="0"/>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1.636.347.749,57 </w:t>
            </w:r>
          </w:p>
        </w:tc>
        <w:tc>
          <w:tcPr>
            <w:tcW w:w="2006" w:type="dxa"/>
            <w:tcBorders>
              <w:bottom w:val="single" w:sz="4" w:space="0" w:color="000000"/>
              <w:right w:val="single" w:sz="4" w:space="0" w:color="000000"/>
            </w:tcBorders>
            <w:shd w:val="clear" w:color="auto" w:fill="auto"/>
            <w:vAlign w:val="bottom"/>
          </w:tcPr>
          <w:p w14:paraId="7BF8CEF3" w14:textId="77777777" w:rsidR="00AC5276" w:rsidRPr="009A1A1D" w:rsidRDefault="002F2A4E">
            <w:pPr>
              <w:suppressAutoHyphens w:val="0"/>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1.659.063.738,02 </w:t>
            </w:r>
          </w:p>
        </w:tc>
        <w:tc>
          <w:tcPr>
            <w:tcW w:w="2006" w:type="dxa"/>
            <w:tcBorders>
              <w:bottom w:val="single" w:sz="4" w:space="0" w:color="000000"/>
              <w:right w:val="single" w:sz="4" w:space="0" w:color="000000"/>
            </w:tcBorders>
            <w:shd w:val="clear" w:color="auto" w:fill="auto"/>
            <w:vAlign w:val="bottom"/>
          </w:tcPr>
          <w:p w14:paraId="13282EF3" w14:textId="77777777" w:rsidR="00AC5276" w:rsidRPr="009A1A1D" w:rsidRDefault="002F2A4E">
            <w:pPr>
              <w:suppressAutoHyphens w:val="0"/>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1.969.194.197,05 </w:t>
            </w:r>
          </w:p>
        </w:tc>
        <w:tc>
          <w:tcPr>
            <w:tcW w:w="2386" w:type="dxa"/>
            <w:tcBorders>
              <w:bottom w:val="single" w:sz="4" w:space="0" w:color="000000"/>
              <w:right w:val="single" w:sz="4" w:space="0" w:color="000000"/>
            </w:tcBorders>
            <w:shd w:val="clear" w:color="auto" w:fill="auto"/>
            <w:vAlign w:val="bottom"/>
          </w:tcPr>
          <w:p w14:paraId="079DDEB2" w14:textId="77777777" w:rsidR="00AC5276" w:rsidRPr="009A1A1D" w:rsidRDefault="002F2A4E">
            <w:pPr>
              <w:suppressAutoHyphens w:val="0"/>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1.968.060.348,36 </w:t>
            </w:r>
          </w:p>
        </w:tc>
      </w:tr>
    </w:tbl>
    <w:p w14:paraId="7C3CB071" w14:textId="77777777" w:rsidR="00AC5276" w:rsidRPr="009A1A1D" w:rsidRDefault="002F2A4E">
      <w:pPr>
        <w:spacing w:after="240"/>
        <w:rPr>
          <w:rFonts w:ascii="Calibri" w:hAnsi="Calibri" w:cs="Calibri"/>
        </w:rPr>
      </w:pPr>
      <w:r w:rsidRPr="009A1A1D">
        <w:rPr>
          <w:rFonts w:ascii="Calibri" w:hAnsi="Calibri" w:cs="Calibri"/>
          <w:i/>
          <w:iCs/>
          <w:sz w:val="20"/>
          <w:szCs w:val="20"/>
        </w:rPr>
        <w:t>Fonte: Sistema de Programação e Execução Orçamentária e Financeira–</w:t>
      </w:r>
      <w:proofErr w:type="spellStart"/>
      <w:r w:rsidRPr="009A1A1D">
        <w:rPr>
          <w:rFonts w:ascii="Calibri" w:hAnsi="Calibri" w:cs="Calibri"/>
          <w:i/>
          <w:iCs/>
          <w:sz w:val="20"/>
          <w:szCs w:val="20"/>
        </w:rPr>
        <w:t>SiofiNet</w:t>
      </w:r>
      <w:proofErr w:type="spellEnd"/>
      <w:r w:rsidRPr="009A1A1D">
        <w:rPr>
          <w:rFonts w:ascii="Calibri" w:hAnsi="Calibri" w:cs="Calibri"/>
          <w:i/>
          <w:iCs/>
          <w:sz w:val="20"/>
          <w:szCs w:val="20"/>
        </w:rPr>
        <w:t xml:space="preserve"> – Secretaria de Estado de Gestão e Planejamento – Estado de Goiás – Balanço Financeiro U.O 401</w:t>
      </w:r>
    </w:p>
    <w:p w14:paraId="3F49E3F9" w14:textId="77777777" w:rsidR="00AC5276" w:rsidRPr="009A1A1D" w:rsidRDefault="00AC5276">
      <w:pPr>
        <w:spacing w:after="240"/>
        <w:rPr>
          <w:rFonts w:ascii="Calibri" w:hAnsi="Calibri" w:cs="Calibri"/>
        </w:rPr>
      </w:pPr>
    </w:p>
    <w:p w14:paraId="10BBAA4A" w14:textId="679EC18D" w:rsidR="00AC5276" w:rsidRPr="009A1A1D" w:rsidRDefault="002F2A4E">
      <w:pPr>
        <w:spacing w:before="120" w:after="120"/>
        <w:ind w:firstLine="1418"/>
        <w:jc w:val="both"/>
        <w:rPr>
          <w:rFonts w:ascii="Calibri" w:hAnsi="Calibri" w:cs="Calibri"/>
        </w:rPr>
      </w:pPr>
      <w:r w:rsidRPr="002143D6">
        <w:rPr>
          <w:rFonts w:ascii="Calibri" w:hAnsi="Calibri" w:cs="Calibri"/>
        </w:rPr>
        <w:t xml:space="preserve">O </w:t>
      </w:r>
      <w:r w:rsidRPr="002143D6">
        <w:rPr>
          <w:rFonts w:ascii="Calibri" w:hAnsi="Calibri" w:cs="Calibri"/>
          <w:color w:val="7030A0"/>
        </w:rPr>
        <w:t>Q</w:t>
      </w:r>
      <w:r w:rsidRPr="002143D6">
        <w:rPr>
          <w:rFonts w:ascii="Calibri" w:hAnsi="Calibri" w:cs="Calibri"/>
        </w:rPr>
        <w:t>uadro</w:t>
      </w:r>
      <w:r w:rsidR="00CD31B5" w:rsidRPr="002143D6">
        <w:rPr>
          <w:rFonts w:ascii="Calibri" w:hAnsi="Calibri" w:cs="Calibri"/>
        </w:rPr>
        <w:t xml:space="preserve"> 11</w:t>
      </w:r>
      <w:r w:rsidRPr="002143D6">
        <w:rPr>
          <w:rFonts w:ascii="Calibri" w:hAnsi="Calibri" w:cs="Calibri"/>
        </w:rPr>
        <w:t>, apresenta</w:t>
      </w:r>
      <w:r w:rsidRPr="009A1A1D">
        <w:rPr>
          <w:rFonts w:ascii="Calibri" w:hAnsi="Calibri" w:cs="Calibri"/>
        </w:rPr>
        <w:t xml:space="preserve"> as transferências recebidas na U.O. 401, provenientes da arrecadação efetuada pelo Tesouro Estadual, ou seja, mensalmente a Secretaria de Estado da Economia efetua o repasse de recurso para pagamento das despesas previamente planejada no orçamento</w:t>
      </w:r>
      <w:r w:rsidRPr="002143D6">
        <w:rPr>
          <w:rFonts w:ascii="Calibri" w:hAnsi="Calibri" w:cs="Calibri"/>
        </w:rPr>
        <w:t xml:space="preserve">, Quadro </w:t>
      </w:r>
      <w:r w:rsidR="00DE12AB" w:rsidRPr="002143D6">
        <w:rPr>
          <w:rFonts w:ascii="Calibri" w:hAnsi="Calibri" w:cs="Calibri"/>
        </w:rPr>
        <w:t>9</w:t>
      </w:r>
      <w:r w:rsidRPr="002143D6">
        <w:rPr>
          <w:rFonts w:ascii="Calibri" w:hAnsi="Calibri" w:cs="Calibri"/>
        </w:rPr>
        <w:t>.</w:t>
      </w:r>
      <w:r w:rsidRPr="009A1A1D">
        <w:rPr>
          <w:rFonts w:ascii="Calibri" w:hAnsi="Calibri" w:cs="Calibri"/>
        </w:rPr>
        <w:t xml:space="preserve"> </w:t>
      </w:r>
    </w:p>
    <w:p w14:paraId="0A80A2C4" w14:textId="2EBD90CB" w:rsidR="00AC5276" w:rsidRPr="009A1A1D" w:rsidRDefault="002F2A4E">
      <w:pPr>
        <w:spacing w:before="120" w:after="120"/>
        <w:ind w:firstLine="1418"/>
        <w:jc w:val="both"/>
        <w:rPr>
          <w:rFonts w:ascii="Calibri" w:hAnsi="Calibri" w:cs="Calibri"/>
        </w:rPr>
      </w:pPr>
      <w:r w:rsidRPr="009A1A1D">
        <w:rPr>
          <w:rFonts w:ascii="Calibri" w:hAnsi="Calibri" w:cs="Calibri"/>
        </w:rPr>
        <w:t>No que tange a execução da despesa</w:t>
      </w:r>
      <w:r w:rsidRPr="002143D6">
        <w:rPr>
          <w:rFonts w:ascii="Calibri" w:hAnsi="Calibri" w:cs="Calibri"/>
        </w:rPr>
        <w:t>, o Quadro</w:t>
      </w:r>
      <w:r w:rsidR="008342E1" w:rsidRPr="002143D6">
        <w:rPr>
          <w:rFonts w:ascii="Calibri" w:hAnsi="Calibri" w:cs="Calibri"/>
        </w:rPr>
        <w:t xml:space="preserve"> </w:t>
      </w:r>
      <w:r w:rsidR="00BE6A1C" w:rsidRPr="002143D6">
        <w:rPr>
          <w:rFonts w:ascii="Calibri" w:hAnsi="Calibri" w:cs="Calibri"/>
        </w:rPr>
        <w:t>9</w:t>
      </w:r>
      <w:r w:rsidRPr="002143D6">
        <w:rPr>
          <w:rFonts w:ascii="Calibri" w:hAnsi="Calibri" w:cs="Calibri"/>
        </w:rPr>
        <w:t xml:space="preserve"> demonstra</w:t>
      </w:r>
      <w:r w:rsidRPr="009A1A1D">
        <w:rPr>
          <w:rFonts w:ascii="Calibri" w:hAnsi="Calibri" w:cs="Calibri"/>
        </w:rPr>
        <w:t xml:space="preserve"> o que foi planejado para custear as despesas (valor orçado). Registre-se que embora o valor orçado não possa ser superior ao previsto para arrecadação, tal análise não pode ser feita individualmente no balanço orçamentário da U.O 401, pois suas despesas são arcadas pelo Tesouro Estadual. A verificação do equilíbrio entre as receitas e despesas só é possível na consolidação orçamentária e financeira contábil de todas as unidades orçamentárias do Estado de Goiás, ou seja, nas demonstrações contábeis do Estado de Goiás. </w:t>
      </w:r>
    </w:p>
    <w:p w14:paraId="03F0F06E" w14:textId="77777777" w:rsidR="00AC5276" w:rsidRPr="009A1A1D" w:rsidRDefault="00AC5276">
      <w:pPr>
        <w:rPr>
          <w:rFonts w:ascii="Calibri" w:hAnsi="Calibri" w:cs="Calibri"/>
        </w:rPr>
      </w:pPr>
    </w:p>
    <w:p w14:paraId="4D445A6A" w14:textId="77777777" w:rsidR="00AC5276" w:rsidRPr="009A1A1D" w:rsidRDefault="00AC5276">
      <w:pPr>
        <w:rPr>
          <w:rFonts w:ascii="Calibri" w:hAnsi="Calibri" w:cs="Calibri"/>
        </w:rPr>
      </w:pPr>
    </w:p>
    <w:p w14:paraId="524D8606" w14:textId="7F59061B" w:rsidR="00AC5276" w:rsidRPr="009A1A1D" w:rsidRDefault="00CA4F96" w:rsidP="007248C7">
      <w:pPr>
        <w:pStyle w:val="CabealhodoSumrio1"/>
      </w:pPr>
      <w:bookmarkStart w:id="97" w:name="_Toc136421483"/>
      <w:r w:rsidRPr="009A1A1D">
        <w:t xml:space="preserve">Quadro </w:t>
      </w:r>
      <w:fldSimple w:instr=" SEQ Quadro \* ARABIC ">
        <w:r w:rsidR="007665A7">
          <w:rPr>
            <w:noProof/>
          </w:rPr>
          <w:t>12</w:t>
        </w:r>
      </w:fldSimple>
      <w:r w:rsidRPr="009A1A1D">
        <w:t xml:space="preserve"> - </w:t>
      </w:r>
      <w:r w:rsidR="002F2A4E" w:rsidRPr="009A1A1D">
        <w:t>Superávit ou déficit financeiro por exercício</w:t>
      </w:r>
      <w:r w:rsidR="008342E1" w:rsidRPr="009A1A1D">
        <w:t xml:space="preserve"> U.O. </w:t>
      </w:r>
      <w:r w:rsidR="002143D6">
        <w:t>0</w:t>
      </w:r>
      <w:r w:rsidR="008342E1" w:rsidRPr="009A1A1D">
        <w:t>401</w:t>
      </w:r>
      <w:bookmarkEnd w:id="97"/>
    </w:p>
    <w:tbl>
      <w:tblPr>
        <w:tblW w:w="5000" w:type="pct"/>
        <w:tblLayout w:type="fixed"/>
        <w:tblCellMar>
          <w:left w:w="70" w:type="dxa"/>
          <w:right w:w="70" w:type="dxa"/>
        </w:tblCellMar>
        <w:tblLook w:val="04A0" w:firstRow="1" w:lastRow="0" w:firstColumn="1" w:lastColumn="0" w:noHBand="0" w:noVBand="1"/>
      </w:tblPr>
      <w:tblGrid>
        <w:gridCol w:w="5476"/>
        <w:gridCol w:w="1770"/>
        <w:gridCol w:w="1833"/>
        <w:gridCol w:w="1704"/>
        <w:gridCol w:w="2130"/>
        <w:gridCol w:w="2108"/>
      </w:tblGrid>
      <w:tr w:rsidR="00AC5276" w:rsidRPr="009A1A1D" w14:paraId="08B83388" w14:textId="77777777">
        <w:trPr>
          <w:trHeight w:val="300"/>
        </w:trPr>
        <w:tc>
          <w:tcPr>
            <w:tcW w:w="5478" w:type="dxa"/>
            <w:tcBorders>
              <w:top w:val="single" w:sz="4" w:space="0" w:color="000000"/>
              <w:bottom w:val="single" w:sz="4" w:space="0" w:color="000000"/>
              <w:right w:val="single" w:sz="4" w:space="0" w:color="000000"/>
            </w:tcBorders>
            <w:shd w:val="clear" w:color="000000" w:fill="8497B0"/>
            <w:vAlign w:val="bottom"/>
          </w:tcPr>
          <w:p w14:paraId="031B7524"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Exercício</w:t>
            </w:r>
          </w:p>
        </w:tc>
        <w:tc>
          <w:tcPr>
            <w:tcW w:w="1770" w:type="dxa"/>
            <w:tcBorders>
              <w:top w:val="single" w:sz="4" w:space="0" w:color="000000"/>
              <w:bottom w:val="single" w:sz="4" w:space="0" w:color="000000"/>
              <w:right w:val="single" w:sz="4" w:space="0" w:color="000000"/>
            </w:tcBorders>
            <w:shd w:val="clear" w:color="000000" w:fill="8497B0"/>
            <w:vAlign w:val="center"/>
          </w:tcPr>
          <w:p w14:paraId="4F699B34"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2018</w:t>
            </w:r>
          </w:p>
        </w:tc>
        <w:tc>
          <w:tcPr>
            <w:tcW w:w="1833" w:type="dxa"/>
            <w:tcBorders>
              <w:top w:val="single" w:sz="4" w:space="0" w:color="000000"/>
              <w:bottom w:val="single" w:sz="4" w:space="0" w:color="000000"/>
              <w:right w:val="single" w:sz="4" w:space="0" w:color="000000"/>
            </w:tcBorders>
            <w:shd w:val="clear" w:color="000000" w:fill="8497B0"/>
            <w:vAlign w:val="center"/>
          </w:tcPr>
          <w:p w14:paraId="2173EB6B"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2019</w:t>
            </w:r>
          </w:p>
        </w:tc>
        <w:tc>
          <w:tcPr>
            <w:tcW w:w="1704" w:type="dxa"/>
            <w:tcBorders>
              <w:top w:val="single" w:sz="4" w:space="0" w:color="000000"/>
              <w:bottom w:val="single" w:sz="4" w:space="0" w:color="000000"/>
              <w:right w:val="single" w:sz="4" w:space="0" w:color="000000"/>
            </w:tcBorders>
            <w:shd w:val="clear" w:color="000000" w:fill="8497B0"/>
            <w:vAlign w:val="center"/>
          </w:tcPr>
          <w:p w14:paraId="771B23F6"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2020</w:t>
            </w:r>
          </w:p>
        </w:tc>
        <w:tc>
          <w:tcPr>
            <w:tcW w:w="2131" w:type="dxa"/>
            <w:tcBorders>
              <w:top w:val="single" w:sz="4" w:space="0" w:color="000000"/>
              <w:bottom w:val="single" w:sz="4" w:space="0" w:color="000000"/>
              <w:right w:val="single" w:sz="4" w:space="0" w:color="000000"/>
            </w:tcBorders>
            <w:shd w:val="clear" w:color="000000" w:fill="8497B0"/>
            <w:vAlign w:val="center"/>
          </w:tcPr>
          <w:p w14:paraId="673F8821"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2021</w:t>
            </w:r>
          </w:p>
        </w:tc>
        <w:tc>
          <w:tcPr>
            <w:tcW w:w="2109" w:type="dxa"/>
            <w:tcBorders>
              <w:top w:val="single" w:sz="4" w:space="0" w:color="000000"/>
              <w:bottom w:val="single" w:sz="4" w:space="0" w:color="000000"/>
              <w:right w:val="single" w:sz="4" w:space="0" w:color="000000"/>
            </w:tcBorders>
            <w:shd w:val="clear" w:color="000000" w:fill="8497B0"/>
            <w:vAlign w:val="center"/>
          </w:tcPr>
          <w:p w14:paraId="0B564C42"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2022</w:t>
            </w:r>
          </w:p>
        </w:tc>
      </w:tr>
      <w:tr w:rsidR="00AC5276" w:rsidRPr="009A1A1D" w14:paraId="01FCDF00" w14:textId="77777777">
        <w:trPr>
          <w:trHeight w:val="285"/>
        </w:trPr>
        <w:tc>
          <w:tcPr>
            <w:tcW w:w="5478" w:type="dxa"/>
            <w:tcBorders>
              <w:left w:val="single" w:sz="4" w:space="0" w:color="000000"/>
              <w:bottom w:val="single" w:sz="4" w:space="0" w:color="000000"/>
              <w:right w:val="single" w:sz="4" w:space="0" w:color="000000"/>
            </w:tcBorders>
            <w:shd w:val="clear" w:color="auto" w:fill="auto"/>
            <w:vAlign w:val="bottom"/>
          </w:tcPr>
          <w:p w14:paraId="1D9D9AB0" w14:textId="77777777" w:rsidR="00AC5276" w:rsidRPr="009A1A1D" w:rsidRDefault="002F2A4E">
            <w:pPr>
              <w:suppressAutoHyphens w:val="0"/>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Superávit ou Déficit Financeiro</w:t>
            </w:r>
          </w:p>
        </w:tc>
        <w:tc>
          <w:tcPr>
            <w:tcW w:w="1770" w:type="dxa"/>
            <w:tcBorders>
              <w:bottom w:val="single" w:sz="4" w:space="0" w:color="000000"/>
              <w:right w:val="single" w:sz="4" w:space="0" w:color="000000"/>
            </w:tcBorders>
            <w:shd w:val="clear" w:color="auto" w:fill="auto"/>
            <w:vAlign w:val="bottom"/>
          </w:tcPr>
          <w:p w14:paraId="424400D8"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-138.224.588,92</w:t>
            </w:r>
          </w:p>
        </w:tc>
        <w:tc>
          <w:tcPr>
            <w:tcW w:w="1833" w:type="dxa"/>
            <w:tcBorders>
              <w:bottom w:val="single" w:sz="4" w:space="0" w:color="000000"/>
              <w:right w:val="single" w:sz="4" w:space="0" w:color="000000"/>
            </w:tcBorders>
            <w:shd w:val="clear" w:color="auto" w:fill="auto"/>
            <w:vAlign w:val="bottom"/>
          </w:tcPr>
          <w:p w14:paraId="45E12D12"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-9.310.415,71</w:t>
            </w:r>
          </w:p>
        </w:tc>
        <w:tc>
          <w:tcPr>
            <w:tcW w:w="1704" w:type="dxa"/>
            <w:tcBorders>
              <w:bottom w:val="single" w:sz="4" w:space="0" w:color="000000"/>
              <w:right w:val="single" w:sz="4" w:space="0" w:color="000000"/>
            </w:tcBorders>
            <w:shd w:val="clear" w:color="auto" w:fill="auto"/>
            <w:vAlign w:val="bottom"/>
          </w:tcPr>
          <w:p w14:paraId="6A8AD3C5"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377.415,78</w:t>
            </w:r>
          </w:p>
        </w:tc>
        <w:tc>
          <w:tcPr>
            <w:tcW w:w="2131" w:type="dxa"/>
            <w:tcBorders>
              <w:bottom w:val="single" w:sz="4" w:space="0" w:color="000000"/>
              <w:right w:val="single" w:sz="4" w:space="0" w:color="000000"/>
            </w:tcBorders>
            <w:shd w:val="clear" w:color="auto" w:fill="auto"/>
            <w:vAlign w:val="bottom"/>
          </w:tcPr>
          <w:p w14:paraId="6AEB0A4D"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16.357,84</w:t>
            </w:r>
          </w:p>
        </w:tc>
        <w:tc>
          <w:tcPr>
            <w:tcW w:w="2109" w:type="dxa"/>
            <w:tcBorders>
              <w:bottom w:val="single" w:sz="4" w:space="0" w:color="000000"/>
              <w:right w:val="single" w:sz="4" w:space="0" w:color="000000"/>
            </w:tcBorders>
            <w:shd w:val="clear" w:color="auto" w:fill="auto"/>
            <w:vAlign w:val="bottom"/>
          </w:tcPr>
          <w:p w14:paraId="55F70EBA"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889.604,45</w:t>
            </w:r>
          </w:p>
        </w:tc>
      </w:tr>
    </w:tbl>
    <w:p w14:paraId="5D03A5EA" w14:textId="77777777" w:rsidR="00AC5276" w:rsidRPr="009A1A1D" w:rsidRDefault="002F2A4E">
      <w:pPr>
        <w:tabs>
          <w:tab w:val="left" w:pos="1907"/>
          <w:tab w:val="left" w:pos="1908"/>
        </w:tabs>
        <w:spacing w:after="120"/>
        <w:jc w:val="both"/>
        <w:rPr>
          <w:rFonts w:ascii="Calibri" w:hAnsi="Calibri" w:cs="Calibri"/>
        </w:rPr>
      </w:pPr>
      <w:r w:rsidRPr="009A1A1D">
        <w:rPr>
          <w:rFonts w:ascii="Calibri" w:hAnsi="Calibri" w:cs="Calibri"/>
          <w:i/>
          <w:iCs/>
          <w:sz w:val="20"/>
          <w:szCs w:val="20"/>
        </w:rPr>
        <w:t>Fonte: Sistema de Programação e Execução Orçamentária e Financeira–</w:t>
      </w:r>
      <w:proofErr w:type="spellStart"/>
      <w:r w:rsidRPr="009A1A1D">
        <w:rPr>
          <w:rFonts w:ascii="Calibri" w:hAnsi="Calibri" w:cs="Calibri"/>
          <w:i/>
          <w:iCs/>
          <w:sz w:val="20"/>
          <w:szCs w:val="20"/>
        </w:rPr>
        <w:t>SiofiNet</w:t>
      </w:r>
      <w:proofErr w:type="spellEnd"/>
      <w:r w:rsidRPr="009A1A1D">
        <w:rPr>
          <w:rFonts w:ascii="Calibri" w:hAnsi="Calibri" w:cs="Calibri"/>
          <w:i/>
          <w:iCs/>
          <w:sz w:val="20"/>
          <w:szCs w:val="20"/>
        </w:rPr>
        <w:t xml:space="preserve"> – Secretaria de Estado de Gestão e Planejamento – Estado de Goiás</w:t>
      </w:r>
      <w:bookmarkStart w:id="98" w:name="_Hlk134699347"/>
      <w:bookmarkEnd w:id="98"/>
    </w:p>
    <w:p w14:paraId="7000F493" w14:textId="77777777"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lastRenderedPageBreak/>
        <w:t>O superávit financeiro representa o saldo de recursos financeiros não comprometidos com orçamentos anteriores. No caso da U.O. 401, o superávit financeiro não possui avaliação significativa, pois ocorre em razão devolução de salários ou sobra financeira dos cálculos estimados de pagamentos relacionados a folha de pessoal, quando não é possível apuração exata antes do fechamento da folha.</w:t>
      </w:r>
    </w:p>
    <w:p w14:paraId="6FB391D4" w14:textId="77777777"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 xml:space="preserve">O déficit financeiro, por sua vez, indica que não há recursos em caixa na data de 31 de dezembro de cada exercício, para cobrir as despesas empenhadas e não pagas até a data mencionada. </w:t>
      </w:r>
    </w:p>
    <w:p w14:paraId="56EE578B" w14:textId="77777777"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A existência de déficit não representa uma situação negligenciada pelo Poder Judiciário, pois embora a despesa de pessoal seja reconhecida e empenhada no exercício adequado, há parcelas que são quitadas no exercício seguinte pela ausência de repasse do Tesouro Estadual no mês de dezembro, ou seja, a despesa foi toda empenhada em dezembro, mas o repasse pelo Tesouro é dividido entre os meses de dezembro e janeiro do exercício seguinte, como pode ser observado na U.O 401 nos exercícios de 2018 e 2019.</w:t>
      </w:r>
    </w:p>
    <w:p w14:paraId="10A14E22" w14:textId="7CA6E881" w:rsidR="00AC5276" w:rsidRPr="009A1A1D" w:rsidRDefault="002F2A4E">
      <w:pPr>
        <w:tabs>
          <w:tab w:val="left" w:pos="1907"/>
          <w:tab w:val="left" w:pos="1908"/>
        </w:tabs>
        <w:spacing w:before="120" w:after="120"/>
        <w:ind w:firstLine="1418"/>
        <w:jc w:val="both"/>
        <w:rPr>
          <w:rFonts w:ascii="Calibri" w:hAnsi="Calibri" w:cs="Calibri"/>
        </w:rPr>
      </w:pPr>
      <w:r w:rsidRPr="002143D6">
        <w:rPr>
          <w:rFonts w:ascii="Calibri" w:hAnsi="Calibri" w:cs="Calibri"/>
        </w:rPr>
        <w:t xml:space="preserve">O Quadro </w:t>
      </w:r>
      <w:r w:rsidR="00BE6A1C" w:rsidRPr="002143D6">
        <w:rPr>
          <w:rFonts w:ascii="Calibri" w:hAnsi="Calibri" w:cs="Calibri"/>
        </w:rPr>
        <w:t>9</w:t>
      </w:r>
      <w:r w:rsidRPr="002143D6">
        <w:rPr>
          <w:rFonts w:ascii="Calibri" w:hAnsi="Calibri" w:cs="Calibri"/>
        </w:rPr>
        <w:t>,</w:t>
      </w:r>
      <w:r w:rsidRPr="009A1A1D">
        <w:rPr>
          <w:rFonts w:ascii="Calibri" w:hAnsi="Calibri" w:cs="Calibri"/>
        </w:rPr>
        <w:t xml:space="preserve"> mostra que nos exercícios 2018 e 2020 a 2022 os valores orçados para o custeio de despesas foram reduzidos e no exercício 2019 teve valores adicionados. Destaca-se que a gestão da oscilação entre redução e adição de valores é efetuada pelo Poder Executivo, o qual faz seu ajuste considerando o planejamento efetuado pelo Poder Judiciário e todo o contexto orçamentário do Estado de Goiás, observando as despesas financiadas com recursos do Tesouro Estadual</w:t>
      </w:r>
    </w:p>
    <w:p w14:paraId="173F31A4" w14:textId="77777777" w:rsidR="00AC5276" w:rsidRPr="009A1A1D" w:rsidRDefault="002F2A4E">
      <w:pPr>
        <w:tabs>
          <w:tab w:val="left" w:pos="1907"/>
          <w:tab w:val="left" w:pos="1908"/>
        </w:tabs>
        <w:spacing w:before="120" w:after="120"/>
        <w:ind w:firstLine="1418"/>
        <w:jc w:val="both"/>
        <w:rPr>
          <w:rFonts w:ascii="Calibri" w:hAnsi="Calibri" w:cs="Calibri"/>
          <w:color w:val="FF0000"/>
          <w:highlight w:val="cyan"/>
        </w:rPr>
      </w:pPr>
      <w:r w:rsidRPr="009A1A1D">
        <w:rPr>
          <w:rFonts w:ascii="Calibri" w:hAnsi="Calibri" w:cs="Calibri"/>
        </w:rPr>
        <w:t>A execução da despesa planejada ocorre por meio do Empenho, Liquidação e Pagamento.</w:t>
      </w:r>
    </w:p>
    <w:p w14:paraId="6E601866" w14:textId="77777777"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Empenho – Na prática, consiste no comprometimento ou reserva de parcela do crédito orçamentário para realização de uma determinada despesa, ou seja, é o compromisso destacado do orçamento para uma pessoa física ou jurídica, mediante emissão de um documento denominado Nota de Empenho, que deverá preceder a realização da despesa.</w:t>
      </w:r>
    </w:p>
    <w:p w14:paraId="7794E741" w14:textId="77777777"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 xml:space="preserve">Liquidação – Para pagar a despesa orçamentária é necessário que, preliminarmente, proceda-se à sua liquidação (prevista no art. 63 da Lei nº 4.320/1964), que consiste, basicamente, em verificar se a mesma está em condições de ser paga. </w:t>
      </w:r>
    </w:p>
    <w:p w14:paraId="26789F87" w14:textId="77777777"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Pagamento – Consiste na entrega de numerário ao credor por meio de ordens de pagamentos ou crédito em conta, e só pode ser efetuado após a regular liquidação da despesa.  A Lei nº 4.320/1964, no art. 64, define ordem de pagamento como sendo o despacho exarado por autoridade competente determinando que a despesa liquidada seja paga.</w:t>
      </w:r>
    </w:p>
    <w:p w14:paraId="7C8CBBB5" w14:textId="007D35F9" w:rsidR="00AC5276" w:rsidRPr="009A1A1D" w:rsidRDefault="002F2A4E">
      <w:pPr>
        <w:tabs>
          <w:tab w:val="left" w:pos="1907"/>
          <w:tab w:val="left" w:pos="1908"/>
        </w:tabs>
        <w:spacing w:before="120" w:after="120"/>
        <w:ind w:firstLine="1418"/>
        <w:jc w:val="both"/>
        <w:rPr>
          <w:rFonts w:ascii="Calibri" w:hAnsi="Calibri" w:cs="Calibri"/>
        </w:rPr>
      </w:pPr>
      <w:r w:rsidRPr="002143D6">
        <w:rPr>
          <w:rFonts w:ascii="Calibri" w:hAnsi="Calibri" w:cs="Calibri"/>
        </w:rPr>
        <w:t xml:space="preserve">Os Quadros </w:t>
      </w:r>
      <w:r w:rsidR="001669DE" w:rsidRPr="002143D6">
        <w:rPr>
          <w:rFonts w:ascii="Calibri" w:hAnsi="Calibri" w:cs="Calibri"/>
        </w:rPr>
        <w:t>13</w:t>
      </w:r>
      <w:r w:rsidRPr="002143D6">
        <w:rPr>
          <w:rFonts w:ascii="Calibri" w:hAnsi="Calibri" w:cs="Calibri"/>
        </w:rPr>
        <w:t xml:space="preserve"> demonstram</w:t>
      </w:r>
      <w:r w:rsidRPr="009A1A1D">
        <w:rPr>
          <w:rFonts w:ascii="Calibri" w:hAnsi="Calibri" w:cs="Calibri"/>
        </w:rPr>
        <w:t xml:space="preserve"> a execução do orçamento ao final de cada exercício, indicando ainda que o que foi planejado continua sendo executado no exercício seguinte, ou seja, aponta que os valores empenhados que não foram pagos até o final do exercício são inscritos em Restos a Pagar para serem quitados ou cancelados nos exercícios seguintes.</w:t>
      </w:r>
    </w:p>
    <w:p w14:paraId="3E09FB66" w14:textId="77777777" w:rsidR="00AC5276" w:rsidRPr="009A1A1D" w:rsidRDefault="00AC5276">
      <w:pPr>
        <w:tabs>
          <w:tab w:val="left" w:pos="1907"/>
          <w:tab w:val="left" w:pos="1908"/>
        </w:tabs>
        <w:spacing w:before="120" w:after="120"/>
        <w:ind w:firstLine="1418"/>
        <w:jc w:val="both"/>
        <w:rPr>
          <w:rFonts w:ascii="Calibri" w:hAnsi="Calibri" w:cs="Calibri"/>
        </w:rPr>
      </w:pPr>
    </w:p>
    <w:p w14:paraId="1FFE6095" w14:textId="0FC68148" w:rsidR="00AC5276" w:rsidRPr="009A1A1D" w:rsidRDefault="00CA4F96" w:rsidP="007248C7">
      <w:pPr>
        <w:pStyle w:val="CabealhodoSumrio1"/>
      </w:pPr>
      <w:bookmarkStart w:id="99" w:name="_Toc136421484"/>
      <w:r w:rsidRPr="009A1A1D">
        <w:lastRenderedPageBreak/>
        <w:t xml:space="preserve">Quadro </w:t>
      </w:r>
      <w:fldSimple w:instr=" SEQ Quadro \* ARABIC ">
        <w:r w:rsidR="007665A7">
          <w:rPr>
            <w:noProof/>
          </w:rPr>
          <w:t>13</w:t>
        </w:r>
      </w:fldSimple>
      <w:r w:rsidRPr="009A1A1D">
        <w:t xml:space="preserve"> - </w:t>
      </w:r>
      <w:r w:rsidR="002F2A4E" w:rsidRPr="009A1A1D">
        <w:t>Resumo da execução orçamentária em 31/12/2022</w:t>
      </w:r>
      <w:bookmarkEnd w:id="99"/>
    </w:p>
    <w:tbl>
      <w:tblPr>
        <w:tblW w:w="15016" w:type="dxa"/>
        <w:tblLayout w:type="fixed"/>
        <w:tblCellMar>
          <w:left w:w="70" w:type="dxa"/>
          <w:right w:w="70" w:type="dxa"/>
        </w:tblCellMar>
        <w:tblLook w:val="04A0" w:firstRow="1" w:lastRow="0" w:firstColumn="1" w:lastColumn="0" w:noHBand="0" w:noVBand="1"/>
      </w:tblPr>
      <w:tblGrid>
        <w:gridCol w:w="912"/>
        <w:gridCol w:w="4326"/>
        <w:gridCol w:w="2066"/>
        <w:gridCol w:w="1928"/>
        <w:gridCol w:w="2005"/>
        <w:gridCol w:w="1925"/>
        <w:gridCol w:w="1854"/>
      </w:tblGrid>
      <w:tr w:rsidR="00AC5276" w:rsidRPr="009A1A1D" w14:paraId="1333CCA4" w14:textId="77777777">
        <w:trPr>
          <w:trHeight w:val="300"/>
        </w:trPr>
        <w:tc>
          <w:tcPr>
            <w:tcW w:w="5237" w:type="dxa"/>
            <w:gridSpan w:val="2"/>
            <w:tcBorders>
              <w:top w:val="single" w:sz="4" w:space="0" w:color="000000"/>
              <w:left w:val="single" w:sz="4" w:space="0" w:color="000000"/>
              <w:bottom w:val="single" w:sz="4" w:space="0" w:color="000000"/>
              <w:right w:val="single" w:sz="4" w:space="0" w:color="000000"/>
            </w:tcBorders>
            <w:shd w:val="clear" w:color="000000" w:fill="DDD9C4"/>
            <w:vAlign w:val="bottom"/>
          </w:tcPr>
          <w:p w14:paraId="7CCBF683"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Orçamento </w:t>
            </w:r>
          </w:p>
        </w:tc>
        <w:tc>
          <w:tcPr>
            <w:tcW w:w="2066" w:type="dxa"/>
            <w:tcBorders>
              <w:top w:val="single" w:sz="4" w:space="0" w:color="000000"/>
              <w:bottom w:val="single" w:sz="4" w:space="0" w:color="000000"/>
              <w:right w:val="single" w:sz="4" w:space="0" w:color="000000"/>
            </w:tcBorders>
            <w:shd w:val="clear" w:color="000000" w:fill="DDD9C4"/>
            <w:vAlign w:val="bottom"/>
          </w:tcPr>
          <w:p w14:paraId="37BCFD3F"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2018</w:t>
            </w:r>
          </w:p>
        </w:tc>
        <w:tc>
          <w:tcPr>
            <w:tcW w:w="1928" w:type="dxa"/>
            <w:tcBorders>
              <w:top w:val="single" w:sz="4" w:space="0" w:color="000000"/>
              <w:bottom w:val="single" w:sz="4" w:space="0" w:color="000000"/>
              <w:right w:val="single" w:sz="4" w:space="0" w:color="000000"/>
            </w:tcBorders>
            <w:shd w:val="clear" w:color="000000" w:fill="DDD9C4"/>
            <w:vAlign w:val="bottom"/>
          </w:tcPr>
          <w:p w14:paraId="684C24E3"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2019</w:t>
            </w:r>
          </w:p>
        </w:tc>
        <w:tc>
          <w:tcPr>
            <w:tcW w:w="2005" w:type="dxa"/>
            <w:tcBorders>
              <w:top w:val="single" w:sz="4" w:space="0" w:color="000000"/>
              <w:bottom w:val="single" w:sz="4" w:space="0" w:color="000000"/>
              <w:right w:val="single" w:sz="4" w:space="0" w:color="000000"/>
            </w:tcBorders>
            <w:shd w:val="clear" w:color="000000" w:fill="DDD9C4"/>
            <w:vAlign w:val="bottom"/>
          </w:tcPr>
          <w:p w14:paraId="4C3011D9"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2020</w:t>
            </w:r>
          </w:p>
        </w:tc>
        <w:tc>
          <w:tcPr>
            <w:tcW w:w="1925" w:type="dxa"/>
            <w:tcBorders>
              <w:top w:val="single" w:sz="4" w:space="0" w:color="000000"/>
              <w:bottom w:val="single" w:sz="4" w:space="0" w:color="000000"/>
              <w:right w:val="single" w:sz="4" w:space="0" w:color="000000"/>
            </w:tcBorders>
            <w:shd w:val="clear" w:color="000000" w:fill="DDD9C4"/>
            <w:vAlign w:val="bottom"/>
          </w:tcPr>
          <w:p w14:paraId="6B29958F"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2021</w:t>
            </w:r>
          </w:p>
        </w:tc>
        <w:tc>
          <w:tcPr>
            <w:tcW w:w="1854" w:type="dxa"/>
            <w:tcBorders>
              <w:top w:val="single" w:sz="4" w:space="0" w:color="000000"/>
              <w:bottom w:val="single" w:sz="4" w:space="0" w:color="000000"/>
              <w:right w:val="single" w:sz="4" w:space="0" w:color="000000"/>
            </w:tcBorders>
            <w:shd w:val="clear" w:color="000000" w:fill="DDD9C4"/>
            <w:vAlign w:val="bottom"/>
          </w:tcPr>
          <w:p w14:paraId="355B8616"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2022</w:t>
            </w:r>
          </w:p>
        </w:tc>
      </w:tr>
      <w:tr w:rsidR="00AC5276" w:rsidRPr="009A1A1D" w14:paraId="099588CB" w14:textId="77777777">
        <w:trPr>
          <w:trHeight w:val="300"/>
        </w:trPr>
        <w:tc>
          <w:tcPr>
            <w:tcW w:w="911" w:type="dxa"/>
            <w:tcBorders>
              <w:left w:val="single" w:sz="4" w:space="0" w:color="000000"/>
              <w:bottom w:val="single" w:sz="4" w:space="0" w:color="000000"/>
              <w:right w:val="single" w:sz="4" w:space="0" w:color="000000"/>
            </w:tcBorders>
            <w:shd w:val="clear" w:color="auto" w:fill="auto"/>
            <w:vAlign w:val="bottom"/>
          </w:tcPr>
          <w:p w14:paraId="453E7077" w14:textId="77777777" w:rsidR="00AC5276" w:rsidRPr="009A1A1D" w:rsidRDefault="002F2A4E">
            <w:pPr>
              <w:suppressAutoHyphens w:val="0"/>
              <w:jc w:val="center"/>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a</w:t>
            </w:r>
          </w:p>
        </w:tc>
        <w:tc>
          <w:tcPr>
            <w:tcW w:w="4326" w:type="dxa"/>
            <w:tcBorders>
              <w:bottom w:val="single" w:sz="4" w:space="0" w:color="000000"/>
              <w:right w:val="single" w:sz="4" w:space="0" w:color="000000"/>
            </w:tcBorders>
            <w:shd w:val="clear" w:color="auto" w:fill="auto"/>
            <w:vAlign w:val="bottom"/>
          </w:tcPr>
          <w:p w14:paraId="076D6A9D"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Valor Orçado Inicialmente (Balanço Orçamentário)</w:t>
            </w:r>
          </w:p>
        </w:tc>
        <w:tc>
          <w:tcPr>
            <w:tcW w:w="2066" w:type="dxa"/>
            <w:tcBorders>
              <w:bottom w:val="single" w:sz="4" w:space="0" w:color="000000"/>
              <w:right w:val="single" w:sz="4" w:space="0" w:color="000000"/>
            </w:tcBorders>
            <w:shd w:val="clear" w:color="auto" w:fill="auto"/>
            <w:vAlign w:val="bottom"/>
          </w:tcPr>
          <w:p w14:paraId="0B9FB34C"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hAnsi="Calibri" w:cs="Calibri"/>
                <w:color w:val="auto"/>
              </w:rPr>
              <w:t>1.507.326.000,00</w:t>
            </w:r>
          </w:p>
        </w:tc>
        <w:tc>
          <w:tcPr>
            <w:tcW w:w="1928" w:type="dxa"/>
            <w:tcBorders>
              <w:bottom w:val="single" w:sz="4" w:space="0" w:color="000000"/>
              <w:right w:val="single" w:sz="4" w:space="0" w:color="000000"/>
            </w:tcBorders>
            <w:shd w:val="clear" w:color="auto" w:fill="auto"/>
            <w:vAlign w:val="bottom"/>
          </w:tcPr>
          <w:p w14:paraId="08AE2F2C"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hAnsi="Calibri" w:cs="Calibri"/>
                <w:color w:val="auto"/>
              </w:rPr>
              <w:t>1.526.070.000,00</w:t>
            </w:r>
          </w:p>
        </w:tc>
        <w:tc>
          <w:tcPr>
            <w:tcW w:w="2005" w:type="dxa"/>
            <w:tcBorders>
              <w:bottom w:val="single" w:sz="4" w:space="0" w:color="000000"/>
              <w:right w:val="single" w:sz="4" w:space="0" w:color="000000"/>
            </w:tcBorders>
            <w:shd w:val="clear" w:color="auto" w:fill="auto"/>
            <w:vAlign w:val="bottom"/>
          </w:tcPr>
          <w:p w14:paraId="1D54662E"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hAnsi="Calibri" w:cs="Calibri"/>
                <w:color w:val="auto"/>
              </w:rPr>
              <w:t>2.367.120.000,00</w:t>
            </w:r>
          </w:p>
        </w:tc>
        <w:tc>
          <w:tcPr>
            <w:tcW w:w="1925" w:type="dxa"/>
            <w:tcBorders>
              <w:bottom w:val="single" w:sz="4" w:space="0" w:color="000000"/>
              <w:right w:val="single" w:sz="4" w:space="0" w:color="000000"/>
            </w:tcBorders>
            <w:shd w:val="clear" w:color="auto" w:fill="auto"/>
            <w:vAlign w:val="bottom"/>
          </w:tcPr>
          <w:p w14:paraId="49E0B938"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hAnsi="Calibri" w:cs="Calibri"/>
                <w:color w:val="auto"/>
              </w:rPr>
              <w:t>2.181.525.000,00</w:t>
            </w:r>
          </w:p>
        </w:tc>
        <w:tc>
          <w:tcPr>
            <w:tcW w:w="1854" w:type="dxa"/>
            <w:tcBorders>
              <w:bottom w:val="single" w:sz="4" w:space="0" w:color="000000"/>
              <w:right w:val="single" w:sz="4" w:space="0" w:color="000000"/>
            </w:tcBorders>
            <w:shd w:val="clear" w:color="auto" w:fill="auto"/>
            <w:vAlign w:val="bottom"/>
          </w:tcPr>
          <w:p w14:paraId="4D2E7043"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hAnsi="Calibri" w:cs="Calibri"/>
                <w:color w:val="auto"/>
              </w:rPr>
              <w:t>2.437.668.000,00</w:t>
            </w:r>
          </w:p>
        </w:tc>
      </w:tr>
      <w:tr w:rsidR="00AC5276" w:rsidRPr="009A1A1D" w14:paraId="48FC33F4" w14:textId="77777777">
        <w:trPr>
          <w:trHeight w:val="300"/>
        </w:trPr>
        <w:tc>
          <w:tcPr>
            <w:tcW w:w="911" w:type="dxa"/>
            <w:tcBorders>
              <w:left w:val="single" w:sz="4" w:space="0" w:color="000000"/>
              <w:bottom w:val="single" w:sz="4" w:space="0" w:color="000000"/>
              <w:right w:val="single" w:sz="4" w:space="0" w:color="000000"/>
            </w:tcBorders>
            <w:shd w:val="clear" w:color="auto" w:fill="auto"/>
            <w:vAlign w:val="bottom"/>
          </w:tcPr>
          <w:p w14:paraId="48AD8E0A" w14:textId="77777777" w:rsidR="00AC5276" w:rsidRPr="009A1A1D" w:rsidRDefault="002F2A4E">
            <w:pPr>
              <w:suppressAutoHyphens w:val="0"/>
              <w:jc w:val="center"/>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b</w:t>
            </w:r>
          </w:p>
        </w:tc>
        <w:tc>
          <w:tcPr>
            <w:tcW w:w="4326" w:type="dxa"/>
            <w:tcBorders>
              <w:bottom w:val="single" w:sz="4" w:space="0" w:color="000000"/>
              <w:right w:val="single" w:sz="4" w:space="0" w:color="000000"/>
            </w:tcBorders>
            <w:shd w:val="clear" w:color="auto" w:fill="auto"/>
            <w:vAlign w:val="bottom"/>
          </w:tcPr>
          <w:p w14:paraId="452EFB9C"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Valor Adicionado ou Reduzido ao Orçamento Inicial</w:t>
            </w:r>
          </w:p>
        </w:tc>
        <w:tc>
          <w:tcPr>
            <w:tcW w:w="2066" w:type="dxa"/>
            <w:tcBorders>
              <w:bottom w:val="single" w:sz="4" w:space="0" w:color="000000"/>
              <w:right w:val="single" w:sz="4" w:space="0" w:color="000000"/>
            </w:tcBorders>
            <w:shd w:val="clear" w:color="auto" w:fill="auto"/>
            <w:vAlign w:val="bottom"/>
          </w:tcPr>
          <w:p w14:paraId="367771AE"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hAnsi="Calibri" w:cs="Calibri"/>
                <w:color w:val="auto"/>
              </w:rPr>
              <w:t>-247.452.867,07</w:t>
            </w:r>
          </w:p>
        </w:tc>
        <w:tc>
          <w:tcPr>
            <w:tcW w:w="1928" w:type="dxa"/>
            <w:tcBorders>
              <w:bottom w:val="single" w:sz="4" w:space="0" w:color="000000"/>
              <w:right w:val="single" w:sz="4" w:space="0" w:color="000000"/>
            </w:tcBorders>
            <w:shd w:val="clear" w:color="auto" w:fill="auto"/>
            <w:vAlign w:val="bottom"/>
          </w:tcPr>
          <w:p w14:paraId="1F50EA2B"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hAnsi="Calibri" w:cs="Calibri"/>
                <w:color w:val="auto"/>
              </w:rPr>
              <w:t>34.552.128,27</w:t>
            </w:r>
          </w:p>
        </w:tc>
        <w:tc>
          <w:tcPr>
            <w:tcW w:w="2005" w:type="dxa"/>
            <w:tcBorders>
              <w:bottom w:val="single" w:sz="4" w:space="0" w:color="000000"/>
              <w:right w:val="single" w:sz="4" w:space="0" w:color="000000"/>
            </w:tcBorders>
            <w:shd w:val="clear" w:color="auto" w:fill="auto"/>
            <w:vAlign w:val="bottom"/>
          </w:tcPr>
          <w:p w14:paraId="7E3431CF"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hAnsi="Calibri" w:cs="Calibri"/>
                <w:color w:val="auto"/>
              </w:rPr>
              <w:t>-641.050.707,69</w:t>
            </w:r>
          </w:p>
        </w:tc>
        <w:tc>
          <w:tcPr>
            <w:tcW w:w="1925" w:type="dxa"/>
            <w:tcBorders>
              <w:bottom w:val="single" w:sz="4" w:space="0" w:color="000000"/>
              <w:right w:val="single" w:sz="4" w:space="0" w:color="000000"/>
            </w:tcBorders>
            <w:shd w:val="clear" w:color="auto" w:fill="auto"/>
            <w:vAlign w:val="bottom"/>
          </w:tcPr>
          <w:p w14:paraId="3367C943"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hAnsi="Calibri" w:cs="Calibri"/>
                <w:color w:val="auto"/>
              </w:rPr>
              <w:t>-187.936.486,44</w:t>
            </w:r>
          </w:p>
        </w:tc>
        <w:tc>
          <w:tcPr>
            <w:tcW w:w="1854" w:type="dxa"/>
            <w:tcBorders>
              <w:bottom w:val="single" w:sz="4" w:space="0" w:color="000000"/>
              <w:right w:val="single" w:sz="4" w:space="0" w:color="000000"/>
            </w:tcBorders>
            <w:shd w:val="clear" w:color="auto" w:fill="auto"/>
            <w:vAlign w:val="bottom"/>
          </w:tcPr>
          <w:p w14:paraId="2FA0DAF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hAnsi="Calibri" w:cs="Calibri"/>
                <w:color w:val="auto"/>
              </w:rPr>
              <w:t>-431.514.241,77</w:t>
            </w:r>
          </w:p>
        </w:tc>
      </w:tr>
      <w:tr w:rsidR="00AC5276" w:rsidRPr="009A1A1D" w14:paraId="027BBDD0" w14:textId="77777777">
        <w:trPr>
          <w:trHeight w:val="300"/>
        </w:trPr>
        <w:tc>
          <w:tcPr>
            <w:tcW w:w="911" w:type="dxa"/>
            <w:tcBorders>
              <w:left w:val="single" w:sz="4" w:space="0" w:color="000000"/>
              <w:bottom w:val="single" w:sz="4" w:space="0" w:color="000000"/>
              <w:right w:val="single" w:sz="4" w:space="0" w:color="000000"/>
            </w:tcBorders>
            <w:shd w:val="clear" w:color="auto" w:fill="auto"/>
            <w:vAlign w:val="bottom"/>
          </w:tcPr>
          <w:p w14:paraId="0E6200C5" w14:textId="77777777" w:rsidR="00AC5276" w:rsidRPr="009A1A1D" w:rsidRDefault="002F2A4E">
            <w:pPr>
              <w:suppressAutoHyphens w:val="0"/>
              <w:jc w:val="center"/>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c = a + b</w:t>
            </w:r>
          </w:p>
        </w:tc>
        <w:tc>
          <w:tcPr>
            <w:tcW w:w="4326" w:type="dxa"/>
            <w:tcBorders>
              <w:bottom w:val="single" w:sz="4" w:space="0" w:color="000000"/>
              <w:right w:val="single" w:sz="4" w:space="0" w:color="000000"/>
            </w:tcBorders>
            <w:shd w:val="clear" w:color="auto" w:fill="auto"/>
            <w:vAlign w:val="bottom"/>
          </w:tcPr>
          <w:p w14:paraId="60C432F9" w14:textId="77777777" w:rsidR="00AC5276" w:rsidRPr="009A1A1D" w:rsidRDefault="002F2A4E">
            <w:pPr>
              <w:suppressAutoHyphens w:val="0"/>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Orçamento atualizado (Balanço Orçamentário)</w:t>
            </w:r>
          </w:p>
        </w:tc>
        <w:tc>
          <w:tcPr>
            <w:tcW w:w="2066" w:type="dxa"/>
            <w:tcBorders>
              <w:bottom w:val="single" w:sz="4" w:space="0" w:color="000000"/>
              <w:right w:val="single" w:sz="4" w:space="0" w:color="000000"/>
            </w:tcBorders>
            <w:shd w:val="clear" w:color="auto" w:fill="auto"/>
            <w:vAlign w:val="bottom"/>
          </w:tcPr>
          <w:p w14:paraId="61E45724"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hAnsi="Calibri" w:cs="Calibri"/>
                <w:b/>
                <w:bCs/>
                <w:color w:val="000000"/>
              </w:rPr>
              <w:t>1.259.873.132,93</w:t>
            </w:r>
          </w:p>
        </w:tc>
        <w:tc>
          <w:tcPr>
            <w:tcW w:w="1928" w:type="dxa"/>
            <w:tcBorders>
              <w:bottom w:val="single" w:sz="4" w:space="0" w:color="000000"/>
              <w:right w:val="single" w:sz="4" w:space="0" w:color="000000"/>
            </w:tcBorders>
            <w:shd w:val="clear" w:color="auto" w:fill="auto"/>
            <w:vAlign w:val="bottom"/>
          </w:tcPr>
          <w:p w14:paraId="0FEFF45F"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hAnsi="Calibri" w:cs="Calibri"/>
                <w:b/>
                <w:bCs/>
                <w:color w:val="000000"/>
              </w:rPr>
              <w:t>1.560.622.128,27</w:t>
            </w:r>
          </w:p>
        </w:tc>
        <w:tc>
          <w:tcPr>
            <w:tcW w:w="2005" w:type="dxa"/>
            <w:tcBorders>
              <w:bottom w:val="single" w:sz="4" w:space="0" w:color="000000"/>
              <w:right w:val="single" w:sz="4" w:space="0" w:color="000000"/>
            </w:tcBorders>
            <w:shd w:val="clear" w:color="auto" w:fill="auto"/>
            <w:vAlign w:val="bottom"/>
          </w:tcPr>
          <w:p w14:paraId="037E9065"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hAnsi="Calibri" w:cs="Calibri"/>
                <w:b/>
                <w:bCs/>
                <w:color w:val="000000"/>
              </w:rPr>
              <w:t>1.726.069.292,31</w:t>
            </w:r>
          </w:p>
        </w:tc>
        <w:tc>
          <w:tcPr>
            <w:tcW w:w="1925" w:type="dxa"/>
            <w:tcBorders>
              <w:bottom w:val="single" w:sz="4" w:space="0" w:color="000000"/>
              <w:right w:val="single" w:sz="4" w:space="0" w:color="000000"/>
            </w:tcBorders>
            <w:shd w:val="clear" w:color="auto" w:fill="auto"/>
            <w:vAlign w:val="bottom"/>
          </w:tcPr>
          <w:p w14:paraId="297628CB"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hAnsi="Calibri" w:cs="Calibri"/>
                <w:b/>
                <w:bCs/>
                <w:color w:val="000000"/>
              </w:rPr>
              <w:t>1.993.588.513,56</w:t>
            </w:r>
          </w:p>
        </w:tc>
        <w:tc>
          <w:tcPr>
            <w:tcW w:w="1854" w:type="dxa"/>
            <w:tcBorders>
              <w:bottom w:val="single" w:sz="4" w:space="0" w:color="000000"/>
              <w:right w:val="single" w:sz="4" w:space="0" w:color="000000"/>
            </w:tcBorders>
            <w:shd w:val="clear" w:color="auto" w:fill="auto"/>
            <w:vAlign w:val="bottom"/>
          </w:tcPr>
          <w:p w14:paraId="3507ACC4"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hAnsi="Calibri" w:cs="Calibri"/>
                <w:b/>
                <w:bCs/>
                <w:color w:val="000000"/>
              </w:rPr>
              <w:t>2.006.153.758,23</w:t>
            </w:r>
          </w:p>
        </w:tc>
      </w:tr>
      <w:tr w:rsidR="00AC5276" w:rsidRPr="009A1A1D" w14:paraId="19832AF8" w14:textId="77777777">
        <w:trPr>
          <w:trHeight w:val="300"/>
        </w:trPr>
        <w:tc>
          <w:tcPr>
            <w:tcW w:w="911" w:type="dxa"/>
            <w:tcBorders>
              <w:left w:val="single" w:sz="4" w:space="0" w:color="000000"/>
              <w:bottom w:val="single" w:sz="4" w:space="0" w:color="000000"/>
              <w:right w:val="single" w:sz="4" w:space="0" w:color="000000"/>
            </w:tcBorders>
            <w:shd w:val="clear" w:color="auto" w:fill="auto"/>
            <w:vAlign w:val="bottom"/>
          </w:tcPr>
          <w:p w14:paraId="602D8989" w14:textId="77777777" w:rsidR="00AC5276" w:rsidRPr="009A1A1D" w:rsidRDefault="002F2A4E">
            <w:pPr>
              <w:suppressAutoHyphens w:val="0"/>
              <w:jc w:val="center"/>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d</w:t>
            </w:r>
          </w:p>
        </w:tc>
        <w:tc>
          <w:tcPr>
            <w:tcW w:w="4326" w:type="dxa"/>
            <w:tcBorders>
              <w:bottom w:val="single" w:sz="4" w:space="0" w:color="000000"/>
              <w:right w:val="single" w:sz="4" w:space="0" w:color="000000"/>
            </w:tcBorders>
            <w:shd w:val="clear" w:color="auto" w:fill="auto"/>
            <w:vAlign w:val="bottom"/>
          </w:tcPr>
          <w:p w14:paraId="4E0236B8" w14:textId="77777777" w:rsidR="00AC5276" w:rsidRPr="009A1A1D" w:rsidRDefault="002F2A4E">
            <w:pPr>
              <w:suppressAutoHyphens w:val="0"/>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Saldo Empenhado em cada exercício</w:t>
            </w:r>
          </w:p>
        </w:tc>
        <w:tc>
          <w:tcPr>
            <w:tcW w:w="2066" w:type="dxa"/>
            <w:tcBorders>
              <w:bottom w:val="single" w:sz="4" w:space="0" w:color="000000"/>
              <w:right w:val="single" w:sz="4" w:space="0" w:color="000000"/>
            </w:tcBorders>
            <w:shd w:val="clear" w:color="auto" w:fill="auto"/>
            <w:vAlign w:val="bottom"/>
          </w:tcPr>
          <w:p w14:paraId="45FA1B8B"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1.259.051.607,41</w:t>
            </w:r>
          </w:p>
        </w:tc>
        <w:tc>
          <w:tcPr>
            <w:tcW w:w="1928" w:type="dxa"/>
            <w:tcBorders>
              <w:bottom w:val="single" w:sz="4" w:space="0" w:color="000000"/>
              <w:right w:val="single" w:sz="4" w:space="0" w:color="000000"/>
            </w:tcBorders>
            <w:shd w:val="clear" w:color="auto" w:fill="auto"/>
            <w:vAlign w:val="bottom"/>
          </w:tcPr>
          <w:p w14:paraId="26FF7026"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1.507.430.333,30</w:t>
            </w:r>
          </w:p>
        </w:tc>
        <w:tc>
          <w:tcPr>
            <w:tcW w:w="2005" w:type="dxa"/>
            <w:tcBorders>
              <w:bottom w:val="single" w:sz="4" w:space="0" w:color="000000"/>
              <w:right w:val="single" w:sz="4" w:space="0" w:color="000000"/>
            </w:tcBorders>
            <w:shd w:val="clear" w:color="auto" w:fill="auto"/>
            <w:vAlign w:val="bottom"/>
          </w:tcPr>
          <w:p w14:paraId="307E34AD"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1.654.891.615,74 </w:t>
            </w:r>
          </w:p>
        </w:tc>
        <w:tc>
          <w:tcPr>
            <w:tcW w:w="1925" w:type="dxa"/>
            <w:tcBorders>
              <w:bottom w:val="single" w:sz="4" w:space="0" w:color="000000"/>
              <w:right w:val="single" w:sz="4" w:space="0" w:color="000000"/>
            </w:tcBorders>
            <w:shd w:val="clear" w:color="auto" w:fill="auto"/>
            <w:vAlign w:val="bottom"/>
          </w:tcPr>
          <w:p w14:paraId="74B7A6A3"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1.968.267.882,00</w:t>
            </w:r>
          </w:p>
        </w:tc>
        <w:tc>
          <w:tcPr>
            <w:tcW w:w="1854" w:type="dxa"/>
            <w:tcBorders>
              <w:bottom w:val="single" w:sz="4" w:space="0" w:color="000000"/>
              <w:right w:val="single" w:sz="4" w:space="0" w:color="000000"/>
            </w:tcBorders>
            <w:shd w:val="clear" w:color="auto" w:fill="auto"/>
            <w:vAlign w:val="bottom"/>
          </w:tcPr>
          <w:p w14:paraId="4480BA98"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1.969.106.388,36</w:t>
            </w:r>
          </w:p>
        </w:tc>
      </w:tr>
      <w:tr w:rsidR="00AC5276" w:rsidRPr="009A1A1D" w14:paraId="76A896B0" w14:textId="77777777">
        <w:trPr>
          <w:trHeight w:val="300"/>
        </w:trPr>
        <w:tc>
          <w:tcPr>
            <w:tcW w:w="911" w:type="dxa"/>
            <w:tcBorders>
              <w:left w:val="single" w:sz="4" w:space="0" w:color="000000"/>
              <w:bottom w:val="single" w:sz="4" w:space="0" w:color="000000"/>
              <w:right w:val="single" w:sz="4" w:space="0" w:color="000000"/>
            </w:tcBorders>
            <w:shd w:val="clear" w:color="auto" w:fill="auto"/>
            <w:vAlign w:val="bottom"/>
          </w:tcPr>
          <w:p w14:paraId="58142616" w14:textId="77777777" w:rsidR="00AC5276" w:rsidRPr="009A1A1D" w:rsidRDefault="002F2A4E">
            <w:pPr>
              <w:suppressAutoHyphens w:val="0"/>
              <w:jc w:val="center"/>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e </w:t>
            </w:r>
          </w:p>
        </w:tc>
        <w:tc>
          <w:tcPr>
            <w:tcW w:w="4326" w:type="dxa"/>
            <w:tcBorders>
              <w:bottom w:val="single" w:sz="4" w:space="0" w:color="000000"/>
              <w:right w:val="single" w:sz="4" w:space="0" w:color="000000"/>
            </w:tcBorders>
            <w:shd w:val="clear" w:color="auto" w:fill="auto"/>
            <w:vAlign w:val="bottom"/>
          </w:tcPr>
          <w:p w14:paraId="18060A76" w14:textId="77777777" w:rsidR="00AC5276" w:rsidRPr="009A1A1D" w:rsidRDefault="002F2A4E">
            <w:pPr>
              <w:suppressAutoHyphens w:val="0"/>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Saldo Liquidado até 31/12/2022</w:t>
            </w:r>
          </w:p>
        </w:tc>
        <w:tc>
          <w:tcPr>
            <w:tcW w:w="2066" w:type="dxa"/>
            <w:tcBorders>
              <w:bottom w:val="single" w:sz="4" w:space="0" w:color="000000"/>
              <w:right w:val="single" w:sz="4" w:space="0" w:color="000000"/>
            </w:tcBorders>
            <w:shd w:val="clear" w:color="auto" w:fill="auto"/>
            <w:vAlign w:val="bottom"/>
          </w:tcPr>
          <w:p w14:paraId="3ACC1CFF"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1.259.051.607,41</w:t>
            </w:r>
          </w:p>
        </w:tc>
        <w:tc>
          <w:tcPr>
            <w:tcW w:w="1928" w:type="dxa"/>
            <w:tcBorders>
              <w:bottom w:val="single" w:sz="4" w:space="0" w:color="000000"/>
              <w:right w:val="single" w:sz="4" w:space="0" w:color="000000"/>
            </w:tcBorders>
            <w:shd w:val="clear" w:color="auto" w:fill="auto"/>
            <w:vAlign w:val="bottom"/>
          </w:tcPr>
          <w:p w14:paraId="43812B18"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1.507.430.333,30</w:t>
            </w:r>
          </w:p>
        </w:tc>
        <w:tc>
          <w:tcPr>
            <w:tcW w:w="2005" w:type="dxa"/>
            <w:tcBorders>
              <w:bottom w:val="single" w:sz="4" w:space="0" w:color="000000"/>
              <w:right w:val="single" w:sz="4" w:space="0" w:color="000000"/>
            </w:tcBorders>
            <w:shd w:val="clear" w:color="auto" w:fill="auto"/>
            <w:vAlign w:val="bottom"/>
          </w:tcPr>
          <w:p w14:paraId="4D5F03FF"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1.654.891.615,74</w:t>
            </w:r>
          </w:p>
        </w:tc>
        <w:tc>
          <w:tcPr>
            <w:tcW w:w="1925" w:type="dxa"/>
            <w:tcBorders>
              <w:bottom w:val="single" w:sz="4" w:space="0" w:color="000000"/>
              <w:right w:val="single" w:sz="4" w:space="0" w:color="000000"/>
            </w:tcBorders>
            <w:shd w:val="clear" w:color="auto" w:fill="auto"/>
            <w:vAlign w:val="bottom"/>
          </w:tcPr>
          <w:p w14:paraId="5129240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1.968.267.882,00</w:t>
            </w:r>
          </w:p>
        </w:tc>
        <w:tc>
          <w:tcPr>
            <w:tcW w:w="1854" w:type="dxa"/>
            <w:tcBorders>
              <w:bottom w:val="single" w:sz="4" w:space="0" w:color="000000"/>
              <w:right w:val="single" w:sz="4" w:space="0" w:color="000000"/>
            </w:tcBorders>
            <w:shd w:val="clear" w:color="auto" w:fill="auto"/>
            <w:vAlign w:val="bottom"/>
          </w:tcPr>
          <w:p w14:paraId="32580AF1"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1.968.669.180,86</w:t>
            </w:r>
          </w:p>
        </w:tc>
      </w:tr>
      <w:tr w:rsidR="00AC5276" w:rsidRPr="009A1A1D" w14:paraId="4BCEE830" w14:textId="77777777">
        <w:trPr>
          <w:trHeight w:val="300"/>
        </w:trPr>
        <w:tc>
          <w:tcPr>
            <w:tcW w:w="911" w:type="dxa"/>
            <w:tcBorders>
              <w:left w:val="single" w:sz="4" w:space="0" w:color="000000"/>
              <w:bottom w:val="single" w:sz="4" w:space="0" w:color="000000"/>
              <w:right w:val="single" w:sz="4" w:space="0" w:color="000000"/>
            </w:tcBorders>
            <w:shd w:val="clear" w:color="auto" w:fill="auto"/>
            <w:vAlign w:val="bottom"/>
          </w:tcPr>
          <w:p w14:paraId="3CA9E7A8" w14:textId="77777777" w:rsidR="00AC5276" w:rsidRPr="009A1A1D" w:rsidRDefault="002F2A4E">
            <w:pPr>
              <w:suppressAutoHyphens w:val="0"/>
              <w:jc w:val="center"/>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f</w:t>
            </w:r>
          </w:p>
        </w:tc>
        <w:tc>
          <w:tcPr>
            <w:tcW w:w="4326" w:type="dxa"/>
            <w:tcBorders>
              <w:bottom w:val="single" w:sz="4" w:space="0" w:color="000000"/>
              <w:right w:val="single" w:sz="4" w:space="0" w:color="000000"/>
            </w:tcBorders>
            <w:shd w:val="clear" w:color="auto" w:fill="auto"/>
            <w:vAlign w:val="bottom"/>
          </w:tcPr>
          <w:p w14:paraId="5D28EC79" w14:textId="77777777" w:rsidR="00AC5276" w:rsidRPr="009A1A1D" w:rsidRDefault="002F2A4E">
            <w:pPr>
              <w:suppressAutoHyphens w:val="0"/>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Saldo Pago até 31/12/2022</w:t>
            </w:r>
          </w:p>
        </w:tc>
        <w:tc>
          <w:tcPr>
            <w:tcW w:w="2066" w:type="dxa"/>
            <w:tcBorders>
              <w:bottom w:val="single" w:sz="4" w:space="0" w:color="000000"/>
              <w:right w:val="single" w:sz="4" w:space="0" w:color="000000"/>
            </w:tcBorders>
            <w:shd w:val="clear" w:color="auto" w:fill="auto"/>
            <w:vAlign w:val="bottom"/>
          </w:tcPr>
          <w:p w14:paraId="0604D300"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1.259.051.607,41</w:t>
            </w:r>
          </w:p>
        </w:tc>
        <w:tc>
          <w:tcPr>
            <w:tcW w:w="1928" w:type="dxa"/>
            <w:tcBorders>
              <w:bottom w:val="single" w:sz="4" w:space="0" w:color="000000"/>
              <w:right w:val="single" w:sz="4" w:space="0" w:color="000000"/>
            </w:tcBorders>
            <w:shd w:val="clear" w:color="auto" w:fill="auto"/>
            <w:vAlign w:val="bottom"/>
          </w:tcPr>
          <w:p w14:paraId="021F4FD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1.507.430.333,30</w:t>
            </w:r>
          </w:p>
        </w:tc>
        <w:tc>
          <w:tcPr>
            <w:tcW w:w="2005" w:type="dxa"/>
            <w:tcBorders>
              <w:bottom w:val="single" w:sz="4" w:space="0" w:color="000000"/>
              <w:right w:val="single" w:sz="4" w:space="0" w:color="000000"/>
            </w:tcBorders>
            <w:shd w:val="clear" w:color="auto" w:fill="auto"/>
            <w:vAlign w:val="bottom"/>
          </w:tcPr>
          <w:p w14:paraId="06469E5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1.654.891.615,74</w:t>
            </w:r>
          </w:p>
        </w:tc>
        <w:tc>
          <w:tcPr>
            <w:tcW w:w="1925" w:type="dxa"/>
            <w:tcBorders>
              <w:bottom w:val="single" w:sz="4" w:space="0" w:color="000000"/>
              <w:right w:val="single" w:sz="4" w:space="0" w:color="000000"/>
            </w:tcBorders>
            <w:shd w:val="clear" w:color="auto" w:fill="auto"/>
            <w:vAlign w:val="bottom"/>
          </w:tcPr>
          <w:p w14:paraId="5E35EC31"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1.968.267.882,00</w:t>
            </w:r>
          </w:p>
        </w:tc>
        <w:tc>
          <w:tcPr>
            <w:tcW w:w="1854" w:type="dxa"/>
            <w:tcBorders>
              <w:bottom w:val="single" w:sz="4" w:space="0" w:color="000000"/>
              <w:right w:val="single" w:sz="4" w:space="0" w:color="000000"/>
            </w:tcBorders>
            <w:shd w:val="clear" w:color="auto" w:fill="auto"/>
            <w:vAlign w:val="bottom"/>
          </w:tcPr>
          <w:p w14:paraId="55B2EA2F"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1.960.423.738,95</w:t>
            </w:r>
          </w:p>
        </w:tc>
      </w:tr>
      <w:tr w:rsidR="00AC5276" w:rsidRPr="009A1A1D" w14:paraId="57CB1A0A" w14:textId="77777777">
        <w:trPr>
          <w:trHeight w:val="300"/>
        </w:trPr>
        <w:tc>
          <w:tcPr>
            <w:tcW w:w="911" w:type="dxa"/>
            <w:tcBorders>
              <w:left w:val="single" w:sz="4" w:space="0" w:color="000000"/>
              <w:bottom w:val="single" w:sz="4" w:space="0" w:color="000000"/>
              <w:right w:val="single" w:sz="4" w:space="0" w:color="000000"/>
            </w:tcBorders>
            <w:shd w:val="clear" w:color="auto" w:fill="auto"/>
            <w:vAlign w:val="bottom"/>
          </w:tcPr>
          <w:p w14:paraId="5BAE4E7B" w14:textId="77777777" w:rsidR="00AC5276" w:rsidRPr="009A1A1D" w:rsidRDefault="002F2A4E">
            <w:pPr>
              <w:suppressAutoHyphens w:val="0"/>
              <w:jc w:val="center"/>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g</w:t>
            </w:r>
          </w:p>
        </w:tc>
        <w:tc>
          <w:tcPr>
            <w:tcW w:w="4326" w:type="dxa"/>
            <w:tcBorders>
              <w:bottom w:val="single" w:sz="4" w:space="0" w:color="000000"/>
              <w:right w:val="single" w:sz="4" w:space="0" w:color="000000"/>
            </w:tcBorders>
            <w:shd w:val="clear" w:color="auto" w:fill="auto"/>
            <w:vAlign w:val="bottom"/>
          </w:tcPr>
          <w:p w14:paraId="4905A4BE" w14:textId="77777777" w:rsidR="00AC5276" w:rsidRPr="009A1A1D" w:rsidRDefault="002F2A4E">
            <w:pPr>
              <w:suppressAutoHyphens w:val="0"/>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Saldo de Restos a pagar em 31/12/2022</w:t>
            </w:r>
          </w:p>
        </w:tc>
        <w:tc>
          <w:tcPr>
            <w:tcW w:w="2066" w:type="dxa"/>
            <w:tcBorders>
              <w:bottom w:val="single" w:sz="4" w:space="0" w:color="000000"/>
              <w:right w:val="single" w:sz="4" w:space="0" w:color="000000"/>
            </w:tcBorders>
            <w:shd w:val="clear" w:color="auto" w:fill="auto"/>
            <w:vAlign w:val="bottom"/>
          </w:tcPr>
          <w:p w14:paraId="788DE19D"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0,00</w:t>
            </w:r>
          </w:p>
        </w:tc>
        <w:tc>
          <w:tcPr>
            <w:tcW w:w="1928" w:type="dxa"/>
            <w:tcBorders>
              <w:bottom w:val="single" w:sz="4" w:space="0" w:color="000000"/>
              <w:right w:val="single" w:sz="4" w:space="0" w:color="000000"/>
            </w:tcBorders>
            <w:shd w:val="clear" w:color="auto" w:fill="auto"/>
            <w:vAlign w:val="bottom"/>
          </w:tcPr>
          <w:p w14:paraId="76154702"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0,00</w:t>
            </w:r>
          </w:p>
        </w:tc>
        <w:tc>
          <w:tcPr>
            <w:tcW w:w="2005" w:type="dxa"/>
            <w:tcBorders>
              <w:bottom w:val="single" w:sz="4" w:space="0" w:color="000000"/>
              <w:right w:val="single" w:sz="4" w:space="0" w:color="000000"/>
            </w:tcBorders>
            <w:shd w:val="clear" w:color="auto" w:fill="auto"/>
            <w:vAlign w:val="bottom"/>
          </w:tcPr>
          <w:p w14:paraId="2952050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0,00</w:t>
            </w:r>
          </w:p>
        </w:tc>
        <w:tc>
          <w:tcPr>
            <w:tcW w:w="1925" w:type="dxa"/>
            <w:tcBorders>
              <w:bottom w:val="single" w:sz="4" w:space="0" w:color="000000"/>
              <w:right w:val="single" w:sz="4" w:space="0" w:color="000000"/>
            </w:tcBorders>
            <w:shd w:val="clear" w:color="auto" w:fill="auto"/>
            <w:vAlign w:val="bottom"/>
          </w:tcPr>
          <w:p w14:paraId="4A9877C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0,00</w:t>
            </w:r>
          </w:p>
        </w:tc>
        <w:tc>
          <w:tcPr>
            <w:tcW w:w="1854" w:type="dxa"/>
            <w:tcBorders>
              <w:bottom w:val="single" w:sz="4" w:space="0" w:color="000000"/>
              <w:right w:val="single" w:sz="4" w:space="0" w:color="000000"/>
            </w:tcBorders>
            <w:shd w:val="clear" w:color="auto" w:fill="auto"/>
            <w:vAlign w:val="bottom"/>
          </w:tcPr>
          <w:p w14:paraId="5638B02A"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hAnsi="Calibri" w:cs="Calibri"/>
                <w:color w:val="000000"/>
              </w:rPr>
              <w:t>8.682.649,41</w:t>
            </w:r>
          </w:p>
        </w:tc>
      </w:tr>
    </w:tbl>
    <w:p w14:paraId="25B2E938" w14:textId="77777777" w:rsidR="00AC5276" w:rsidRPr="009A1A1D" w:rsidRDefault="002F2A4E">
      <w:pPr>
        <w:pStyle w:val="Legenda"/>
        <w:spacing w:before="0" w:after="0"/>
        <w:rPr>
          <w:rFonts w:ascii="Calibri" w:hAnsi="Calibri" w:cs="Calibri"/>
          <w:sz w:val="20"/>
          <w:szCs w:val="20"/>
        </w:rPr>
      </w:pPr>
      <w:r w:rsidRPr="009A1A1D">
        <w:rPr>
          <w:rFonts w:ascii="Calibri" w:hAnsi="Calibri" w:cs="Calibri"/>
          <w:i w:val="0"/>
          <w:iCs w:val="0"/>
          <w:sz w:val="20"/>
          <w:szCs w:val="20"/>
        </w:rPr>
        <w:t xml:space="preserve">Fonte: </w:t>
      </w:r>
      <w:r w:rsidRPr="009A1A1D">
        <w:rPr>
          <w:rFonts w:ascii="Calibri" w:hAnsi="Calibri" w:cs="Calibri"/>
          <w:sz w:val="20"/>
          <w:szCs w:val="20"/>
        </w:rPr>
        <w:t xml:space="preserve">Elaborado pela Divisão de Contabilidade da Diretoria Financeira – TJGO </w:t>
      </w:r>
    </w:p>
    <w:p w14:paraId="5BA9DF49" w14:textId="77777777" w:rsidR="00AC5276" w:rsidRPr="009A1A1D" w:rsidRDefault="00AC5276">
      <w:pPr>
        <w:tabs>
          <w:tab w:val="left" w:pos="1907"/>
          <w:tab w:val="left" w:pos="1908"/>
        </w:tabs>
        <w:spacing w:before="120" w:after="120"/>
        <w:jc w:val="both"/>
        <w:rPr>
          <w:rFonts w:ascii="Calibri" w:hAnsi="Calibri" w:cs="Calibri"/>
        </w:rPr>
      </w:pPr>
    </w:p>
    <w:p w14:paraId="1EE7DA79" w14:textId="6B1EE3C1"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 xml:space="preserve">Extrai do </w:t>
      </w:r>
      <w:r w:rsidRPr="002143D6">
        <w:rPr>
          <w:rFonts w:ascii="Calibri" w:hAnsi="Calibri" w:cs="Calibri"/>
        </w:rPr>
        <w:t xml:space="preserve">quadro </w:t>
      </w:r>
      <w:r w:rsidR="001669DE" w:rsidRPr="002143D6">
        <w:rPr>
          <w:rFonts w:ascii="Calibri" w:hAnsi="Calibri" w:cs="Calibri"/>
        </w:rPr>
        <w:t>13</w:t>
      </w:r>
      <w:r w:rsidRPr="002143D6">
        <w:rPr>
          <w:rFonts w:ascii="Calibri" w:hAnsi="Calibri" w:cs="Calibri"/>
        </w:rPr>
        <w:t xml:space="preserve"> os</w:t>
      </w:r>
      <w:r w:rsidRPr="009A1A1D">
        <w:rPr>
          <w:rFonts w:ascii="Calibri" w:hAnsi="Calibri" w:cs="Calibri"/>
        </w:rPr>
        <w:t xml:space="preserve"> dados referentes a execução das despesas dos exercícios de 2018 a 2022 na data de 31/12/2022, observadas as despesas empenhadas no orçamento dos exercícios de 2018 e seguintes, ou seja, faz a análise dos pagamentos, liquidação efetuadas e Restos a Pagar até a data de 31/12/2022, bem como demonstra o saldo de Restos a Pagar ainda existentes na mesma data.</w:t>
      </w:r>
    </w:p>
    <w:p w14:paraId="53A66E47" w14:textId="77777777" w:rsidR="00763D5A" w:rsidRDefault="002F2A4E" w:rsidP="00763D5A">
      <w:pPr>
        <w:tabs>
          <w:tab w:val="left" w:pos="1907"/>
          <w:tab w:val="left" w:pos="1908"/>
        </w:tabs>
        <w:spacing w:before="120" w:after="120"/>
        <w:ind w:firstLine="1418"/>
        <w:jc w:val="both"/>
        <w:rPr>
          <w:rFonts w:ascii="Calibri" w:hAnsi="Calibri" w:cs="Calibri"/>
        </w:rPr>
      </w:pPr>
      <w:r w:rsidRPr="009A1A1D">
        <w:rPr>
          <w:rFonts w:ascii="Calibri" w:hAnsi="Calibri" w:cs="Calibri"/>
        </w:rPr>
        <w:t>Observa-se que em 31/12/2022 apenas o exercício de 2022 possuía despesas para serem quitadas. Tais despesas se refere aos encargos sobre a folha de pagamento que venceram e serão pagas no exercício seguinte.</w:t>
      </w:r>
    </w:p>
    <w:p w14:paraId="117BDCB8" w14:textId="77777777" w:rsidR="00763D5A" w:rsidRPr="00763D5A" w:rsidRDefault="002F2A4E" w:rsidP="00763D5A">
      <w:pPr>
        <w:tabs>
          <w:tab w:val="left" w:pos="1907"/>
          <w:tab w:val="left" w:pos="1908"/>
        </w:tabs>
        <w:spacing w:before="120" w:after="120"/>
        <w:ind w:firstLine="1418"/>
        <w:jc w:val="both"/>
        <w:rPr>
          <w:rFonts w:ascii="Calibri" w:hAnsi="Calibri" w:cs="Calibri"/>
        </w:rPr>
      </w:pPr>
      <w:r w:rsidRPr="00763D5A">
        <w:rPr>
          <w:rFonts w:ascii="Calibri" w:hAnsi="Calibri" w:cs="Calibri"/>
        </w:rPr>
        <w:t xml:space="preserve">Segue Quadro </w:t>
      </w:r>
      <w:r w:rsidR="001669DE" w:rsidRPr="00763D5A">
        <w:rPr>
          <w:rFonts w:ascii="Calibri" w:hAnsi="Calibri" w:cs="Calibri"/>
        </w:rPr>
        <w:t xml:space="preserve">14 </w:t>
      </w:r>
      <w:r w:rsidRPr="00763D5A">
        <w:rPr>
          <w:rFonts w:ascii="Calibri" w:hAnsi="Calibri" w:cs="Calibri"/>
        </w:rPr>
        <w:t>com detalhamento das despesas empenhadas pelo Tribunal de Justiça do Estado de Goiás por natureza de despesa:</w:t>
      </w:r>
    </w:p>
    <w:p w14:paraId="5D22F1E1" w14:textId="395DFF75" w:rsidR="00AC5276" w:rsidRPr="00763D5A" w:rsidRDefault="002F2A4E" w:rsidP="007248C7">
      <w:pPr>
        <w:pStyle w:val="CabealhodoSumrio1"/>
        <w:rPr>
          <w:rFonts w:ascii="Calibri" w:hAnsi="Calibri" w:cs="Calibri"/>
        </w:rPr>
      </w:pPr>
      <w:r w:rsidRPr="00763D5A">
        <w:rPr>
          <w:rFonts w:ascii="Calibri" w:eastAsia="SimSun" w:hAnsi="Calibri" w:cs="Calibri"/>
          <w:color w:val="00000A"/>
          <w:sz w:val="24"/>
          <w:szCs w:val="24"/>
          <w:lang w:eastAsia="zh-CN" w:bidi="hi-IN"/>
        </w:rPr>
        <w:br w:type="page"/>
      </w:r>
      <w:bookmarkStart w:id="100" w:name="_Toc136421485"/>
      <w:r w:rsidR="00CA4F96" w:rsidRPr="009A1A1D">
        <w:lastRenderedPageBreak/>
        <w:t xml:space="preserve">Quadro </w:t>
      </w:r>
      <w:fldSimple w:instr=" SEQ Quadro \* ARABIC ">
        <w:r w:rsidR="007665A7">
          <w:rPr>
            <w:noProof/>
          </w:rPr>
          <w:t>14</w:t>
        </w:r>
      </w:fldSimple>
      <w:r w:rsidR="00CA4F96" w:rsidRPr="009A1A1D">
        <w:t xml:space="preserve"> - </w:t>
      </w:r>
      <w:r w:rsidRPr="00763D5A">
        <w:t>Despesas empenhadas por natureza</w:t>
      </w:r>
      <w:bookmarkEnd w:id="100"/>
    </w:p>
    <w:tbl>
      <w:tblPr>
        <w:tblW w:w="15016" w:type="dxa"/>
        <w:tblLayout w:type="fixed"/>
        <w:tblCellMar>
          <w:left w:w="70" w:type="dxa"/>
          <w:right w:w="70" w:type="dxa"/>
        </w:tblCellMar>
        <w:tblLook w:val="04A0" w:firstRow="1" w:lastRow="0" w:firstColumn="1" w:lastColumn="0" w:noHBand="0" w:noVBand="1"/>
      </w:tblPr>
      <w:tblGrid>
        <w:gridCol w:w="1413"/>
        <w:gridCol w:w="3685"/>
        <w:gridCol w:w="1985"/>
        <w:gridCol w:w="1984"/>
        <w:gridCol w:w="1985"/>
        <w:gridCol w:w="1984"/>
        <w:gridCol w:w="1980"/>
      </w:tblGrid>
      <w:tr w:rsidR="00BB4D78" w:rsidRPr="009A1A1D" w14:paraId="1BD1EC2C" w14:textId="77777777" w:rsidTr="002143D6">
        <w:tc>
          <w:tcPr>
            <w:tcW w:w="1413" w:type="dxa"/>
            <w:tcBorders>
              <w:top w:val="single" w:sz="4" w:space="0" w:color="000000"/>
              <w:left w:val="single" w:sz="4" w:space="0" w:color="000000"/>
              <w:bottom w:val="single" w:sz="4" w:space="0" w:color="000000"/>
              <w:right w:val="single" w:sz="4" w:space="0" w:color="000000"/>
            </w:tcBorders>
            <w:shd w:val="clear" w:color="000000" w:fill="C0C0C0"/>
            <w:vAlign w:val="center"/>
          </w:tcPr>
          <w:p w14:paraId="20A63462" w14:textId="77777777" w:rsidR="00AC5276" w:rsidRPr="009A1A1D" w:rsidRDefault="002F2A4E" w:rsidP="00BB4D78">
            <w:pPr>
              <w:suppressAutoHyphens w:val="0"/>
              <w:spacing w:line="276" w:lineRule="auto"/>
              <w:jc w:val="center"/>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Natureza da Despesa</w:t>
            </w:r>
          </w:p>
        </w:tc>
        <w:tc>
          <w:tcPr>
            <w:tcW w:w="3685" w:type="dxa"/>
            <w:tcBorders>
              <w:top w:val="single" w:sz="4" w:space="0" w:color="000000"/>
              <w:bottom w:val="single" w:sz="4" w:space="0" w:color="000000"/>
              <w:right w:val="single" w:sz="4" w:space="0" w:color="000000"/>
            </w:tcBorders>
            <w:shd w:val="clear" w:color="000000" w:fill="C0C0C0"/>
            <w:vAlign w:val="center"/>
          </w:tcPr>
          <w:p w14:paraId="23345FCE" w14:textId="77777777" w:rsidR="00AC5276" w:rsidRPr="009A1A1D" w:rsidRDefault="002F2A4E" w:rsidP="00BB4D78">
            <w:pPr>
              <w:suppressAutoHyphens w:val="0"/>
              <w:spacing w:line="276" w:lineRule="auto"/>
              <w:jc w:val="center"/>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Descrição</w:t>
            </w:r>
          </w:p>
        </w:tc>
        <w:tc>
          <w:tcPr>
            <w:tcW w:w="1985" w:type="dxa"/>
            <w:tcBorders>
              <w:top w:val="single" w:sz="4" w:space="0" w:color="000000"/>
              <w:bottom w:val="single" w:sz="4" w:space="0" w:color="000000"/>
              <w:right w:val="single" w:sz="4" w:space="0" w:color="000000"/>
            </w:tcBorders>
            <w:shd w:val="clear" w:color="000000" w:fill="C0C0C0"/>
            <w:vAlign w:val="center"/>
          </w:tcPr>
          <w:p w14:paraId="2B4C3143" w14:textId="77777777" w:rsidR="00AC5276" w:rsidRPr="009A1A1D" w:rsidRDefault="002F2A4E" w:rsidP="00BB4D78">
            <w:pPr>
              <w:suppressAutoHyphens w:val="0"/>
              <w:spacing w:line="276" w:lineRule="auto"/>
              <w:jc w:val="center"/>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2018</w:t>
            </w:r>
          </w:p>
        </w:tc>
        <w:tc>
          <w:tcPr>
            <w:tcW w:w="1984" w:type="dxa"/>
            <w:tcBorders>
              <w:top w:val="single" w:sz="4" w:space="0" w:color="000000"/>
              <w:bottom w:val="single" w:sz="4" w:space="0" w:color="000000"/>
              <w:right w:val="single" w:sz="4" w:space="0" w:color="000000"/>
            </w:tcBorders>
            <w:shd w:val="clear" w:color="000000" w:fill="C0C0C0"/>
            <w:vAlign w:val="center"/>
          </w:tcPr>
          <w:p w14:paraId="250A9F7F" w14:textId="77777777" w:rsidR="00AC5276" w:rsidRPr="009A1A1D" w:rsidRDefault="002F2A4E" w:rsidP="00BB4D78">
            <w:pPr>
              <w:suppressAutoHyphens w:val="0"/>
              <w:spacing w:line="276" w:lineRule="auto"/>
              <w:jc w:val="center"/>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2019</w:t>
            </w:r>
          </w:p>
        </w:tc>
        <w:tc>
          <w:tcPr>
            <w:tcW w:w="1985" w:type="dxa"/>
            <w:tcBorders>
              <w:top w:val="single" w:sz="4" w:space="0" w:color="000000"/>
              <w:bottom w:val="single" w:sz="4" w:space="0" w:color="000000"/>
              <w:right w:val="single" w:sz="4" w:space="0" w:color="000000"/>
            </w:tcBorders>
            <w:shd w:val="clear" w:color="000000" w:fill="C0C0C0"/>
            <w:vAlign w:val="center"/>
          </w:tcPr>
          <w:p w14:paraId="2395A1E8" w14:textId="77777777" w:rsidR="00AC5276" w:rsidRPr="009A1A1D" w:rsidRDefault="002F2A4E" w:rsidP="00BB4D78">
            <w:pPr>
              <w:suppressAutoHyphens w:val="0"/>
              <w:spacing w:line="276" w:lineRule="auto"/>
              <w:jc w:val="center"/>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2020</w:t>
            </w:r>
          </w:p>
        </w:tc>
        <w:tc>
          <w:tcPr>
            <w:tcW w:w="1984" w:type="dxa"/>
            <w:tcBorders>
              <w:top w:val="single" w:sz="4" w:space="0" w:color="000000"/>
              <w:bottom w:val="single" w:sz="4" w:space="0" w:color="000000"/>
              <w:right w:val="single" w:sz="4" w:space="0" w:color="000000"/>
            </w:tcBorders>
            <w:shd w:val="clear" w:color="000000" w:fill="C0C0C0"/>
            <w:vAlign w:val="center"/>
          </w:tcPr>
          <w:p w14:paraId="3E7101CC" w14:textId="77777777" w:rsidR="00AC5276" w:rsidRPr="009A1A1D" w:rsidRDefault="002F2A4E" w:rsidP="00BB4D78">
            <w:pPr>
              <w:suppressAutoHyphens w:val="0"/>
              <w:spacing w:line="276" w:lineRule="auto"/>
              <w:jc w:val="center"/>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2021</w:t>
            </w:r>
          </w:p>
        </w:tc>
        <w:tc>
          <w:tcPr>
            <w:tcW w:w="1980" w:type="dxa"/>
            <w:tcBorders>
              <w:top w:val="single" w:sz="4" w:space="0" w:color="000000"/>
              <w:bottom w:val="single" w:sz="4" w:space="0" w:color="000000"/>
              <w:right w:val="single" w:sz="4" w:space="0" w:color="000000"/>
            </w:tcBorders>
            <w:shd w:val="clear" w:color="000000" w:fill="C0C0C0"/>
            <w:vAlign w:val="center"/>
          </w:tcPr>
          <w:p w14:paraId="105EB1A6" w14:textId="77777777" w:rsidR="00AC5276" w:rsidRPr="009A1A1D" w:rsidRDefault="002F2A4E" w:rsidP="00BB4D78">
            <w:pPr>
              <w:suppressAutoHyphens w:val="0"/>
              <w:spacing w:line="276" w:lineRule="auto"/>
              <w:jc w:val="center"/>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2022</w:t>
            </w:r>
          </w:p>
        </w:tc>
      </w:tr>
      <w:tr w:rsidR="00BB4D78" w:rsidRPr="009A1A1D" w14:paraId="48F50D92" w14:textId="77777777" w:rsidTr="002143D6">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E16AB"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3.1.90.11.10</w:t>
            </w:r>
          </w:p>
        </w:tc>
        <w:tc>
          <w:tcPr>
            <w:tcW w:w="3685" w:type="dxa"/>
            <w:tcBorders>
              <w:top w:val="single" w:sz="4" w:space="0" w:color="000000"/>
              <w:bottom w:val="single" w:sz="4" w:space="0" w:color="000000"/>
              <w:right w:val="single" w:sz="4" w:space="0" w:color="000000"/>
            </w:tcBorders>
            <w:shd w:val="clear" w:color="auto" w:fill="auto"/>
            <w:vAlign w:val="center"/>
          </w:tcPr>
          <w:p w14:paraId="37989149"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Vencimentos e Salários - Pessoal Civil</w:t>
            </w:r>
          </w:p>
        </w:tc>
        <w:tc>
          <w:tcPr>
            <w:tcW w:w="1985" w:type="dxa"/>
            <w:tcBorders>
              <w:top w:val="single" w:sz="4" w:space="0" w:color="000000"/>
              <w:bottom w:val="single" w:sz="4" w:space="0" w:color="000000"/>
              <w:right w:val="single" w:sz="4" w:space="0" w:color="000000"/>
            </w:tcBorders>
            <w:shd w:val="clear" w:color="auto" w:fill="auto"/>
            <w:vAlign w:val="bottom"/>
          </w:tcPr>
          <w:p w14:paraId="730A7E5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294.361.992,12 </w:t>
            </w:r>
          </w:p>
        </w:tc>
        <w:tc>
          <w:tcPr>
            <w:tcW w:w="1984" w:type="dxa"/>
            <w:tcBorders>
              <w:top w:val="single" w:sz="4" w:space="0" w:color="000000"/>
              <w:bottom w:val="single" w:sz="4" w:space="0" w:color="000000"/>
              <w:right w:val="single" w:sz="4" w:space="0" w:color="000000"/>
            </w:tcBorders>
            <w:shd w:val="clear" w:color="auto" w:fill="auto"/>
            <w:vAlign w:val="bottom"/>
          </w:tcPr>
          <w:p w14:paraId="749D2A1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332.941.138,43 </w:t>
            </w:r>
          </w:p>
        </w:tc>
        <w:tc>
          <w:tcPr>
            <w:tcW w:w="1985" w:type="dxa"/>
            <w:tcBorders>
              <w:top w:val="single" w:sz="4" w:space="0" w:color="000000"/>
              <w:bottom w:val="single" w:sz="4" w:space="0" w:color="000000"/>
              <w:right w:val="single" w:sz="4" w:space="0" w:color="000000"/>
            </w:tcBorders>
            <w:shd w:val="clear" w:color="auto" w:fill="auto"/>
            <w:vAlign w:val="bottom"/>
          </w:tcPr>
          <w:p w14:paraId="4C63A804"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326.858.452,04 </w:t>
            </w:r>
          </w:p>
        </w:tc>
        <w:tc>
          <w:tcPr>
            <w:tcW w:w="1984" w:type="dxa"/>
            <w:tcBorders>
              <w:top w:val="single" w:sz="4" w:space="0" w:color="000000"/>
              <w:bottom w:val="single" w:sz="4" w:space="0" w:color="000000"/>
              <w:right w:val="single" w:sz="4" w:space="0" w:color="000000"/>
            </w:tcBorders>
            <w:shd w:val="clear" w:color="auto" w:fill="auto"/>
            <w:vAlign w:val="bottom"/>
          </w:tcPr>
          <w:p w14:paraId="26317334"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335.258.173,31 </w:t>
            </w:r>
          </w:p>
        </w:tc>
        <w:tc>
          <w:tcPr>
            <w:tcW w:w="1980" w:type="dxa"/>
            <w:tcBorders>
              <w:top w:val="single" w:sz="4" w:space="0" w:color="000000"/>
              <w:bottom w:val="single" w:sz="4" w:space="0" w:color="000000"/>
              <w:right w:val="single" w:sz="4" w:space="0" w:color="000000"/>
            </w:tcBorders>
            <w:shd w:val="clear" w:color="auto" w:fill="auto"/>
            <w:vAlign w:val="bottom"/>
          </w:tcPr>
          <w:p w14:paraId="521D4BE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386.354.587,29 </w:t>
            </w:r>
          </w:p>
        </w:tc>
      </w:tr>
      <w:tr w:rsidR="00BB4D78" w:rsidRPr="009A1A1D" w14:paraId="05CB1A8F"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7C16662A"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3.1.90.92.69</w:t>
            </w:r>
          </w:p>
        </w:tc>
        <w:tc>
          <w:tcPr>
            <w:tcW w:w="3685" w:type="dxa"/>
            <w:tcBorders>
              <w:bottom w:val="single" w:sz="4" w:space="0" w:color="000000"/>
              <w:right w:val="single" w:sz="4" w:space="0" w:color="000000"/>
            </w:tcBorders>
            <w:shd w:val="clear" w:color="auto" w:fill="auto"/>
            <w:vAlign w:val="center"/>
          </w:tcPr>
          <w:p w14:paraId="025A4815"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Demais Despesas Variáveis - Pessoal Civil Ativo</w:t>
            </w:r>
          </w:p>
        </w:tc>
        <w:tc>
          <w:tcPr>
            <w:tcW w:w="1985" w:type="dxa"/>
            <w:tcBorders>
              <w:bottom w:val="single" w:sz="4" w:space="0" w:color="000000"/>
              <w:right w:val="single" w:sz="4" w:space="0" w:color="000000"/>
            </w:tcBorders>
            <w:shd w:val="clear" w:color="auto" w:fill="auto"/>
            <w:vAlign w:val="bottom"/>
          </w:tcPr>
          <w:p w14:paraId="5C8BF39E"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000DD1C4"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27.280.671,54 </w:t>
            </w:r>
          </w:p>
        </w:tc>
        <w:tc>
          <w:tcPr>
            <w:tcW w:w="1985" w:type="dxa"/>
            <w:tcBorders>
              <w:bottom w:val="single" w:sz="4" w:space="0" w:color="000000"/>
              <w:right w:val="single" w:sz="4" w:space="0" w:color="000000"/>
            </w:tcBorders>
            <w:shd w:val="clear" w:color="auto" w:fill="auto"/>
            <w:vAlign w:val="bottom"/>
          </w:tcPr>
          <w:p w14:paraId="2D34FCC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56.625.487,34 </w:t>
            </w:r>
          </w:p>
        </w:tc>
        <w:tc>
          <w:tcPr>
            <w:tcW w:w="1984" w:type="dxa"/>
            <w:tcBorders>
              <w:bottom w:val="single" w:sz="4" w:space="0" w:color="000000"/>
              <w:right w:val="single" w:sz="4" w:space="0" w:color="000000"/>
            </w:tcBorders>
            <w:shd w:val="clear" w:color="auto" w:fill="auto"/>
            <w:vAlign w:val="bottom"/>
          </w:tcPr>
          <w:p w14:paraId="64D16CE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179.049.525,99 </w:t>
            </w:r>
          </w:p>
        </w:tc>
        <w:tc>
          <w:tcPr>
            <w:tcW w:w="1980" w:type="dxa"/>
            <w:tcBorders>
              <w:bottom w:val="single" w:sz="4" w:space="0" w:color="000000"/>
              <w:right w:val="single" w:sz="4" w:space="0" w:color="000000"/>
            </w:tcBorders>
            <w:shd w:val="clear" w:color="auto" w:fill="auto"/>
            <w:vAlign w:val="bottom"/>
          </w:tcPr>
          <w:p w14:paraId="514CAE64"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204.754.028,19 </w:t>
            </w:r>
          </w:p>
        </w:tc>
      </w:tr>
      <w:tr w:rsidR="00BB4D78" w:rsidRPr="009A1A1D" w14:paraId="1AA10CA7"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5BC68676"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3.1.90.11.13</w:t>
            </w:r>
          </w:p>
        </w:tc>
        <w:tc>
          <w:tcPr>
            <w:tcW w:w="3685" w:type="dxa"/>
            <w:tcBorders>
              <w:bottom w:val="single" w:sz="4" w:space="0" w:color="000000"/>
              <w:right w:val="single" w:sz="4" w:space="0" w:color="000000"/>
            </w:tcBorders>
            <w:shd w:val="clear" w:color="auto" w:fill="auto"/>
            <w:vAlign w:val="center"/>
          </w:tcPr>
          <w:p w14:paraId="6A2144A4"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IRRF - Pessoal Civil</w:t>
            </w:r>
          </w:p>
        </w:tc>
        <w:tc>
          <w:tcPr>
            <w:tcW w:w="1985" w:type="dxa"/>
            <w:tcBorders>
              <w:bottom w:val="single" w:sz="4" w:space="0" w:color="000000"/>
              <w:right w:val="single" w:sz="4" w:space="0" w:color="000000"/>
            </w:tcBorders>
            <w:shd w:val="clear" w:color="auto" w:fill="auto"/>
            <w:vAlign w:val="bottom"/>
          </w:tcPr>
          <w:p w14:paraId="1953376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127.931.338,21 </w:t>
            </w:r>
          </w:p>
        </w:tc>
        <w:tc>
          <w:tcPr>
            <w:tcW w:w="1984" w:type="dxa"/>
            <w:tcBorders>
              <w:bottom w:val="single" w:sz="4" w:space="0" w:color="000000"/>
              <w:right w:val="single" w:sz="4" w:space="0" w:color="000000"/>
            </w:tcBorders>
            <w:shd w:val="clear" w:color="auto" w:fill="auto"/>
            <w:vAlign w:val="bottom"/>
          </w:tcPr>
          <w:p w14:paraId="288011A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150.353.751,40 </w:t>
            </w:r>
          </w:p>
        </w:tc>
        <w:tc>
          <w:tcPr>
            <w:tcW w:w="1985" w:type="dxa"/>
            <w:tcBorders>
              <w:bottom w:val="single" w:sz="4" w:space="0" w:color="000000"/>
              <w:right w:val="single" w:sz="4" w:space="0" w:color="000000"/>
            </w:tcBorders>
            <w:shd w:val="clear" w:color="auto" w:fill="auto"/>
            <w:vAlign w:val="bottom"/>
          </w:tcPr>
          <w:p w14:paraId="5431FAD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147.300.786,70 </w:t>
            </w:r>
          </w:p>
        </w:tc>
        <w:tc>
          <w:tcPr>
            <w:tcW w:w="1984" w:type="dxa"/>
            <w:tcBorders>
              <w:bottom w:val="single" w:sz="4" w:space="0" w:color="000000"/>
              <w:right w:val="single" w:sz="4" w:space="0" w:color="000000"/>
            </w:tcBorders>
            <w:shd w:val="clear" w:color="auto" w:fill="auto"/>
            <w:vAlign w:val="bottom"/>
          </w:tcPr>
          <w:p w14:paraId="1C71461A"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157.011.907,76 </w:t>
            </w:r>
          </w:p>
        </w:tc>
        <w:tc>
          <w:tcPr>
            <w:tcW w:w="1980" w:type="dxa"/>
            <w:tcBorders>
              <w:bottom w:val="single" w:sz="4" w:space="0" w:color="000000"/>
              <w:right w:val="single" w:sz="4" w:space="0" w:color="000000"/>
            </w:tcBorders>
            <w:shd w:val="clear" w:color="auto" w:fill="auto"/>
            <w:vAlign w:val="bottom"/>
          </w:tcPr>
          <w:p w14:paraId="409B232B"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190.170.585,91 </w:t>
            </w:r>
          </w:p>
        </w:tc>
      </w:tr>
      <w:tr w:rsidR="00BB4D78" w:rsidRPr="009A1A1D" w14:paraId="210D4558"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2F6F28F4"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3.1.91.13.15</w:t>
            </w:r>
          </w:p>
        </w:tc>
        <w:tc>
          <w:tcPr>
            <w:tcW w:w="3685" w:type="dxa"/>
            <w:tcBorders>
              <w:bottom w:val="single" w:sz="4" w:space="0" w:color="000000"/>
              <w:right w:val="single" w:sz="4" w:space="0" w:color="000000"/>
            </w:tcBorders>
            <w:shd w:val="clear" w:color="auto" w:fill="auto"/>
            <w:vAlign w:val="center"/>
          </w:tcPr>
          <w:p w14:paraId="5682DAA7"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Contribuição Patronal Fundo de Previdência Estadual. Civil</w:t>
            </w:r>
          </w:p>
        </w:tc>
        <w:tc>
          <w:tcPr>
            <w:tcW w:w="1985" w:type="dxa"/>
            <w:tcBorders>
              <w:bottom w:val="single" w:sz="4" w:space="0" w:color="000000"/>
              <w:right w:val="single" w:sz="4" w:space="0" w:color="000000"/>
            </w:tcBorders>
            <w:shd w:val="clear" w:color="auto" w:fill="auto"/>
            <w:vAlign w:val="bottom"/>
          </w:tcPr>
          <w:p w14:paraId="750B137A"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167.309.681,60 </w:t>
            </w:r>
          </w:p>
        </w:tc>
        <w:tc>
          <w:tcPr>
            <w:tcW w:w="1984" w:type="dxa"/>
            <w:tcBorders>
              <w:bottom w:val="single" w:sz="4" w:space="0" w:color="000000"/>
              <w:right w:val="single" w:sz="4" w:space="0" w:color="000000"/>
            </w:tcBorders>
            <w:shd w:val="clear" w:color="auto" w:fill="auto"/>
            <w:vAlign w:val="bottom"/>
          </w:tcPr>
          <w:p w14:paraId="44F73538"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184.986.951,94 </w:t>
            </w:r>
          </w:p>
        </w:tc>
        <w:tc>
          <w:tcPr>
            <w:tcW w:w="1985" w:type="dxa"/>
            <w:tcBorders>
              <w:bottom w:val="single" w:sz="4" w:space="0" w:color="000000"/>
              <w:right w:val="single" w:sz="4" w:space="0" w:color="000000"/>
            </w:tcBorders>
            <w:shd w:val="clear" w:color="auto" w:fill="auto"/>
            <w:vAlign w:val="bottom"/>
          </w:tcPr>
          <w:p w14:paraId="5AC16F9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181.027.611,08 </w:t>
            </w:r>
          </w:p>
        </w:tc>
        <w:tc>
          <w:tcPr>
            <w:tcW w:w="1984" w:type="dxa"/>
            <w:tcBorders>
              <w:bottom w:val="single" w:sz="4" w:space="0" w:color="000000"/>
              <w:right w:val="single" w:sz="4" w:space="0" w:color="000000"/>
            </w:tcBorders>
            <w:shd w:val="clear" w:color="auto" w:fill="auto"/>
            <w:vAlign w:val="bottom"/>
          </w:tcPr>
          <w:p w14:paraId="49E31AA5"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176.560.245,50 </w:t>
            </w:r>
          </w:p>
        </w:tc>
        <w:tc>
          <w:tcPr>
            <w:tcW w:w="1980" w:type="dxa"/>
            <w:tcBorders>
              <w:bottom w:val="single" w:sz="4" w:space="0" w:color="000000"/>
              <w:right w:val="single" w:sz="4" w:space="0" w:color="000000"/>
            </w:tcBorders>
            <w:shd w:val="clear" w:color="auto" w:fill="auto"/>
            <w:vAlign w:val="bottom"/>
          </w:tcPr>
          <w:p w14:paraId="28821285"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187.464.104,30 </w:t>
            </w:r>
          </w:p>
        </w:tc>
      </w:tr>
      <w:tr w:rsidR="00BB4D78" w:rsidRPr="009A1A1D" w14:paraId="1697B028"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152A1052"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3.1.90.11.07</w:t>
            </w:r>
          </w:p>
        </w:tc>
        <w:tc>
          <w:tcPr>
            <w:tcW w:w="3685" w:type="dxa"/>
            <w:tcBorders>
              <w:bottom w:val="single" w:sz="4" w:space="0" w:color="000000"/>
              <w:right w:val="single" w:sz="4" w:space="0" w:color="000000"/>
            </w:tcBorders>
            <w:shd w:val="clear" w:color="auto" w:fill="auto"/>
            <w:vAlign w:val="center"/>
          </w:tcPr>
          <w:p w14:paraId="09C0DAFB"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Pessoal Civil - Gratificação Por Exercício de Cargo</w:t>
            </w:r>
          </w:p>
        </w:tc>
        <w:tc>
          <w:tcPr>
            <w:tcW w:w="1985" w:type="dxa"/>
            <w:tcBorders>
              <w:bottom w:val="single" w:sz="4" w:space="0" w:color="000000"/>
              <w:right w:val="single" w:sz="4" w:space="0" w:color="000000"/>
            </w:tcBorders>
            <w:shd w:val="clear" w:color="auto" w:fill="auto"/>
            <w:vAlign w:val="bottom"/>
          </w:tcPr>
          <w:p w14:paraId="469D83B5"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95.435.519,67 </w:t>
            </w:r>
          </w:p>
        </w:tc>
        <w:tc>
          <w:tcPr>
            <w:tcW w:w="1984" w:type="dxa"/>
            <w:tcBorders>
              <w:bottom w:val="single" w:sz="4" w:space="0" w:color="000000"/>
              <w:right w:val="single" w:sz="4" w:space="0" w:color="000000"/>
            </w:tcBorders>
            <w:shd w:val="clear" w:color="auto" w:fill="auto"/>
            <w:vAlign w:val="bottom"/>
          </w:tcPr>
          <w:p w14:paraId="23D29D4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106.804.249,24 </w:t>
            </w:r>
          </w:p>
        </w:tc>
        <w:tc>
          <w:tcPr>
            <w:tcW w:w="1985" w:type="dxa"/>
            <w:tcBorders>
              <w:bottom w:val="single" w:sz="4" w:space="0" w:color="000000"/>
              <w:right w:val="single" w:sz="4" w:space="0" w:color="000000"/>
            </w:tcBorders>
            <w:shd w:val="clear" w:color="auto" w:fill="auto"/>
            <w:vAlign w:val="bottom"/>
          </w:tcPr>
          <w:p w14:paraId="61E7B308"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107.301.154,93 </w:t>
            </w:r>
          </w:p>
        </w:tc>
        <w:tc>
          <w:tcPr>
            <w:tcW w:w="1984" w:type="dxa"/>
            <w:tcBorders>
              <w:bottom w:val="single" w:sz="4" w:space="0" w:color="000000"/>
              <w:right w:val="single" w:sz="4" w:space="0" w:color="000000"/>
            </w:tcBorders>
            <w:shd w:val="clear" w:color="auto" w:fill="auto"/>
            <w:vAlign w:val="bottom"/>
          </w:tcPr>
          <w:p w14:paraId="10CC33BE"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110.250.024,95 </w:t>
            </w:r>
          </w:p>
        </w:tc>
        <w:tc>
          <w:tcPr>
            <w:tcW w:w="1980" w:type="dxa"/>
            <w:tcBorders>
              <w:bottom w:val="single" w:sz="4" w:space="0" w:color="000000"/>
              <w:right w:val="single" w:sz="4" w:space="0" w:color="000000"/>
            </w:tcBorders>
            <w:shd w:val="clear" w:color="auto" w:fill="auto"/>
            <w:vAlign w:val="bottom"/>
          </w:tcPr>
          <w:p w14:paraId="04E9C0D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133.807.283,25 </w:t>
            </w:r>
          </w:p>
        </w:tc>
      </w:tr>
      <w:tr w:rsidR="00BB4D78" w:rsidRPr="009A1A1D" w14:paraId="1C2326CD"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544D9CE9"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3.1.90.91.23</w:t>
            </w:r>
          </w:p>
        </w:tc>
        <w:tc>
          <w:tcPr>
            <w:tcW w:w="3685" w:type="dxa"/>
            <w:tcBorders>
              <w:bottom w:val="single" w:sz="4" w:space="0" w:color="000000"/>
              <w:right w:val="single" w:sz="4" w:space="0" w:color="000000"/>
            </w:tcBorders>
            <w:shd w:val="clear" w:color="auto" w:fill="auto"/>
            <w:vAlign w:val="center"/>
          </w:tcPr>
          <w:p w14:paraId="40898131"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Sentenças Indenizatórias - Inativo</w:t>
            </w:r>
          </w:p>
        </w:tc>
        <w:tc>
          <w:tcPr>
            <w:tcW w:w="1985" w:type="dxa"/>
            <w:tcBorders>
              <w:bottom w:val="single" w:sz="4" w:space="0" w:color="000000"/>
              <w:right w:val="single" w:sz="4" w:space="0" w:color="000000"/>
            </w:tcBorders>
            <w:shd w:val="clear" w:color="auto" w:fill="auto"/>
            <w:vAlign w:val="bottom"/>
          </w:tcPr>
          <w:p w14:paraId="762E19E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61A3A7D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5" w:type="dxa"/>
            <w:tcBorders>
              <w:bottom w:val="single" w:sz="4" w:space="0" w:color="000000"/>
              <w:right w:val="single" w:sz="4" w:space="0" w:color="000000"/>
            </w:tcBorders>
            <w:shd w:val="clear" w:color="auto" w:fill="auto"/>
            <w:vAlign w:val="bottom"/>
          </w:tcPr>
          <w:p w14:paraId="5E6B2B3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5066A338"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97.582.214,51 </w:t>
            </w:r>
          </w:p>
        </w:tc>
        <w:tc>
          <w:tcPr>
            <w:tcW w:w="1980" w:type="dxa"/>
            <w:tcBorders>
              <w:bottom w:val="single" w:sz="4" w:space="0" w:color="000000"/>
              <w:right w:val="single" w:sz="4" w:space="0" w:color="000000"/>
            </w:tcBorders>
            <w:shd w:val="clear" w:color="auto" w:fill="auto"/>
            <w:vAlign w:val="bottom"/>
          </w:tcPr>
          <w:p w14:paraId="0C906FF1"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96.095.842,42 </w:t>
            </w:r>
          </w:p>
        </w:tc>
      </w:tr>
      <w:tr w:rsidR="00BB4D78" w:rsidRPr="009A1A1D" w14:paraId="2B6C4B17"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0B944D6F"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3.1.90.11.14</w:t>
            </w:r>
          </w:p>
        </w:tc>
        <w:tc>
          <w:tcPr>
            <w:tcW w:w="3685" w:type="dxa"/>
            <w:tcBorders>
              <w:bottom w:val="single" w:sz="4" w:space="0" w:color="000000"/>
              <w:right w:val="single" w:sz="4" w:space="0" w:color="000000"/>
            </w:tcBorders>
            <w:shd w:val="clear" w:color="auto" w:fill="auto"/>
            <w:vAlign w:val="center"/>
          </w:tcPr>
          <w:p w14:paraId="536B4F53"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Contribuição ao Fundo de Previdência Estadual</w:t>
            </w:r>
          </w:p>
        </w:tc>
        <w:tc>
          <w:tcPr>
            <w:tcW w:w="1985" w:type="dxa"/>
            <w:tcBorders>
              <w:bottom w:val="single" w:sz="4" w:space="0" w:color="000000"/>
              <w:right w:val="single" w:sz="4" w:space="0" w:color="000000"/>
            </w:tcBorders>
            <w:shd w:val="clear" w:color="auto" w:fill="auto"/>
            <w:vAlign w:val="bottom"/>
          </w:tcPr>
          <w:p w14:paraId="56CEFF3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83.653.171,54 </w:t>
            </w:r>
          </w:p>
        </w:tc>
        <w:tc>
          <w:tcPr>
            <w:tcW w:w="1984" w:type="dxa"/>
            <w:tcBorders>
              <w:bottom w:val="single" w:sz="4" w:space="0" w:color="000000"/>
              <w:right w:val="single" w:sz="4" w:space="0" w:color="000000"/>
            </w:tcBorders>
            <w:shd w:val="clear" w:color="auto" w:fill="auto"/>
            <w:vAlign w:val="bottom"/>
          </w:tcPr>
          <w:p w14:paraId="5E22AA1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92.493.475,97 </w:t>
            </w:r>
          </w:p>
        </w:tc>
        <w:tc>
          <w:tcPr>
            <w:tcW w:w="1985" w:type="dxa"/>
            <w:tcBorders>
              <w:bottom w:val="single" w:sz="4" w:space="0" w:color="000000"/>
              <w:right w:val="single" w:sz="4" w:space="0" w:color="000000"/>
            </w:tcBorders>
            <w:shd w:val="clear" w:color="auto" w:fill="auto"/>
            <w:vAlign w:val="bottom"/>
          </w:tcPr>
          <w:p w14:paraId="72E31F05"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90.513.805,54 </w:t>
            </w:r>
          </w:p>
        </w:tc>
        <w:tc>
          <w:tcPr>
            <w:tcW w:w="1984" w:type="dxa"/>
            <w:tcBorders>
              <w:bottom w:val="single" w:sz="4" w:space="0" w:color="000000"/>
              <w:right w:val="single" w:sz="4" w:space="0" w:color="000000"/>
            </w:tcBorders>
            <w:shd w:val="clear" w:color="auto" w:fill="auto"/>
            <w:vAlign w:val="bottom"/>
          </w:tcPr>
          <w:p w14:paraId="0E2A02A6"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88.280.122,75 </w:t>
            </w:r>
          </w:p>
        </w:tc>
        <w:tc>
          <w:tcPr>
            <w:tcW w:w="1980" w:type="dxa"/>
            <w:tcBorders>
              <w:bottom w:val="single" w:sz="4" w:space="0" w:color="000000"/>
              <w:right w:val="single" w:sz="4" w:space="0" w:color="000000"/>
            </w:tcBorders>
            <w:shd w:val="clear" w:color="auto" w:fill="auto"/>
            <w:vAlign w:val="bottom"/>
          </w:tcPr>
          <w:p w14:paraId="7CB44948"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93.732.052,15 </w:t>
            </w:r>
          </w:p>
        </w:tc>
      </w:tr>
      <w:tr w:rsidR="00BB4D78" w:rsidRPr="009A1A1D" w14:paraId="039D6C5C"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7489759D"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3.3.90.46.01</w:t>
            </w:r>
          </w:p>
        </w:tc>
        <w:tc>
          <w:tcPr>
            <w:tcW w:w="3685" w:type="dxa"/>
            <w:tcBorders>
              <w:bottom w:val="single" w:sz="4" w:space="0" w:color="000000"/>
              <w:right w:val="single" w:sz="4" w:space="0" w:color="000000"/>
            </w:tcBorders>
            <w:shd w:val="clear" w:color="auto" w:fill="auto"/>
            <w:vAlign w:val="center"/>
          </w:tcPr>
          <w:p w14:paraId="5871F415"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Servidores Civis</w:t>
            </w:r>
          </w:p>
        </w:tc>
        <w:tc>
          <w:tcPr>
            <w:tcW w:w="1985" w:type="dxa"/>
            <w:tcBorders>
              <w:bottom w:val="single" w:sz="4" w:space="0" w:color="000000"/>
              <w:right w:val="single" w:sz="4" w:space="0" w:color="000000"/>
            </w:tcBorders>
            <w:shd w:val="clear" w:color="auto" w:fill="auto"/>
            <w:vAlign w:val="bottom"/>
          </w:tcPr>
          <w:p w14:paraId="26ADA0C6"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6DFD88EB"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5" w:type="dxa"/>
            <w:tcBorders>
              <w:bottom w:val="single" w:sz="4" w:space="0" w:color="000000"/>
              <w:right w:val="single" w:sz="4" w:space="0" w:color="000000"/>
            </w:tcBorders>
            <w:shd w:val="clear" w:color="auto" w:fill="auto"/>
            <w:vAlign w:val="bottom"/>
          </w:tcPr>
          <w:p w14:paraId="327A9A08"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2473E5B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40.000.000,00 </w:t>
            </w:r>
          </w:p>
        </w:tc>
        <w:tc>
          <w:tcPr>
            <w:tcW w:w="1980" w:type="dxa"/>
            <w:tcBorders>
              <w:bottom w:val="single" w:sz="4" w:space="0" w:color="000000"/>
              <w:right w:val="single" w:sz="4" w:space="0" w:color="000000"/>
            </w:tcBorders>
            <w:shd w:val="clear" w:color="auto" w:fill="auto"/>
            <w:vAlign w:val="bottom"/>
          </w:tcPr>
          <w:p w14:paraId="0D40A24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79.494.370,03 </w:t>
            </w:r>
          </w:p>
        </w:tc>
      </w:tr>
      <w:tr w:rsidR="00BB4D78" w:rsidRPr="009A1A1D" w14:paraId="0202AE39"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4952C99B"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3.1.90.11.20</w:t>
            </w:r>
          </w:p>
        </w:tc>
        <w:tc>
          <w:tcPr>
            <w:tcW w:w="3685" w:type="dxa"/>
            <w:tcBorders>
              <w:bottom w:val="single" w:sz="4" w:space="0" w:color="000000"/>
              <w:right w:val="single" w:sz="4" w:space="0" w:color="000000"/>
            </w:tcBorders>
            <w:shd w:val="clear" w:color="auto" w:fill="auto"/>
            <w:vAlign w:val="center"/>
          </w:tcPr>
          <w:p w14:paraId="080D2464"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Consignação - Empréstimos Financeiros</w:t>
            </w:r>
          </w:p>
        </w:tc>
        <w:tc>
          <w:tcPr>
            <w:tcW w:w="1985" w:type="dxa"/>
            <w:tcBorders>
              <w:bottom w:val="single" w:sz="4" w:space="0" w:color="000000"/>
              <w:right w:val="single" w:sz="4" w:space="0" w:color="000000"/>
            </w:tcBorders>
            <w:shd w:val="clear" w:color="auto" w:fill="auto"/>
            <w:vAlign w:val="bottom"/>
          </w:tcPr>
          <w:p w14:paraId="7B39C51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55.233.173,83 </w:t>
            </w:r>
          </w:p>
        </w:tc>
        <w:tc>
          <w:tcPr>
            <w:tcW w:w="1984" w:type="dxa"/>
            <w:tcBorders>
              <w:bottom w:val="single" w:sz="4" w:space="0" w:color="000000"/>
              <w:right w:val="single" w:sz="4" w:space="0" w:color="000000"/>
            </w:tcBorders>
            <w:shd w:val="clear" w:color="auto" w:fill="auto"/>
            <w:vAlign w:val="bottom"/>
          </w:tcPr>
          <w:p w14:paraId="724A654E"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54.002.663,73 </w:t>
            </w:r>
          </w:p>
        </w:tc>
        <w:tc>
          <w:tcPr>
            <w:tcW w:w="1985" w:type="dxa"/>
            <w:tcBorders>
              <w:bottom w:val="single" w:sz="4" w:space="0" w:color="000000"/>
              <w:right w:val="single" w:sz="4" w:space="0" w:color="000000"/>
            </w:tcBorders>
            <w:shd w:val="clear" w:color="auto" w:fill="auto"/>
            <w:vAlign w:val="bottom"/>
          </w:tcPr>
          <w:p w14:paraId="2B1D67D5"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56.014.256,74 </w:t>
            </w:r>
          </w:p>
        </w:tc>
        <w:tc>
          <w:tcPr>
            <w:tcW w:w="1984" w:type="dxa"/>
            <w:tcBorders>
              <w:bottom w:val="single" w:sz="4" w:space="0" w:color="000000"/>
              <w:right w:val="single" w:sz="4" w:space="0" w:color="000000"/>
            </w:tcBorders>
            <w:shd w:val="clear" w:color="auto" w:fill="auto"/>
            <w:vAlign w:val="bottom"/>
          </w:tcPr>
          <w:p w14:paraId="22253205"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53.757.695,32 </w:t>
            </w:r>
          </w:p>
        </w:tc>
        <w:tc>
          <w:tcPr>
            <w:tcW w:w="1980" w:type="dxa"/>
            <w:tcBorders>
              <w:bottom w:val="single" w:sz="4" w:space="0" w:color="000000"/>
              <w:right w:val="single" w:sz="4" w:space="0" w:color="000000"/>
            </w:tcBorders>
            <w:shd w:val="clear" w:color="auto" w:fill="auto"/>
            <w:vAlign w:val="bottom"/>
          </w:tcPr>
          <w:p w14:paraId="07FCA2EA"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63.584.908,60 </w:t>
            </w:r>
          </w:p>
        </w:tc>
      </w:tr>
      <w:tr w:rsidR="00BB4D78" w:rsidRPr="009A1A1D" w14:paraId="59FF858B"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3BE27190"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3.1.90.11.01</w:t>
            </w:r>
          </w:p>
        </w:tc>
        <w:tc>
          <w:tcPr>
            <w:tcW w:w="3685" w:type="dxa"/>
            <w:tcBorders>
              <w:bottom w:val="single" w:sz="4" w:space="0" w:color="000000"/>
              <w:right w:val="single" w:sz="4" w:space="0" w:color="000000"/>
            </w:tcBorders>
            <w:shd w:val="clear" w:color="auto" w:fill="auto"/>
            <w:vAlign w:val="center"/>
          </w:tcPr>
          <w:p w14:paraId="792B6546"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Pessoal Civil - Venc. e Vantagens Fixas - 13º Salário</w:t>
            </w:r>
          </w:p>
        </w:tc>
        <w:tc>
          <w:tcPr>
            <w:tcW w:w="1985" w:type="dxa"/>
            <w:tcBorders>
              <w:bottom w:val="single" w:sz="4" w:space="0" w:color="000000"/>
              <w:right w:val="single" w:sz="4" w:space="0" w:color="000000"/>
            </w:tcBorders>
            <w:shd w:val="clear" w:color="auto" w:fill="auto"/>
            <w:vAlign w:val="bottom"/>
          </w:tcPr>
          <w:p w14:paraId="10D9159C"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47.816.837,08 </w:t>
            </w:r>
          </w:p>
        </w:tc>
        <w:tc>
          <w:tcPr>
            <w:tcW w:w="1984" w:type="dxa"/>
            <w:tcBorders>
              <w:bottom w:val="single" w:sz="4" w:space="0" w:color="000000"/>
              <w:right w:val="single" w:sz="4" w:space="0" w:color="000000"/>
            </w:tcBorders>
            <w:shd w:val="clear" w:color="auto" w:fill="auto"/>
            <w:vAlign w:val="bottom"/>
          </w:tcPr>
          <w:p w14:paraId="731EB9CA"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49.218.250,60 </w:t>
            </w:r>
          </w:p>
        </w:tc>
        <w:tc>
          <w:tcPr>
            <w:tcW w:w="1985" w:type="dxa"/>
            <w:tcBorders>
              <w:bottom w:val="single" w:sz="4" w:space="0" w:color="000000"/>
              <w:right w:val="single" w:sz="4" w:space="0" w:color="000000"/>
            </w:tcBorders>
            <w:shd w:val="clear" w:color="auto" w:fill="auto"/>
            <w:vAlign w:val="bottom"/>
          </w:tcPr>
          <w:p w14:paraId="7CCA7C74"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49.938.788,18 </w:t>
            </w:r>
          </w:p>
        </w:tc>
        <w:tc>
          <w:tcPr>
            <w:tcW w:w="1984" w:type="dxa"/>
            <w:tcBorders>
              <w:bottom w:val="single" w:sz="4" w:space="0" w:color="000000"/>
              <w:right w:val="single" w:sz="4" w:space="0" w:color="000000"/>
            </w:tcBorders>
            <w:shd w:val="clear" w:color="auto" w:fill="auto"/>
            <w:vAlign w:val="bottom"/>
          </w:tcPr>
          <w:p w14:paraId="7F157AE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53.515.008,01 </w:t>
            </w:r>
          </w:p>
        </w:tc>
        <w:tc>
          <w:tcPr>
            <w:tcW w:w="1980" w:type="dxa"/>
            <w:tcBorders>
              <w:bottom w:val="single" w:sz="4" w:space="0" w:color="000000"/>
              <w:right w:val="single" w:sz="4" w:space="0" w:color="000000"/>
            </w:tcBorders>
            <w:shd w:val="clear" w:color="auto" w:fill="auto"/>
            <w:vAlign w:val="bottom"/>
          </w:tcPr>
          <w:p w14:paraId="7619E1FC"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60.962.000,56 </w:t>
            </w:r>
          </w:p>
        </w:tc>
      </w:tr>
      <w:tr w:rsidR="00BB4D78" w:rsidRPr="009A1A1D" w14:paraId="75EA0B68"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3AB30F38"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3.1.90.91.22</w:t>
            </w:r>
          </w:p>
        </w:tc>
        <w:tc>
          <w:tcPr>
            <w:tcW w:w="3685" w:type="dxa"/>
            <w:tcBorders>
              <w:bottom w:val="single" w:sz="4" w:space="0" w:color="000000"/>
              <w:right w:val="single" w:sz="4" w:space="0" w:color="000000"/>
            </w:tcBorders>
            <w:shd w:val="clear" w:color="auto" w:fill="auto"/>
            <w:vAlign w:val="center"/>
          </w:tcPr>
          <w:p w14:paraId="025BBC80"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Sentenças Indenizatórias - Ativo</w:t>
            </w:r>
          </w:p>
        </w:tc>
        <w:tc>
          <w:tcPr>
            <w:tcW w:w="1985" w:type="dxa"/>
            <w:tcBorders>
              <w:bottom w:val="single" w:sz="4" w:space="0" w:color="000000"/>
              <w:right w:val="single" w:sz="4" w:space="0" w:color="000000"/>
            </w:tcBorders>
            <w:shd w:val="clear" w:color="auto" w:fill="auto"/>
            <w:vAlign w:val="bottom"/>
          </w:tcPr>
          <w:p w14:paraId="145B363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0A3BD346"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5" w:type="dxa"/>
            <w:tcBorders>
              <w:bottom w:val="single" w:sz="4" w:space="0" w:color="000000"/>
              <w:right w:val="single" w:sz="4" w:space="0" w:color="000000"/>
            </w:tcBorders>
            <w:shd w:val="clear" w:color="auto" w:fill="auto"/>
            <w:vAlign w:val="bottom"/>
          </w:tcPr>
          <w:p w14:paraId="3424CF24"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032B601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64.137.531,77 </w:t>
            </w:r>
          </w:p>
        </w:tc>
        <w:tc>
          <w:tcPr>
            <w:tcW w:w="1980" w:type="dxa"/>
            <w:tcBorders>
              <w:bottom w:val="single" w:sz="4" w:space="0" w:color="000000"/>
              <w:right w:val="single" w:sz="4" w:space="0" w:color="000000"/>
            </w:tcBorders>
            <w:shd w:val="clear" w:color="auto" w:fill="auto"/>
            <w:vAlign w:val="bottom"/>
          </w:tcPr>
          <w:p w14:paraId="3211F4D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53.953.013,39 </w:t>
            </w:r>
          </w:p>
        </w:tc>
      </w:tr>
      <w:tr w:rsidR="00BB4D78" w:rsidRPr="009A1A1D" w14:paraId="14437550"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2EC493F0"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3.1.90.92.01</w:t>
            </w:r>
          </w:p>
        </w:tc>
        <w:tc>
          <w:tcPr>
            <w:tcW w:w="3685" w:type="dxa"/>
            <w:tcBorders>
              <w:bottom w:val="single" w:sz="4" w:space="0" w:color="000000"/>
              <w:right w:val="single" w:sz="4" w:space="0" w:color="000000"/>
            </w:tcBorders>
            <w:shd w:val="clear" w:color="auto" w:fill="auto"/>
            <w:vAlign w:val="center"/>
          </w:tcPr>
          <w:p w14:paraId="466C1B1B"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Aposentadorias e Reformas</w:t>
            </w:r>
          </w:p>
        </w:tc>
        <w:tc>
          <w:tcPr>
            <w:tcW w:w="1985" w:type="dxa"/>
            <w:tcBorders>
              <w:bottom w:val="single" w:sz="4" w:space="0" w:color="000000"/>
              <w:right w:val="single" w:sz="4" w:space="0" w:color="000000"/>
            </w:tcBorders>
            <w:shd w:val="clear" w:color="auto" w:fill="auto"/>
            <w:vAlign w:val="bottom"/>
          </w:tcPr>
          <w:p w14:paraId="3C58A82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19.479.568,89 </w:t>
            </w:r>
          </w:p>
        </w:tc>
        <w:tc>
          <w:tcPr>
            <w:tcW w:w="1984" w:type="dxa"/>
            <w:tcBorders>
              <w:bottom w:val="single" w:sz="4" w:space="0" w:color="000000"/>
              <w:right w:val="single" w:sz="4" w:space="0" w:color="000000"/>
            </w:tcBorders>
            <w:shd w:val="clear" w:color="auto" w:fill="auto"/>
            <w:vAlign w:val="bottom"/>
          </w:tcPr>
          <w:p w14:paraId="30370B9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13.358.046,69 </w:t>
            </w:r>
          </w:p>
        </w:tc>
        <w:tc>
          <w:tcPr>
            <w:tcW w:w="1985" w:type="dxa"/>
            <w:tcBorders>
              <w:bottom w:val="single" w:sz="4" w:space="0" w:color="000000"/>
              <w:right w:val="single" w:sz="4" w:space="0" w:color="000000"/>
            </w:tcBorders>
            <w:shd w:val="clear" w:color="auto" w:fill="auto"/>
            <w:vAlign w:val="bottom"/>
          </w:tcPr>
          <w:p w14:paraId="4AC3DD78"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18.161.079,30 </w:t>
            </w:r>
          </w:p>
        </w:tc>
        <w:tc>
          <w:tcPr>
            <w:tcW w:w="1984" w:type="dxa"/>
            <w:tcBorders>
              <w:bottom w:val="single" w:sz="4" w:space="0" w:color="000000"/>
              <w:right w:val="single" w:sz="4" w:space="0" w:color="000000"/>
            </w:tcBorders>
            <w:shd w:val="clear" w:color="auto" w:fill="auto"/>
            <w:vAlign w:val="bottom"/>
          </w:tcPr>
          <w:p w14:paraId="571420FB"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994.549,35 </w:t>
            </w:r>
          </w:p>
        </w:tc>
        <w:tc>
          <w:tcPr>
            <w:tcW w:w="1980" w:type="dxa"/>
            <w:tcBorders>
              <w:bottom w:val="single" w:sz="4" w:space="0" w:color="000000"/>
              <w:right w:val="single" w:sz="4" w:space="0" w:color="000000"/>
            </w:tcBorders>
            <w:shd w:val="clear" w:color="auto" w:fill="auto"/>
            <w:vAlign w:val="bottom"/>
          </w:tcPr>
          <w:p w14:paraId="3A42159A"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53.345.756,93 </w:t>
            </w:r>
          </w:p>
        </w:tc>
      </w:tr>
      <w:tr w:rsidR="00BB4D78" w:rsidRPr="009A1A1D" w14:paraId="14E7388F"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7AF832A9"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3.1.90.11.16</w:t>
            </w:r>
          </w:p>
        </w:tc>
        <w:tc>
          <w:tcPr>
            <w:tcW w:w="3685" w:type="dxa"/>
            <w:tcBorders>
              <w:bottom w:val="single" w:sz="4" w:space="0" w:color="000000"/>
              <w:right w:val="single" w:sz="4" w:space="0" w:color="000000"/>
            </w:tcBorders>
            <w:shd w:val="clear" w:color="auto" w:fill="auto"/>
            <w:vAlign w:val="center"/>
          </w:tcPr>
          <w:p w14:paraId="1EBC6ADE"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Gratificação Adicional - anuênio, quinquênio e Gratificação</w:t>
            </w:r>
          </w:p>
        </w:tc>
        <w:tc>
          <w:tcPr>
            <w:tcW w:w="1985" w:type="dxa"/>
            <w:tcBorders>
              <w:bottom w:val="single" w:sz="4" w:space="0" w:color="000000"/>
              <w:right w:val="single" w:sz="4" w:space="0" w:color="000000"/>
            </w:tcBorders>
            <w:shd w:val="clear" w:color="auto" w:fill="auto"/>
            <w:vAlign w:val="bottom"/>
          </w:tcPr>
          <w:p w14:paraId="3D5C88A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40.828.295,88 </w:t>
            </w:r>
          </w:p>
        </w:tc>
        <w:tc>
          <w:tcPr>
            <w:tcW w:w="1984" w:type="dxa"/>
            <w:tcBorders>
              <w:bottom w:val="single" w:sz="4" w:space="0" w:color="000000"/>
              <w:right w:val="single" w:sz="4" w:space="0" w:color="000000"/>
            </w:tcBorders>
            <w:shd w:val="clear" w:color="auto" w:fill="auto"/>
            <w:vAlign w:val="bottom"/>
          </w:tcPr>
          <w:p w14:paraId="21F39636"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45.161.207,40 </w:t>
            </w:r>
          </w:p>
        </w:tc>
        <w:tc>
          <w:tcPr>
            <w:tcW w:w="1985" w:type="dxa"/>
            <w:tcBorders>
              <w:bottom w:val="single" w:sz="4" w:space="0" w:color="000000"/>
              <w:right w:val="single" w:sz="4" w:space="0" w:color="000000"/>
            </w:tcBorders>
            <w:shd w:val="clear" w:color="auto" w:fill="auto"/>
            <w:vAlign w:val="bottom"/>
          </w:tcPr>
          <w:p w14:paraId="18D64ECA"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44.690.787,58 </w:t>
            </w:r>
          </w:p>
        </w:tc>
        <w:tc>
          <w:tcPr>
            <w:tcW w:w="1984" w:type="dxa"/>
            <w:tcBorders>
              <w:bottom w:val="single" w:sz="4" w:space="0" w:color="000000"/>
              <w:right w:val="single" w:sz="4" w:space="0" w:color="000000"/>
            </w:tcBorders>
            <w:shd w:val="clear" w:color="auto" w:fill="auto"/>
            <w:vAlign w:val="bottom"/>
          </w:tcPr>
          <w:p w14:paraId="7099658F"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43.484.949,90 </w:t>
            </w:r>
          </w:p>
        </w:tc>
        <w:tc>
          <w:tcPr>
            <w:tcW w:w="1980" w:type="dxa"/>
            <w:tcBorders>
              <w:bottom w:val="single" w:sz="4" w:space="0" w:color="000000"/>
              <w:right w:val="single" w:sz="4" w:space="0" w:color="000000"/>
            </w:tcBorders>
            <w:shd w:val="clear" w:color="auto" w:fill="auto"/>
            <w:vAlign w:val="bottom"/>
          </w:tcPr>
          <w:p w14:paraId="47DA1868"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47.199.350,54 </w:t>
            </w:r>
          </w:p>
        </w:tc>
      </w:tr>
      <w:tr w:rsidR="00BB4D78" w:rsidRPr="009A1A1D" w14:paraId="33646478"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05717336"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3.1.90.92.07</w:t>
            </w:r>
          </w:p>
        </w:tc>
        <w:tc>
          <w:tcPr>
            <w:tcW w:w="3685" w:type="dxa"/>
            <w:tcBorders>
              <w:bottom w:val="single" w:sz="4" w:space="0" w:color="000000"/>
              <w:right w:val="single" w:sz="4" w:space="0" w:color="000000"/>
            </w:tcBorders>
            <w:shd w:val="clear" w:color="auto" w:fill="auto"/>
            <w:vAlign w:val="center"/>
          </w:tcPr>
          <w:p w14:paraId="6C5D8700"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Vencimentos e Vantagens Fixas - </w:t>
            </w:r>
            <w:r w:rsidRPr="009A1A1D">
              <w:rPr>
                <w:rFonts w:ascii="Calibri" w:eastAsia="Times New Roman" w:hAnsi="Calibri" w:cs="Calibri"/>
                <w:color w:val="auto"/>
                <w:lang w:eastAsia="pt-BR" w:bidi="ar-SA"/>
              </w:rPr>
              <w:lastRenderedPageBreak/>
              <w:t>Pessoal Civil</w:t>
            </w:r>
          </w:p>
        </w:tc>
        <w:tc>
          <w:tcPr>
            <w:tcW w:w="1985" w:type="dxa"/>
            <w:tcBorders>
              <w:bottom w:val="single" w:sz="4" w:space="0" w:color="000000"/>
              <w:right w:val="single" w:sz="4" w:space="0" w:color="000000"/>
            </w:tcBorders>
            <w:shd w:val="clear" w:color="auto" w:fill="auto"/>
            <w:vAlign w:val="bottom"/>
          </w:tcPr>
          <w:p w14:paraId="5B110788"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lastRenderedPageBreak/>
              <w:t xml:space="preserve">18.306.718,97 </w:t>
            </w:r>
          </w:p>
        </w:tc>
        <w:tc>
          <w:tcPr>
            <w:tcW w:w="1984" w:type="dxa"/>
            <w:tcBorders>
              <w:bottom w:val="single" w:sz="4" w:space="0" w:color="000000"/>
              <w:right w:val="single" w:sz="4" w:space="0" w:color="000000"/>
            </w:tcBorders>
            <w:shd w:val="clear" w:color="auto" w:fill="auto"/>
            <w:vAlign w:val="bottom"/>
          </w:tcPr>
          <w:p w14:paraId="375AC20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32.531.337,27 </w:t>
            </w:r>
          </w:p>
        </w:tc>
        <w:tc>
          <w:tcPr>
            <w:tcW w:w="1985" w:type="dxa"/>
            <w:tcBorders>
              <w:bottom w:val="single" w:sz="4" w:space="0" w:color="000000"/>
              <w:right w:val="single" w:sz="4" w:space="0" w:color="000000"/>
            </w:tcBorders>
            <w:shd w:val="clear" w:color="auto" w:fill="auto"/>
            <w:vAlign w:val="bottom"/>
          </w:tcPr>
          <w:p w14:paraId="2FD337C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72.736.915,10 </w:t>
            </w:r>
          </w:p>
        </w:tc>
        <w:tc>
          <w:tcPr>
            <w:tcW w:w="1984" w:type="dxa"/>
            <w:tcBorders>
              <w:bottom w:val="single" w:sz="4" w:space="0" w:color="000000"/>
              <w:right w:val="single" w:sz="4" w:space="0" w:color="000000"/>
            </w:tcBorders>
            <w:shd w:val="clear" w:color="auto" w:fill="auto"/>
            <w:vAlign w:val="bottom"/>
          </w:tcPr>
          <w:p w14:paraId="55108D76"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55.533.131,93 </w:t>
            </w:r>
          </w:p>
        </w:tc>
        <w:tc>
          <w:tcPr>
            <w:tcW w:w="1980" w:type="dxa"/>
            <w:tcBorders>
              <w:bottom w:val="single" w:sz="4" w:space="0" w:color="000000"/>
              <w:right w:val="single" w:sz="4" w:space="0" w:color="000000"/>
            </w:tcBorders>
            <w:shd w:val="clear" w:color="auto" w:fill="auto"/>
            <w:vAlign w:val="bottom"/>
          </w:tcPr>
          <w:p w14:paraId="770FC77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44.579.184,58 </w:t>
            </w:r>
          </w:p>
        </w:tc>
      </w:tr>
      <w:tr w:rsidR="00BB4D78" w:rsidRPr="009A1A1D" w14:paraId="27868F96"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2D6F1EA5"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3.1.90.13.03</w:t>
            </w:r>
          </w:p>
        </w:tc>
        <w:tc>
          <w:tcPr>
            <w:tcW w:w="3685" w:type="dxa"/>
            <w:tcBorders>
              <w:bottom w:val="single" w:sz="4" w:space="0" w:color="000000"/>
              <w:right w:val="single" w:sz="4" w:space="0" w:color="000000"/>
            </w:tcBorders>
            <w:shd w:val="clear" w:color="auto" w:fill="auto"/>
            <w:vAlign w:val="center"/>
          </w:tcPr>
          <w:p w14:paraId="1AF76B9F"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INSS - Obrigações Patronais</w:t>
            </w:r>
          </w:p>
        </w:tc>
        <w:tc>
          <w:tcPr>
            <w:tcW w:w="1985" w:type="dxa"/>
            <w:tcBorders>
              <w:bottom w:val="single" w:sz="4" w:space="0" w:color="000000"/>
              <w:right w:val="single" w:sz="4" w:space="0" w:color="000000"/>
            </w:tcBorders>
            <w:shd w:val="clear" w:color="auto" w:fill="auto"/>
            <w:vAlign w:val="bottom"/>
          </w:tcPr>
          <w:p w14:paraId="20E877C6"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21.058.127,11 </w:t>
            </w:r>
          </w:p>
        </w:tc>
        <w:tc>
          <w:tcPr>
            <w:tcW w:w="1984" w:type="dxa"/>
            <w:tcBorders>
              <w:bottom w:val="single" w:sz="4" w:space="0" w:color="000000"/>
              <w:right w:val="single" w:sz="4" w:space="0" w:color="000000"/>
            </w:tcBorders>
            <w:shd w:val="clear" w:color="auto" w:fill="auto"/>
            <w:vAlign w:val="bottom"/>
          </w:tcPr>
          <w:p w14:paraId="1147A59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24.896.785,13 </w:t>
            </w:r>
          </w:p>
        </w:tc>
        <w:tc>
          <w:tcPr>
            <w:tcW w:w="1985" w:type="dxa"/>
            <w:tcBorders>
              <w:bottom w:val="single" w:sz="4" w:space="0" w:color="000000"/>
              <w:right w:val="single" w:sz="4" w:space="0" w:color="000000"/>
            </w:tcBorders>
            <w:shd w:val="clear" w:color="auto" w:fill="auto"/>
            <w:vAlign w:val="bottom"/>
          </w:tcPr>
          <w:p w14:paraId="04A7A63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25.820.613,31 </w:t>
            </w:r>
          </w:p>
        </w:tc>
        <w:tc>
          <w:tcPr>
            <w:tcW w:w="1984" w:type="dxa"/>
            <w:tcBorders>
              <w:bottom w:val="single" w:sz="4" w:space="0" w:color="000000"/>
              <w:right w:val="single" w:sz="4" w:space="0" w:color="000000"/>
            </w:tcBorders>
            <w:shd w:val="clear" w:color="auto" w:fill="auto"/>
            <w:vAlign w:val="bottom"/>
          </w:tcPr>
          <w:p w14:paraId="2E9F323E"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30.433.816,25 </w:t>
            </w:r>
          </w:p>
        </w:tc>
        <w:tc>
          <w:tcPr>
            <w:tcW w:w="1980" w:type="dxa"/>
            <w:tcBorders>
              <w:bottom w:val="single" w:sz="4" w:space="0" w:color="000000"/>
              <w:right w:val="single" w:sz="4" w:space="0" w:color="000000"/>
            </w:tcBorders>
            <w:shd w:val="clear" w:color="auto" w:fill="auto"/>
            <w:vAlign w:val="bottom"/>
          </w:tcPr>
          <w:p w14:paraId="2C572DD8"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41.790.986,05 </w:t>
            </w:r>
          </w:p>
        </w:tc>
      </w:tr>
      <w:tr w:rsidR="00BB4D78" w:rsidRPr="009A1A1D" w14:paraId="4A31AF92"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703F3858"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3.1.90.11.03</w:t>
            </w:r>
          </w:p>
        </w:tc>
        <w:tc>
          <w:tcPr>
            <w:tcW w:w="3685" w:type="dxa"/>
            <w:tcBorders>
              <w:bottom w:val="single" w:sz="4" w:space="0" w:color="000000"/>
              <w:right w:val="single" w:sz="4" w:space="0" w:color="000000"/>
            </w:tcBorders>
            <w:shd w:val="clear" w:color="auto" w:fill="auto"/>
            <w:vAlign w:val="center"/>
          </w:tcPr>
          <w:p w14:paraId="4461736A"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Pessoal Civil - Venc. e Vantagens Fixas - Férias/abono</w:t>
            </w:r>
          </w:p>
        </w:tc>
        <w:tc>
          <w:tcPr>
            <w:tcW w:w="1985" w:type="dxa"/>
            <w:tcBorders>
              <w:bottom w:val="single" w:sz="4" w:space="0" w:color="000000"/>
              <w:right w:val="single" w:sz="4" w:space="0" w:color="000000"/>
            </w:tcBorders>
            <w:shd w:val="clear" w:color="auto" w:fill="auto"/>
            <w:vAlign w:val="bottom"/>
          </w:tcPr>
          <w:p w14:paraId="699595A1"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25.422.305,59 </w:t>
            </w:r>
          </w:p>
        </w:tc>
        <w:tc>
          <w:tcPr>
            <w:tcW w:w="1984" w:type="dxa"/>
            <w:tcBorders>
              <w:bottom w:val="single" w:sz="4" w:space="0" w:color="000000"/>
              <w:right w:val="single" w:sz="4" w:space="0" w:color="000000"/>
            </w:tcBorders>
            <w:shd w:val="clear" w:color="auto" w:fill="auto"/>
            <w:vAlign w:val="bottom"/>
          </w:tcPr>
          <w:p w14:paraId="2A9A1F7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33.158.235,60 </w:t>
            </w:r>
          </w:p>
        </w:tc>
        <w:tc>
          <w:tcPr>
            <w:tcW w:w="1985" w:type="dxa"/>
            <w:tcBorders>
              <w:bottom w:val="single" w:sz="4" w:space="0" w:color="000000"/>
              <w:right w:val="single" w:sz="4" w:space="0" w:color="000000"/>
            </w:tcBorders>
            <w:shd w:val="clear" w:color="auto" w:fill="auto"/>
            <w:vAlign w:val="bottom"/>
          </w:tcPr>
          <w:p w14:paraId="75B5501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36.884.910,51 </w:t>
            </w:r>
          </w:p>
        </w:tc>
        <w:tc>
          <w:tcPr>
            <w:tcW w:w="1984" w:type="dxa"/>
            <w:tcBorders>
              <w:bottom w:val="single" w:sz="4" w:space="0" w:color="000000"/>
              <w:right w:val="single" w:sz="4" w:space="0" w:color="000000"/>
            </w:tcBorders>
            <w:shd w:val="clear" w:color="auto" w:fill="auto"/>
            <w:vAlign w:val="bottom"/>
          </w:tcPr>
          <w:p w14:paraId="47CDC5D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37.411.455,61 </w:t>
            </w:r>
          </w:p>
        </w:tc>
        <w:tc>
          <w:tcPr>
            <w:tcW w:w="1980" w:type="dxa"/>
            <w:tcBorders>
              <w:bottom w:val="single" w:sz="4" w:space="0" w:color="000000"/>
              <w:right w:val="single" w:sz="4" w:space="0" w:color="000000"/>
            </w:tcBorders>
            <w:shd w:val="clear" w:color="auto" w:fill="auto"/>
            <w:vAlign w:val="bottom"/>
          </w:tcPr>
          <w:p w14:paraId="3C2A9F65"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37.548.592,70 </w:t>
            </w:r>
          </w:p>
        </w:tc>
      </w:tr>
      <w:tr w:rsidR="00BB4D78" w:rsidRPr="009A1A1D" w14:paraId="59EBC604"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6F29519F"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3.1.90.92.73</w:t>
            </w:r>
          </w:p>
        </w:tc>
        <w:tc>
          <w:tcPr>
            <w:tcW w:w="3685" w:type="dxa"/>
            <w:tcBorders>
              <w:bottom w:val="single" w:sz="4" w:space="0" w:color="000000"/>
              <w:right w:val="single" w:sz="4" w:space="0" w:color="000000"/>
            </w:tcBorders>
            <w:shd w:val="clear" w:color="auto" w:fill="auto"/>
            <w:vAlign w:val="center"/>
          </w:tcPr>
          <w:p w14:paraId="1F2D3BF2"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Demais Despesas de Pessoal de Exercícios Anteriores-inativos</w:t>
            </w:r>
          </w:p>
        </w:tc>
        <w:tc>
          <w:tcPr>
            <w:tcW w:w="1985" w:type="dxa"/>
            <w:tcBorders>
              <w:bottom w:val="single" w:sz="4" w:space="0" w:color="000000"/>
              <w:right w:val="single" w:sz="4" w:space="0" w:color="000000"/>
            </w:tcBorders>
            <w:shd w:val="clear" w:color="auto" w:fill="auto"/>
            <w:vAlign w:val="bottom"/>
          </w:tcPr>
          <w:p w14:paraId="25617E1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282E332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867.325,71 </w:t>
            </w:r>
          </w:p>
        </w:tc>
        <w:tc>
          <w:tcPr>
            <w:tcW w:w="1985" w:type="dxa"/>
            <w:tcBorders>
              <w:bottom w:val="single" w:sz="4" w:space="0" w:color="000000"/>
              <w:right w:val="single" w:sz="4" w:space="0" w:color="000000"/>
            </w:tcBorders>
            <w:shd w:val="clear" w:color="auto" w:fill="auto"/>
            <w:vAlign w:val="bottom"/>
          </w:tcPr>
          <w:p w14:paraId="0F6C7AD8"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7.239.753,15 </w:t>
            </w:r>
          </w:p>
        </w:tc>
        <w:tc>
          <w:tcPr>
            <w:tcW w:w="1984" w:type="dxa"/>
            <w:tcBorders>
              <w:bottom w:val="single" w:sz="4" w:space="0" w:color="000000"/>
              <w:right w:val="single" w:sz="4" w:space="0" w:color="000000"/>
            </w:tcBorders>
            <w:shd w:val="clear" w:color="auto" w:fill="auto"/>
            <w:vAlign w:val="bottom"/>
          </w:tcPr>
          <w:p w14:paraId="4FB15BA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1.601.310,45 </w:t>
            </w:r>
          </w:p>
        </w:tc>
        <w:tc>
          <w:tcPr>
            <w:tcW w:w="1980" w:type="dxa"/>
            <w:tcBorders>
              <w:bottom w:val="single" w:sz="4" w:space="0" w:color="000000"/>
              <w:right w:val="single" w:sz="4" w:space="0" w:color="000000"/>
            </w:tcBorders>
            <w:shd w:val="clear" w:color="auto" w:fill="auto"/>
            <w:vAlign w:val="bottom"/>
          </w:tcPr>
          <w:p w14:paraId="6214FAF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35.923.836,08 </w:t>
            </w:r>
          </w:p>
        </w:tc>
      </w:tr>
      <w:tr w:rsidR="00BB4D78" w:rsidRPr="009A1A1D" w14:paraId="32F6D14E"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451878D2"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3.1.90.91.24</w:t>
            </w:r>
          </w:p>
        </w:tc>
        <w:tc>
          <w:tcPr>
            <w:tcW w:w="3685" w:type="dxa"/>
            <w:tcBorders>
              <w:bottom w:val="single" w:sz="4" w:space="0" w:color="000000"/>
              <w:right w:val="single" w:sz="4" w:space="0" w:color="000000"/>
            </w:tcBorders>
            <w:shd w:val="clear" w:color="auto" w:fill="auto"/>
            <w:vAlign w:val="center"/>
          </w:tcPr>
          <w:p w14:paraId="56DFE34F"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Sentenças Indenizatórias - Pensionista</w:t>
            </w:r>
          </w:p>
        </w:tc>
        <w:tc>
          <w:tcPr>
            <w:tcW w:w="1985" w:type="dxa"/>
            <w:tcBorders>
              <w:bottom w:val="single" w:sz="4" w:space="0" w:color="000000"/>
              <w:right w:val="single" w:sz="4" w:space="0" w:color="000000"/>
            </w:tcBorders>
            <w:shd w:val="clear" w:color="auto" w:fill="auto"/>
            <w:vAlign w:val="bottom"/>
          </w:tcPr>
          <w:p w14:paraId="6620316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7C1519BB" w14:textId="77777777" w:rsidR="00AC5276" w:rsidRPr="009A1A1D" w:rsidRDefault="002F2A4E" w:rsidP="00BB4D78">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5" w:type="dxa"/>
            <w:tcBorders>
              <w:bottom w:val="single" w:sz="4" w:space="0" w:color="000000"/>
              <w:right w:val="single" w:sz="4" w:space="0" w:color="000000"/>
            </w:tcBorders>
            <w:shd w:val="clear" w:color="auto" w:fill="auto"/>
            <w:vAlign w:val="bottom"/>
          </w:tcPr>
          <w:p w14:paraId="508913CB"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35C92C2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18.289.780,11 </w:t>
            </w:r>
          </w:p>
        </w:tc>
        <w:tc>
          <w:tcPr>
            <w:tcW w:w="1980" w:type="dxa"/>
            <w:tcBorders>
              <w:bottom w:val="single" w:sz="4" w:space="0" w:color="000000"/>
              <w:right w:val="single" w:sz="4" w:space="0" w:color="000000"/>
            </w:tcBorders>
            <w:shd w:val="clear" w:color="auto" w:fill="auto"/>
            <w:vAlign w:val="bottom"/>
          </w:tcPr>
          <w:p w14:paraId="01AF08F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25.419.727,69 </w:t>
            </w:r>
          </w:p>
        </w:tc>
      </w:tr>
      <w:tr w:rsidR="00BB4D78" w:rsidRPr="009A1A1D" w14:paraId="317DB9A2"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41C86951"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3.1.90.11.08</w:t>
            </w:r>
          </w:p>
        </w:tc>
        <w:tc>
          <w:tcPr>
            <w:tcW w:w="3685" w:type="dxa"/>
            <w:tcBorders>
              <w:bottom w:val="single" w:sz="4" w:space="0" w:color="000000"/>
              <w:right w:val="single" w:sz="4" w:space="0" w:color="000000"/>
            </w:tcBorders>
            <w:shd w:val="clear" w:color="auto" w:fill="auto"/>
            <w:vAlign w:val="center"/>
          </w:tcPr>
          <w:p w14:paraId="407D19F3"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Remuneração de Pessoal Em Disponibilidade</w:t>
            </w:r>
          </w:p>
        </w:tc>
        <w:tc>
          <w:tcPr>
            <w:tcW w:w="1985" w:type="dxa"/>
            <w:tcBorders>
              <w:bottom w:val="single" w:sz="4" w:space="0" w:color="000000"/>
              <w:right w:val="single" w:sz="4" w:space="0" w:color="000000"/>
            </w:tcBorders>
            <w:shd w:val="clear" w:color="auto" w:fill="auto"/>
            <w:vAlign w:val="bottom"/>
          </w:tcPr>
          <w:p w14:paraId="1A594ABC"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15.009.992,92 </w:t>
            </w:r>
          </w:p>
        </w:tc>
        <w:tc>
          <w:tcPr>
            <w:tcW w:w="1984" w:type="dxa"/>
            <w:tcBorders>
              <w:bottom w:val="single" w:sz="4" w:space="0" w:color="000000"/>
              <w:right w:val="single" w:sz="4" w:space="0" w:color="000000"/>
            </w:tcBorders>
            <w:shd w:val="clear" w:color="auto" w:fill="auto"/>
            <w:vAlign w:val="bottom"/>
          </w:tcPr>
          <w:p w14:paraId="6E94BE66"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16.356.209,45 </w:t>
            </w:r>
          </w:p>
        </w:tc>
        <w:tc>
          <w:tcPr>
            <w:tcW w:w="1985" w:type="dxa"/>
            <w:tcBorders>
              <w:bottom w:val="single" w:sz="4" w:space="0" w:color="000000"/>
              <w:right w:val="single" w:sz="4" w:space="0" w:color="000000"/>
            </w:tcBorders>
            <w:shd w:val="clear" w:color="auto" w:fill="auto"/>
            <w:vAlign w:val="bottom"/>
          </w:tcPr>
          <w:p w14:paraId="5B59406B"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16.948.867,39 </w:t>
            </w:r>
          </w:p>
        </w:tc>
        <w:tc>
          <w:tcPr>
            <w:tcW w:w="1984" w:type="dxa"/>
            <w:tcBorders>
              <w:bottom w:val="single" w:sz="4" w:space="0" w:color="000000"/>
              <w:right w:val="single" w:sz="4" w:space="0" w:color="000000"/>
            </w:tcBorders>
            <w:shd w:val="clear" w:color="auto" w:fill="auto"/>
            <w:vAlign w:val="bottom"/>
          </w:tcPr>
          <w:p w14:paraId="0A094255"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38.459.049,05 </w:t>
            </w:r>
          </w:p>
        </w:tc>
        <w:tc>
          <w:tcPr>
            <w:tcW w:w="1980" w:type="dxa"/>
            <w:tcBorders>
              <w:bottom w:val="single" w:sz="4" w:space="0" w:color="000000"/>
              <w:right w:val="single" w:sz="4" w:space="0" w:color="000000"/>
            </w:tcBorders>
            <w:shd w:val="clear" w:color="auto" w:fill="auto"/>
            <w:vAlign w:val="bottom"/>
          </w:tcPr>
          <w:p w14:paraId="20427B3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23.708.586,48 </w:t>
            </w:r>
          </w:p>
        </w:tc>
      </w:tr>
      <w:tr w:rsidR="00BB4D78" w:rsidRPr="009A1A1D" w14:paraId="7B0A0213"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3F474EB9"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3.1.90.11.18</w:t>
            </w:r>
          </w:p>
        </w:tc>
        <w:tc>
          <w:tcPr>
            <w:tcW w:w="3685" w:type="dxa"/>
            <w:tcBorders>
              <w:bottom w:val="single" w:sz="4" w:space="0" w:color="000000"/>
              <w:right w:val="single" w:sz="4" w:space="0" w:color="000000"/>
            </w:tcBorders>
            <w:shd w:val="clear" w:color="auto" w:fill="auto"/>
            <w:vAlign w:val="center"/>
          </w:tcPr>
          <w:p w14:paraId="2DA3E500"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INSS - Empregado</w:t>
            </w:r>
          </w:p>
        </w:tc>
        <w:tc>
          <w:tcPr>
            <w:tcW w:w="1985" w:type="dxa"/>
            <w:tcBorders>
              <w:bottom w:val="single" w:sz="4" w:space="0" w:color="000000"/>
              <w:right w:val="single" w:sz="4" w:space="0" w:color="000000"/>
            </w:tcBorders>
            <w:shd w:val="clear" w:color="auto" w:fill="auto"/>
            <w:vAlign w:val="bottom"/>
          </w:tcPr>
          <w:p w14:paraId="03950A05"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9.616.675,25 </w:t>
            </w:r>
          </w:p>
        </w:tc>
        <w:tc>
          <w:tcPr>
            <w:tcW w:w="1984" w:type="dxa"/>
            <w:tcBorders>
              <w:bottom w:val="single" w:sz="4" w:space="0" w:color="000000"/>
              <w:right w:val="single" w:sz="4" w:space="0" w:color="000000"/>
            </w:tcBorders>
            <w:shd w:val="clear" w:color="auto" w:fill="auto"/>
            <w:vAlign w:val="bottom"/>
          </w:tcPr>
          <w:p w14:paraId="07AE0D34"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11.693.173,27 </w:t>
            </w:r>
          </w:p>
        </w:tc>
        <w:tc>
          <w:tcPr>
            <w:tcW w:w="1985" w:type="dxa"/>
            <w:tcBorders>
              <w:bottom w:val="single" w:sz="4" w:space="0" w:color="000000"/>
              <w:right w:val="single" w:sz="4" w:space="0" w:color="000000"/>
            </w:tcBorders>
            <w:shd w:val="clear" w:color="auto" w:fill="auto"/>
            <w:vAlign w:val="bottom"/>
          </w:tcPr>
          <w:p w14:paraId="3B3D3DE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12.603.572,48 </w:t>
            </w:r>
          </w:p>
        </w:tc>
        <w:tc>
          <w:tcPr>
            <w:tcW w:w="1984" w:type="dxa"/>
            <w:tcBorders>
              <w:bottom w:val="single" w:sz="4" w:space="0" w:color="000000"/>
              <w:right w:val="single" w:sz="4" w:space="0" w:color="000000"/>
            </w:tcBorders>
            <w:shd w:val="clear" w:color="auto" w:fill="auto"/>
            <w:vAlign w:val="bottom"/>
          </w:tcPr>
          <w:p w14:paraId="377BF79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15.173.156,01 </w:t>
            </w:r>
          </w:p>
        </w:tc>
        <w:tc>
          <w:tcPr>
            <w:tcW w:w="1980" w:type="dxa"/>
            <w:tcBorders>
              <w:bottom w:val="single" w:sz="4" w:space="0" w:color="000000"/>
              <w:right w:val="single" w:sz="4" w:space="0" w:color="000000"/>
            </w:tcBorders>
            <w:shd w:val="clear" w:color="auto" w:fill="auto"/>
            <w:vAlign w:val="bottom"/>
          </w:tcPr>
          <w:p w14:paraId="29D5682B"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18.993.129,32 </w:t>
            </w:r>
          </w:p>
        </w:tc>
      </w:tr>
      <w:tr w:rsidR="00BB4D78" w:rsidRPr="009A1A1D" w14:paraId="3FCBD0D9"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49FE858B"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3.1.90.11.15</w:t>
            </w:r>
          </w:p>
        </w:tc>
        <w:tc>
          <w:tcPr>
            <w:tcW w:w="3685" w:type="dxa"/>
            <w:tcBorders>
              <w:bottom w:val="single" w:sz="4" w:space="0" w:color="000000"/>
              <w:right w:val="single" w:sz="4" w:space="0" w:color="000000"/>
            </w:tcBorders>
            <w:shd w:val="clear" w:color="auto" w:fill="auto"/>
            <w:vAlign w:val="center"/>
          </w:tcPr>
          <w:p w14:paraId="4455FC0A"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Contribuições para </w:t>
            </w:r>
            <w:proofErr w:type="spellStart"/>
            <w:r w:rsidRPr="009A1A1D">
              <w:rPr>
                <w:rFonts w:ascii="Calibri" w:eastAsia="Times New Roman" w:hAnsi="Calibri" w:cs="Calibri"/>
                <w:color w:val="auto"/>
                <w:lang w:eastAsia="pt-BR" w:bidi="ar-SA"/>
              </w:rPr>
              <w:t>Ipasgo</w:t>
            </w:r>
            <w:proofErr w:type="spellEnd"/>
            <w:r w:rsidRPr="009A1A1D">
              <w:rPr>
                <w:rFonts w:ascii="Calibri" w:eastAsia="Times New Roman" w:hAnsi="Calibri" w:cs="Calibri"/>
                <w:color w:val="auto"/>
                <w:lang w:eastAsia="pt-BR" w:bidi="ar-SA"/>
              </w:rPr>
              <w:t xml:space="preserve"> Saúde</w:t>
            </w:r>
          </w:p>
        </w:tc>
        <w:tc>
          <w:tcPr>
            <w:tcW w:w="1985" w:type="dxa"/>
            <w:tcBorders>
              <w:bottom w:val="single" w:sz="4" w:space="0" w:color="000000"/>
              <w:right w:val="single" w:sz="4" w:space="0" w:color="000000"/>
            </w:tcBorders>
            <w:shd w:val="clear" w:color="auto" w:fill="auto"/>
            <w:vAlign w:val="bottom"/>
          </w:tcPr>
          <w:p w14:paraId="31B2DD9B"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12.446.773,25 </w:t>
            </w:r>
          </w:p>
        </w:tc>
        <w:tc>
          <w:tcPr>
            <w:tcW w:w="1984" w:type="dxa"/>
            <w:tcBorders>
              <w:bottom w:val="single" w:sz="4" w:space="0" w:color="000000"/>
              <w:right w:val="single" w:sz="4" w:space="0" w:color="000000"/>
            </w:tcBorders>
            <w:shd w:val="clear" w:color="auto" w:fill="auto"/>
            <w:vAlign w:val="bottom"/>
          </w:tcPr>
          <w:p w14:paraId="35EC5236"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13.693.770,44 </w:t>
            </w:r>
          </w:p>
        </w:tc>
        <w:tc>
          <w:tcPr>
            <w:tcW w:w="1985" w:type="dxa"/>
            <w:tcBorders>
              <w:bottom w:val="single" w:sz="4" w:space="0" w:color="000000"/>
              <w:right w:val="single" w:sz="4" w:space="0" w:color="000000"/>
            </w:tcBorders>
            <w:shd w:val="clear" w:color="auto" w:fill="auto"/>
            <w:vAlign w:val="bottom"/>
          </w:tcPr>
          <w:p w14:paraId="461A9F5C"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14.509.448,19 </w:t>
            </w:r>
          </w:p>
        </w:tc>
        <w:tc>
          <w:tcPr>
            <w:tcW w:w="1984" w:type="dxa"/>
            <w:tcBorders>
              <w:bottom w:val="single" w:sz="4" w:space="0" w:color="000000"/>
              <w:right w:val="single" w:sz="4" w:space="0" w:color="000000"/>
            </w:tcBorders>
            <w:shd w:val="clear" w:color="auto" w:fill="auto"/>
            <w:vAlign w:val="bottom"/>
          </w:tcPr>
          <w:p w14:paraId="066059A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14.495.870,47 </w:t>
            </w:r>
          </w:p>
        </w:tc>
        <w:tc>
          <w:tcPr>
            <w:tcW w:w="1980" w:type="dxa"/>
            <w:tcBorders>
              <w:bottom w:val="single" w:sz="4" w:space="0" w:color="000000"/>
              <w:right w:val="single" w:sz="4" w:space="0" w:color="000000"/>
            </w:tcBorders>
            <w:shd w:val="clear" w:color="auto" w:fill="auto"/>
            <w:vAlign w:val="bottom"/>
          </w:tcPr>
          <w:p w14:paraId="395CFFB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14.633.092,84 </w:t>
            </w:r>
          </w:p>
        </w:tc>
      </w:tr>
      <w:tr w:rsidR="00BB4D78" w:rsidRPr="009A1A1D" w14:paraId="6B961B05"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0917F0D9"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3.1.90.92.02</w:t>
            </w:r>
          </w:p>
        </w:tc>
        <w:tc>
          <w:tcPr>
            <w:tcW w:w="3685" w:type="dxa"/>
            <w:tcBorders>
              <w:bottom w:val="single" w:sz="4" w:space="0" w:color="000000"/>
              <w:right w:val="single" w:sz="4" w:space="0" w:color="000000"/>
            </w:tcBorders>
            <w:shd w:val="clear" w:color="auto" w:fill="auto"/>
            <w:vAlign w:val="center"/>
          </w:tcPr>
          <w:p w14:paraId="767F6A67"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Pensões</w:t>
            </w:r>
          </w:p>
        </w:tc>
        <w:tc>
          <w:tcPr>
            <w:tcW w:w="1985" w:type="dxa"/>
            <w:tcBorders>
              <w:bottom w:val="single" w:sz="4" w:space="0" w:color="000000"/>
              <w:right w:val="single" w:sz="4" w:space="0" w:color="000000"/>
            </w:tcBorders>
            <w:shd w:val="clear" w:color="auto" w:fill="auto"/>
            <w:vAlign w:val="bottom"/>
          </w:tcPr>
          <w:p w14:paraId="1121ECC1"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7.099.406,49 </w:t>
            </w:r>
          </w:p>
        </w:tc>
        <w:tc>
          <w:tcPr>
            <w:tcW w:w="1984" w:type="dxa"/>
            <w:tcBorders>
              <w:bottom w:val="single" w:sz="4" w:space="0" w:color="000000"/>
              <w:right w:val="single" w:sz="4" w:space="0" w:color="000000"/>
            </w:tcBorders>
            <w:shd w:val="clear" w:color="auto" w:fill="auto"/>
            <w:vAlign w:val="bottom"/>
          </w:tcPr>
          <w:p w14:paraId="5D845AF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4.981.091,67 </w:t>
            </w:r>
          </w:p>
        </w:tc>
        <w:tc>
          <w:tcPr>
            <w:tcW w:w="1985" w:type="dxa"/>
            <w:tcBorders>
              <w:bottom w:val="single" w:sz="4" w:space="0" w:color="000000"/>
              <w:right w:val="single" w:sz="4" w:space="0" w:color="000000"/>
            </w:tcBorders>
            <w:shd w:val="clear" w:color="auto" w:fill="auto"/>
            <w:vAlign w:val="bottom"/>
          </w:tcPr>
          <w:p w14:paraId="39A3829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7.086.299,26 </w:t>
            </w:r>
          </w:p>
        </w:tc>
        <w:tc>
          <w:tcPr>
            <w:tcW w:w="1984" w:type="dxa"/>
            <w:tcBorders>
              <w:bottom w:val="single" w:sz="4" w:space="0" w:color="000000"/>
              <w:right w:val="single" w:sz="4" w:space="0" w:color="000000"/>
            </w:tcBorders>
            <w:shd w:val="clear" w:color="auto" w:fill="auto"/>
            <w:vAlign w:val="bottom"/>
          </w:tcPr>
          <w:p w14:paraId="50D4A24E"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0" w:type="dxa"/>
            <w:tcBorders>
              <w:bottom w:val="single" w:sz="4" w:space="0" w:color="000000"/>
              <w:right w:val="single" w:sz="4" w:space="0" w:color="000000"/>
            </w:tcBorders>
            <w:shd w:val="clear" w:color="auto" w:fill="auto"/>
            <w:vAlign w:val="bottom"/>
          </w:tcPr>
          <w:p w14:paraId="08637BEE"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10.733.301,79 </w:t>
            </w:r>
          </w:p>
        </w:tc>
      </w:tr>
      <w:tr w:rsidR="00BB4D78" w:rsidRPr="009A1A1D" w14:paraId="4A9B34AB"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78978C8B"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3.1.90.92.74</w:t>
            </w:r>
          </w:p>
        </w:tc>
        <w:tc>
          <w:tcPr>
            <w:tcW w:w="3685" w:type="dxa"/>
            <w:tcBorders>
              <w:bottom w:val="single" w:sz="4" w:space="0" w:color="000000"/>
              <w:right w:val="single" w:sz="4" w:space="0" w:color="000000"/>
            </w:tcBorders>
            <w:shd w:val="clear" w:color="auto" w:fill="auto"/>
            <w:vAlign w:val="center"/>
          </w:tcPr>
          <w:p w14:paraId="68F7A8E7"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Demais Despesas de Pessoal de Exercícios Anteriores - Pensão</w:t>
            </w:r>
          </w:p>
        </w:tc>
        <w:tc>
          <w:tcPr>
            <w:tcW w:w="1985" w:type="dxa"/>
            <w:tcBorders>
              <w:bottom w:val="single" w:sz="4" w:space="0" w:color="000000"/>
              <w:right w:val="single" w:sz="4" w:space="0" w:color="000000"/>
            </w:tcBorders>
            <w:shd w:val="clear" w:color="auto" w:fill="auto"/>
            <w:vAlign w:val="bottom"/>
          </w:tcPr>
          <w:p w14:paraId="0017A23A"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25B74BA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459.504,13 </w:t>
            </w:r>
          </w:p>
        </w:tc>
        <w:tc>
          <w:tcPr>
            <w:tcW w:w="1985" w:type="dxa"/>
            <w:tcBorders>
              <w:bottom w:val="single" w:sz="4" w:space="0" w:color="000000"/>
              <w:right w:val="single" w:sz="4" w:space="0" w:color="000000"/>
            </w:tcBorders>
            <w:shd w:val="clear" w:color="auto" w:fill="auto"/>
            <w:vAlign w:val="bottom"/>
          </w:tcPr>
          <w:p w14:paraId="03DE5BE8"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2.995.937,17 </w:t>
            </w:r>
          </w:p>
        </w:tc>
        <w:tc>
          <w:tcPr>
            <w:tcW w:w="1984" w:type="dxa"/>
            <w:tcBorders>
              <w:bottom w:val="single" w:sz="4" w:space="0" w:color="000000"/>
              <w:right w:val="single" w:sz="4" w:space="0" w:color="000000"/>
            </w:tcBorders>
            <w:shd w:val="clear" w:color="auto" w:fill="auto"/>
            <w:vAlign w:val="bottom"/>
          </w:tcPr>
          <w:p w14:paraId="0478754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0" w:type="dxa"/>
            <w:tcBorders>
              <w:bottom w:val="single" w:sz="4" w:space="0" w:color="000000"/>
              <w:right w:val="single" w:sz="4" w:space="0" w:color="000000"/>
            </w:tcBorders>
            <w:shd w:val="clear" w:color="auto" w:fill="auto"/>
            <w:vAlign w:val="bottom"/>
          </w:tcPr>
          <w:p w14:paraId="1C38D04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10.178.306,42 </w:t>
            </w:r>
          </w:p>
        </w:tc>
      </w:tr>
      <w:tr w:rsidR="00BB4D78" w:rsidRPr="009A1A1D" w14:paraId="1D70B3FA"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3F406E25"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3.1.90.11.12</w:t>
            </w:r>
          </w:p>
        </w:tc>
        <w:tc>
          <w:tcPr>
            <w:tcW w:w="3685" w:type="dxa"/>
            <w:tcBorders>
              <w:bottom w:val="single" w:sz="4" w:space="0" w:color="000000"/>
              <w:right w:val="single" w:sz="4" w:space="0" w:color="000000"/>
            </w:tcBorders>
            <w:shd w:val="clear" w:color="auto" w:fill="auto"/>
            <w:vAlign w:val="center"/>
          </w:tcPr>
          <w:p w14:paraId="25CE5C1B"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Demais Descontos - Pessoal Civil</w:t>
            </w:r>
          </w:p>
        </w:tc>
        <w:tc>
          <w:tcPr>
            <w:tcW w:w="1985" w:type="dxa"/>
            <w:tcBorders>
              <w:bottom w:val="single" w:sz="4" w:space="0" w:color="000000"/>
              <w:right w:val="single" w:sz="4" w:space="0" w:color="000000"/>
            </w:tcBorders>
            <w:shd w:val="clear" w:color="auto" w:fill="auto"/>
            <w:vAlign w:val="bottom"/>
          </w:tcPr>
          <w:p w14:paraId="78B0496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7.097.452,71 </w:t>
            </w:r>
          </w:p>
        </w:tc>
        <w:tc>
          <w:tcPr>
            <w:tcW w:w="1984" w:type="dxa"/>
            <w:tcBorders>
              <w:bottom w:val="single" w:sz="4" w:space="0" w:color="000000"/>
              <w:right w:val="single" w:sz="4" w:space="0" w:color="000000"/>
            </w:tcBorders>
            <w:shd w:val="clear" w:color="auto" w:fill="auto"/>
            <w:vAlign w:val="bottom"/>
          </w:tcPr>
          <w:p w14:paraId="1DFCED34"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6.720.063,05 </w:t>
            </w:r>
          </w:p>
        </w:tc>
        <w:tc>
          <w:tcPr>
            <w:tcW w:w="1985" w:type="dxa"/>
            <w:tcBorders>
              <w:bottom w:val="single" w:sz="4" w:space="0" w:color="000000"/>
              <w:right w:val="single" w:sz="4" w:space="0" w:color="000000"/>
            </w:tcBorders>
            <w:shd w:val="clear" w:color="auto" w:fill="auto"/>
            <w:vAlign w:val="bottom"/>
          </w:tcPr>
          <w:p w14:paraId="0B24B63E"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7.338.964,39 </w:t>
            </w:r>
          </w:p>
        </w:tc>
        <w:tc>
          <w:tcPr>
            <w:tcW w:w="1984" w:type="dxa"/>
            <w:tcBorders>
              <w:bottom w:val="single" w:sz="4" w:space="0" w:color="000000"/>
              <w:right w:val="single" w:sz="4" w:space="0" w:color="000000"/>
            </w:tcBorders>
            <w:shd w:val="clear" w:color="auto" w:fill="auto"/>
            <w:vAlign w:val="bottom"/>
          </w:tcPr>
          <w:p w14:paraId="1A700D8A"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7.702.170,52 </w:t>
            </w:r>
          </w:p>
        </w:tc>
        <w:tc>
          <w:tcPr>
            <w:tcW w:w="1980" w:type="dxa"/>
            <w:tcBorders>
              <w:bottom w:val="single" w:sz="4" w:space="0" w:color="000000"/>
              <w:right w:val="single" w:sz="4" w:space="0" w:color="000000"/>
            </w:tcBorders>
            <w:shd w:val="clear" w:color="auto" w:fill="auto"/>
            <w:vAlign w:val="bottom"/>
          </w:tcPr>
          <w:p w14:paraId="57C436A1"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8.501.942,94 </w:t>
            </w:r>
          </w:p>
        </w:tc>
      </w:tr>
      <w:tr w:rsidR="00BB4D78" w:rsidRPr="009A1A1D" w14:paraId="317CACA7"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07B55078"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3.3.90.08.11</w:t>
            </w:r>
          </w:p>
        </w:tc>
        <w:tc>
          <w:tcPr>
            <w:tcW w:w="3685" w:type="dxa"/>
            <w:tcBorders>
              <w:bottom w:val="single" w:sz="4" w:space="0" w:color="000000"/>
              <w:right w:val="single" w:sz="4" w:space="0" w:color="000000"/>
            </w:tcBorders>
            <w:shd w:val="clear" w:color="auto" w:fill="auto"/>
            <w:vAlign w:val="center"/>
          </w:tcPr>
          <w:p w14:paraId="51DCCC7B"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Auxílio Creche</w:t>
            </w:r>
          </w:p>
        </w:tc>
        <w:tc>
          <w:tcPr>
            <w:tcW w:w="1985" w:type="dxa"/>
            <w:tcBorders>
              <w:bottom w:val="single" w:sz="4" w:space="0" w:color="000000"/>
              <w:right w:val="single" w:sz="4" w:space="0" w:color="000000"/>
            </w:tcBorders>
            <w:shd w:val="clear" w:color="auto" w:fill="auto"/>
            <w:vAlign w:val="bottom"/>
          </w:tcPr>
          <w:p w14:paraId="1E9D701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18E0E67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5" w:type="dxa"/>
            <w:tcBorders>
              <w:bottom w:val="single" w:sz="4" w:space="0" w:color="000000"/>
              <w:right w:val="single" w:sz="4" w:space="0" w:color="000000"/>
            </w:tcBorders>
            <w:shd w:val="clear" w:color="auto" w:fill="auto"/>
            <w:vAlign w:val="bottom"/>
          </w:tcPr>
          <w:p w14:paraId="06F51B4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0423217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3.598.500,00 </w:t>
            </w:r>
          </w:p>
        </w:tc>
        <w:tc>
          <w:tcPr>
            <w:tcW w:w="1980" w:type="dxa"/>
            <w:tcBorders>
              <w:bottom w:val="single" w:sz="4" w:space="0" w:color="000000"/>
              <w:right w:val="single" w:sz="4" w:space="0" w:color="000000"/>
            </w:tcBorders>
            <w:shd w:val="clear" w:color="auto" w:fill="auto"/>
            <w:vAlign w:val="bottom"/>
          </w:tcPr>
          <w:p w14:paraId="52C6D8EC"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5.995.450,65 </w:t>
            </w:r>
          </w:p>
        </w:tc>
      </w:tr>
      <w:tr w:rsidR="00BB4D78" w:rsidRPr="009A1A1D" w14:paraId="628D35D5"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16F8511F"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3.1.90.11.21</w:t>
            </w:r>
          </w:p>
        </w:tc>
        <w:tc>
          <w:tcPr>
            <w:tcW w:w="3685" w:type="dxa"/>
            <w:tcBorders>
              <w:bottom w:val="single" w:sz="4" w:space="0" w:color="000000"/>
              <w:right w:val="single" w:sz="4" w:space="0" w:color="000000"/>
            </w:tcBorders>
            <w:shd w:val="clear" w:color="auto" w:fill="auto"/>
            <w:vAlign w:val="center"/>
          </w:tcPr>
          <w:p w14:paraId="4F4CCC8E"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Consignação - Associação de Classe</w:t>
            </w:r>
          </w:p>
        </w:tc>
        <w:tc>
          <w:tcPr>
            <w:tcW w:w="1985" w:type="dxa"/>
            <w:tcBorders>
              <w:bottom w:val="single" w:sz="4" w:space="0" w:color="000000"/>
              <w:right w:val="single" w:sz="4" w:space="0" w:color="000000"/>
            </w:tcBorders>
            <w:shd w:val="clear" w:color="auto" w:fill="auto"/>
            <w:vAlign w:val="bottom"/>
          </w:tcPr>
          <w:p w14:paraId="5050499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5.090.000,69 </w:t>
            </w:r>
          </w:p>
        </w:tc>
        <w:tc>
          <w:tcPr>
            <w:tcW w:w="1984" w:type="dxa"/>
            <w:tcBorders>
              <w:bottom w:val="single" w:sz="4" w:space="0" w:color="000000"/>
              <w:right w:val="single" w:sz="4" w:space="0" w:color="000000"/>
            </w:tcBorders>
            <w:shd w:val="clear" w:color="auto" w:fill="auto"/>
            <w:vAlign w:val="bottom"/>
          </w:tcPr>
          <w:p w14:paraId="3322FB5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5.452.592,25 </w:t>
            </w:r>
          </w:p>
        </w:tc>
        <w:tc>
          <w:tcPr>
            <w:tcW w:w="1985" w:type="dxa"/>
            <w:tcBorders>
              <w:bottom w:val="single" w:sz="4" w:space="0" w:color="000000"/>
              <w:right w:val="single" w:sz="4" w:space="0" w:color="000000"/>
            </w:tcBorders>
            <w:shd w:val="clear" w:color="auto" w:fill="auto"/>
            <w:vAlign w:val="bottom"/>
          </w:tcPr>
          <w:p w14:paraId="601042BE"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5.215.314,80 </w:t>
            </w:r>
          </w:p>
        </w:tc>
        <w:tc>
          <w:tcPr>
            <w:tcW w:w="1984" w:type="dxa"/>
            <w:tcBorders>
              <w:bottom w:val="single" w:sz="4" w:space="0" w:color="000000"/>
              <w:right w:val="single" w:sz="4" w:space="0" w:color="000000"/>
            </w:tcBorders>
            <w:shd w:val="clear" w:color="auto" w:fill="auto"/>
            <w:vAlign w:val="bottom"/>
          </w:tcPr>
          <w:p w14:paraId="6ADD579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5.215.210,94 </w:t>
            </w:r>
          </w:p>
        </w:tc>
        <w:tc>
          <w:tcPr>
            <w:tcW w:w="1980" w:type="dxa"/>
            <w:tcBorders>
              <w:bottom w:val="single" w:sz="4" w:space="0" w:color="000000"/>
              <w:right w:val="single" w:sz="4" w:space="0" w:color="000000"/>
            </w:tcBorders>
            <w:shd w:val="clear" w:color="auto" w:fill="auto"/>
            <w:vAlign w:val="bottom"/>
          </w:tcPr>
          <w:p w14:paraId="4875997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5.455.287,47 </w:t>
            </w:r>
          </w:p>
        </w:tc>
      </w:tr>
      <w:tr w:rsidR="00BB4D78" w:rsidRPr="009A1A1D" w14:paraId="5DA4161A"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5E5710C8"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3.1.90.11.19</w:t>
            </w:r>
          </w:p>
        </w:tc>
        <w:tc>
          <w:tcPr>
            <w:tcW w:w="3685" w:type="dxa"/>
            <w:tcBorders>
              <w:bottom w:val="single" w:sz="4" w:space="0" w:color="000000"/>
              <w:right w:val="single" w:sz="4" w:space="0" w:color="000000"/>
            </w:tcBorders>
            <w:shd w:val="clear" w:color="auto" w:fill="auto"/>
            <w:vAlign w:val="center"/>
          </w:tcPr>
          <w:p w14:paraId="4D2BB1C8"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Consignação - Pensão Alimentícia</w:t>
            </w:r>
          </w:p>
        </w:tc>
        <w:tc>
          <w:tcPr>
            <w:tcW w:w="1985" w:type="dxa"/>
            <w:tcBorders>
              <w:bottom w:val="single" w:sz="4" w:space="0" w:color="000000"/>
              <w:right w:val="single" w:sz="4" w:space="0" w:color="000000"/>
            </w:tcBorders>
            <w:shd w:val="clear" w:color="auto" w:fill="auto"/>
            <w:vAlign w:val="bottom"/>
          </w:tcPr>
          <w:p w14:paraId="2050196E"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4.191.353,08 </w:t>
            </w:r>
          </w:p>
        </w:tc>
        <w:tc>
          <w:tcPr>
            <w:tcW w:w="1984" w:type="dxa"/>
            <w:tcBorders>
              <w:bottom w:val="single" w:sz="4" w:space="0" w:color="000000"/>
              <w:right w:val="single" w:sz="4" w:space="0" w:color="000000"/>
            </w:tcBorders>
            <w:shd w:val="clear" w:color="auto" w:fill="auto"/>
            <w:vAlign w:val="bottom"/>
          </w:tcPr>
          <w:p w14:paraId="3BEC474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4.634.776,30 </w:t>
            </w:r>
          </w:p>
        </w:tc>
        <w:tc>
          <w:tcPr>
            <w:tcW w:w="1985" w:type="dxa"/>
            <w:tcBorders>
              <w:bottom w:val="single" w:sz="4" w:space="0" w:color="000000"/>
              <w:right w:val="single" w:sz="4" w:space="0" w:color="000000"/>
            </w:tcBorders>
            <w:shd w:val="clear" w:color="auto" w:fill="auto"/>
            <w:vAlign w:val="bottom"/>
          </w:tcPr>
          <w:p w14:paraId="72778971"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4.694.158,40 </w:t>
            </w:r>
          </w:p>
        </w:tc>
        <w:tc>
          <w:tcPr>
            <w:tcW w:w="1984" w:type="dxa"/>
            <w:tcBorders>
              <w:bottom w:val="single" w:sz="4" w:space="0" w:color="000000"/>
              <w:right w:val="single" w:sz="4" w:space="0" w:color="000000"/>
            </w:tcBorders>
            <w:shd w:val="clear" w:color="auto" w:fill="auto"/>
            <w:vAlign w:val="bottom"/>
          </w:tcPr>
          <w:p w14:paraId="6EE0B0A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4.701.603,06 </w:t>
            </w:r>
          </w:p>
        </w:tc>
        <w:tc>
          <w:tcPr>
            <w:tcW w:w="1980" w:type="dxa"/>
            <w:tcBorders>
              <w:bottom w:val="single" w:sz="4" w:space="0" w:color="000000"/>
              <w:right w:val="single" w:sz="4" w:space="0" w:color="000000"/>
            </w:tcBorders>
            <w:shd w:val="clear" w:color="auto" w:fill="auto"/>
            <w:vAlign w:val="bottom"/>
          </w:tcPr>
          <w:p w14:paraId="3CE5F991"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4.765.411,28 </w:t>
            </w:r>
          </w:p>
        </w:tc>
      </w:tr>
      <w:tr w:rsidR="00BB4D78" w:rsidRPr="009A1A1D" w14:paraId="45404DC4"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7AF0C8E5"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3.1.90.11.06</w:t>
            </w:r>
          </w:p>
        </w:tc>
        <w:tc>
          <w:tcPr>
            <w:tcW w:w="3685" w:type="dxa"/>
            <w:tcBorders>
              <w:bottom w:val="single" w:sz="4" w:space="0" w:color="000000"/>
              <w:right w:val="single" w:sz="4" w:space="0" w:color="000000"/>
            </w:tcBorders>
            <w:shd w:val="clear" w:color="auto" w:fill="auto"/>
            <w:vAlign w:val="center"/>
          </w:tcPr>
          <w:p w14:paraId="0257F726"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Pessoal Civil - Venc. e Vantagens Fixas - </w:t>
            </w:r>
            <w:proofErr w:type="spellStart"/>
            <w:r w:rsidRPr="009A1A1D">
              <w:rPr>
                <w:rFonts w:ascii="Calibri" w:eastAsia="Times New Roman" w:hAnsi="Calibri" w:cs="Calibri"/>
                <w:color w:val="auto"/>
                <w:lang w:eastAsia="pt-BR" w:bidi="ar-SA"/>
              </w:rPr>
              <w:t>Grat</w:t>
            </w:r>
            <w:proofErr w:type="spellEnd"/>
            <w:r w:rsidRPr="009A1A1D">
              <w:rPr>
                <w:rFonts w:ascii="Calibri" w:eastAsia="Times New Roman" w:hAnsi="Calibri" w:cs="Calibri"/>
                <w:color w:val="auto"/>
                <w:lang w:eastAsia="pt-BR" w:bidi="ar-SA"/>
              </w:rPr>
              <w:t>. Risco de Vida</w:t>
            </w:r>
          </w:p>
        </w:tc>
        <w:tc>
          <w:tcPr>
            <w:tcW w:w="1985" w:type="dxa"/>
            <w:tcBorders>
              <w:bottom w:val="single" w:sz="4" w:space="0" w:color="000000"/>
              <w:right w:val="single" w:sz="4" w:space="0" w:color="000000"/>
            </w:tcBorders>
            <w:shd w:val="clear" w:color="auto" w:fill="auto"/>
            <w:vAlign w:val="bottom"/>
          </w:tcPr>
          <w:p w14:paraId="03B12D5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4.388.608,61 </w:t>
            </w:r>
          </w:p>
        </w:tc>
        <w:tc>
          <w:tcPr>
            <w:tcW w:w="1984" w:type="dxa"/>
            <w:tcBorders>
              <w:bottom w:val="single" w:sz="4" w:space="0" w:color="000000"/>
              <w:right w:val="single" w:sz="4" w:space="0" w:color="000000"/>
            </w:tcBorders>
            <w:shd w:val="clear" w:color="auto" w:fill="auto"/>
            <w:vAlign w:val="bottom"/>
          </w:tcPr>
          <w:p w14:paraId="3F246554"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4.761.872,09 </w:t>
            </w:r>
          </w:p>
        </w:tc>
        <w:tc>
          <w:tcPr>
            <w:tcW w:w="1985" w:type="dxa"/>
            <w:tcBorders>
              <w:bottom w:val="single" w:sz="4" w:space="0" w:color="000000"/>
              <w:right w:val="single" w:sz="4" w:space="0" w:color="000000"/>
            </w:tcBorders>
            <w:shd w:val="clear" w:color="auto" w:fill="auto"/>
            <w:vAlign w:val="bottom"/>
          </w:tcPr>
          <w:p w14:paraId="72501D5F"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4.682.397,15 </w:t>
            </w:r>
          </w:p>
        </w:tc>
        <w:tc>
          <w:tcPr>
            <w:tcW w:w="1984" w:type="dxa"/>
            <w:tcBorders>
              <w:bottom w:val="single" w:sz="4" w:space="0" w:color="000000"/>
              <w:right w:val="single" w:sz="4" w:space="0" w:color="000000"/>
            </w:tcBorders>
            <w:shd w:val="clear" w:color="auto" w:fill="auto"/>
            <w:vAlign w:val="bottom"/>
          </w:tcPr>
          <w:p w14:paraId="0683BC94"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4.442.722,79 </w:t>
            </w:r>
          </w:p>
        </w:tc>
        <w:tc>
          <w:tcPr>
            <w:tcW w:w="1980" w:type="dxa"/>
            <w:tcBorders>
              <w:bottom w:val="single" w:sz="4" w:space="0" w:color="000000"/>
              <w:right w:val="single" w:sz="4" w:space="0" w:color="000000"/>
            </w:tcBorders>
            <w:shd w:val="clear" w:color="auto" w:fill="auto"/>
            <w:vAlign w:val="bottom"/>
          </w:tcPr>
          <w:p w14:paraId="06E61F0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4.687.922,17 </w:t>
            </w:r>
          </w:p>
        </w:tc>
      </w:tr>
      <w:tr w:rsidR="00BB4D78" w:rsidRPr="009A1A1D" w14:paraId="486D395D"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4EF44154"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3.1.90.92.79</w:t>
            </w:r>
          </w:p>
        </w:tc>
        <w:tc>
          <w:tcPr>
            <w:tcW w:w="3685" w:type="dxa"/>
            <w:tcBorders>
              <w:bottom w:val="single" w:sz="4" w:space="0" w:color="000000"/>
              <w:right w:val="single" w:sz="4" w:space="0" w:color="000000"/>
            </w:tcBorders>
            <w:shd w:val="clear" w:color="auto" w:fill="auto"/>
            <w:vAlign w:val="center"/>
          </w:tcPr>
          <w:p w14:paraId="0B7B074A"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IRRF - Despesas de Exercícios Anteriores - Inativo</w:t>
            </w:r>
          </w:p>
        </w:tc>
        <w:tc>
          <w:tcPr>
            <w:tcW w:w="1985" w:type="dxa"/>
            <w:tcBorders>
              <w:bottom w:val="single" w:sz="4" w:space="0" w:color="000000"/>
              <w:right w:val="single" w:sz="4" w:space="0" w:color="000000"/>
            </w:tcBorders>
            <w:shd w:val="clear" w:color="auto" w:fill="auto"/>
            <w:vAlign w:val="bottom"/>
          </w:tcPr>
          <w:p w14:paraId="09D35836"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0BEBB72F"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5" w:type="dxa"/>
            <w:tcBorders>
              <w:bottom w:val="single" w:sz="4" w:space="0" w:color="000000"/>
              <w:right w:val="single" w:sz="4" w:space="0" w:color="000000"/>
            </w:tcBorders>
            <w:shd w:val="clear" w:color="auto" w:fill="auto"/>
            <w:vAlign w:val="bottom"/>
          </w:tcPr>
          <w:p w14:paraId="6CDF35F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31.524,73 </w:t>
            </w:r>
          </w:p>
        </w:tc>
        <w:tc>
          <w:tcPr>
            <w:tcW w:w="1984" w:type="dxa"/>
            <w:tcBorders>
              <w:bottom w:val="single" w:sz="4" w:space="0" w:color="000000"/>
              <w:right w:val="single" w:sz="4" w:space="0" w:color="000000"/>
            </w:tcBorders>
            <w:shd w:val="clear" w:color="auto" w:fill="auto"/>
            <w:vAlign w:val="bottom"/>
          </w:tcPr>
          <w:p w14:paraId="4A25AE1A"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0" w:type="dxa"/>
            <w:tcBorders>
              <w:bottom w:val="single" w:sz="4" w:space="0" w:color="000000"/>
              <w:right w:val="single" w:sz="4" w:space="0" w:color="000000"/>
            </w:tcBorders>
            <w:shd w:val="clear" w:color="auto" w:fill="auto"/>
            <w:vAlign w:val="bottom"/>
          </w:tcPr>
          <w:p w14:paraId="2294FAFB"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2.794.172,41 </w:t>
            </w:r>
          </w:p>
        </w:tc>
      </w:tr>
      <w:tr w:rsidR="00BB4D78" w:rsidRPr="009A1A1D" w14:paraId="7041FCD1"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213E77E2"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3.1.90.92.10</w:t>
            </w:r>
          </w:p>
        </w:tc>
        <w:tc>
          <w:tcPr>
            <w:tcW w:w="3685" w:type="dxa"/>
            <w:tcBorders>
              <w:bottom w:val="single" w:sz="4" w:space="0" w:color="000000"/>
              <w:right w:val="single" w:sz="4" w:space="0" w:color="000000"/>
            </w:tcBorders>
            <w:shd w:val="clear" w:color="auto" w:fill="auto"/>
            <w:vAlign w:val="center"/>
          </w:tcPr>
          <w:p w14:paraId="7489DD6F"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Obrigações Patronais - INSS</w:t>
            </w:r>
          </w:p>
        </w:tc>
        <w:tc>
          <w:tcPr>
            <w:tcW w:w="1985" w:type="dxa"/>
            <w:tcBorders>
              <w:bottom w:val="single" w:sz="4" w:space="0" w:color="000000"/>
              <w:right w:val="single" w:sz="4" w:space="0" w:color="000000"/>
            </w:tcBorders>
            <w:shd w:val="clear" w:color="auto" w:fill="auto"/>
            <w:vAlign w:val="bottom"/>
          </w:tcPr>
          <w:p w14:paraId="6800DE56"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045E828E"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1.018.585,43 </w:t>
            </w:r>
          </w:p>
        </w:tc>
        <w:tc>
          <w:tcPr>
            <w:tcW w:w="1985" w:type="dxa"/>
            <w:tcBorders>
              <w:bottom w:val="single" w:sz="4" w:space="0" w:color="000000"/>
              <w:right w:val="single" w:sz="4" w:space="0" w:color="000000"/>
            </w:tcBorders>
            <w:shd w:val="clear" w:color="auto" w:fill="auto"/>
            <w:vAlign w:val="bottom"/>
          </w:tcPr>
          <w:p w14:paraId="38C337FC"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1.433.104,79 </w:t>
            </w:r>
          </w:p>
        </w:tc>
        <w:tc>
          <w:tcPr>
            <w:tcW w:w="1984" w:type="dxa"/>
            <w:tcBorders>
              <w:bottom w:val="single" w:sz="4" w:space="0" w:color="000000"/>
              <w:right w:val="single" w:sz="4" w:space="0" w:color="000000"/>
            </w:tcBorders>
            <w:shd w:val="clear" w:color="auto" w:fill="auto"/>
            <w:vAlign w:val="bottom"/>
          </w:tcPr>
          <w:p w14:paraId="34479371"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381.628,29 </w:t>
            </w:r>
          </w:p>
        </w:tc>
        <w:tc>
          <w:tcPr>
            <w:tcW w:w="1980" w:type="dxa"/>
            <w:tcBorders>
              <w:bottom w:val="single" w:sz="4" w:space="0" w:color="000000"/>
              <w:right w:val="single" w:sz="4" w:space="0" w:color="000000"/>
            </w:tcBorders>
            <w:shd w:val="clear" w:color="auto" w:fill="auto"/>
            <w:vAlign w:val="bottom"/>
          </w:tcPr>
          <w:p w14:paraId="38F0282C"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2.444.668,70 </w:t>
            </w:r>
          </w:p>
        </w:tc>
      </w:tr>
      <w:tr w:rsidR="00BB4D78" w:rsidRPr="009A1A1D" w14:paraId="6B9FE0F4"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2E8CE027"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3.1.90.91.26</w:t>
            </w:r>
          </w:p>
        </w:tc>
        <w:tc>
          <w:tcPr>
            <w:tcW w:w="3685" w:type="dxa"/>
            <w:tcBorders>
              <w:bottom w:val="single" w:sz="4" w:space="0" w:color="000000"/>
              <w:right w:val="single" w:sz="4" w:space="0" w:color="000000"/>
            </w:tcBorders>
            <w:shd w:val="clear" w:color="auto" w:fill="auto"/>
            <w:vAlign w:val="center"/>
          </w:tcPr>
          <w:p w14:paraId="6D800651"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IRRF Pessoal Civil - Inativo</w:t>
            </w:r>
          </w:p>
        </w:tc>
        <w:tc>
          <w:tcPr>
            <w:tcW w:w="1985" w:type="dxa"/>
            <w:tcBorders>
              <w:bottom w:val="single" w:sz="4" w:space="0" w:color="000000"/>
              <w:right w:val="single" w:sz="4" w:space="0" w:color="000000"/>
            </w:tcBorders>
            <w:shd w:val="clear" w:color="auto" w:fill="auto"/>
            <w:vAlign w:val="bottom"/>
          </w:tcPr>
          <w:p w14:paraId="637F3C9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2343A3A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5" w:type="dxa"/>
            <w:tcBorders>
              <w:bottom w:val="single" w:sz="4" w:space="0" w:color="000000"/>
              <w:right w:val="single" w:sz="4" w:space="0" w:color="000000"/>
            </w:tcBorders>
            <w:shd w:val="clear" w:color="auto" w:fill="auto"/>
            <w:vAlign w:val="bottom"/>
          </w:tcPr>
          <w:p w14:paraId="74EA05BF"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50EB668C"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1.290.346,23 </w:t>
            </w:r>
          </w:p>
        </w:tc>
        <w:tc>
          <w:tcPr>
            <w:tcW w:w="1980" w:type="dxa"/>
            <w:tcBorders>
              <w:bottom w:val="single" w:sz="4" w:space="0" w:color="000000"/>
              <w:right w:val="single" w:sz="4" w:space="0" w:color="000000"/>
            </w:tcBorders>
            <w:shd w:val="clear" w:color="auto" w:fill="auto"/>
            <w:vAlign w:val="bottom"/>
          </w:tcPr>
          <w:p w14:paraId="71C9F3EE"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2.063.864,16 </w:t>
            </w:r>
          </w:p>
        </w:tc>
      </w:tr>
      <w:tr w:rsidR="00BB4D78" w:rsidRPr="009A1A1D" w14:paraId="195FB1A3"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6F85D544"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lastRenderedPageBreak/>
              <w:t>3.1.90.92.78</w:t>
            </w:r>
          </w:p>
        </w:tc>
        <w:tc>
          <w:tcPr>
            <w:tcW w:w="3685" w:type="dxa"/>
            <w:tcBorders>
              <w:bottom w:val="single" w:sz="4" w:space="0" w:color="000000"/>
              <w:right w:val="single" w:sz="4" w:space="0" w:color="000000"/>
            </w:tcBorders>
            <w:shd w:val="clear" w:color="auto" w:fill="auto"/>
            <w:vAlign w:val="center"/>
          </w:tcPr>
          <w:p w14:paraId="7C538FCE"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IRRF - Despesas de Exercícios Anteriores - Ativo</w:t>
            </w:r>
          </w:p>
        </w:tc>
        <w:tc>
          <w:tcPr>
            <w:tcW w:w="1985" w:type="dxa"/>
            <w:tcBorders>
              <w:bottom w:val="single" w:sz="4" w:space="0" w:color="000000"/>
              <w:right w:val="single" w:sz="4" w:space="0" w:color="000000"/>
            </w:tcBorders>
            <w:shd w:val="clear" w:color="auto" w:fill="auto"/>
            <w:vAlign w:val="bottom"/>
          </w:tcPr>
          <w:p w14:paraId="2CC0C6A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7A91AF0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5" w:type="dxa"/>
            <w:tcBorders>
              <w:bottom w:val="single" w:sz="4" w:space="0" w:color="000000"/>
              <w:right w:val="single" w:sz="4" w:space="0" w:color="000000"/>
            </w:tcBorders>
            <w:shd w:val="clear" w:color="auto" w:fill="auto"/>
            <w:vAlign w:val="bottom"/>
          </w:tcPr>
          <w:p w14:paraId="41F4D93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693DF10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0" w:type="dxa"/>
            <w:tcBorders>
              <w:bottom w:val="single" w:sz="4" w:space="0" w:color="000000"/>
              <w:right w:val="single" w:sz="4" w:space="0" w:color="000000"/>
            </w:tcBorders>
            <w:shd w:val="clear" w:color="auto" w:fill="auto"/>
            <w:vAlign w:val="bottom"/>
          </w:tcPr>
          <w:p w14:paraId="0853FEB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2.021.279,07 </w:t>
            </w:r>
          </w:p>
        </w:tc>
      </w:tr>
      <w:tr w:rsidR="00BB4D78" w:rsidRPr="009A1A1D" w14:paraId="1CC03B77"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072E770F"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3.1.90.13.07</w:t>
            </w:r>
          </w:p>
        </w:tc>
        <w:tc>
          <w:tcPr>
            <w:tcW w:w="3685" w:type="dxa"/>
            <w:tcBorders>
              <w:bottom w:val="single" w:sz="4" w:space="0" w:color="000000"/>
              <w:right w:val="single" w:sz="4" w:space="0" w:color="000000"/>
            </w:tcBorders>
            <w:shd w:val="clear" w:color="auto" w:fill="auto"/>
            <w:vAlign w:val="center"/>
          </w:tcPr>
          <w:p w14:paraId="1C9A40CF"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Multas e Juros Sobre Obrigações Patronais</w:t>
            </w:r>
          </w:p>
        </w:tc>
        <w:tc>
          <w:tcPr>
            <w:tcW w:w="1985" w:type="dxa"/>
            <w:tcBorders>
              <w:bottom w:val="single" w:sz="4" w:space="0" w:color="000000"/>
              <w:right w:val="single" w:sz="4" w:space="0" w:color="000000"/>
            </w:tcBorders>
            <w:shd w:val="clear" w:color="auto" w:fill="auto"/>
            <w:vAlign w:val="bottom"/>
          </w:tcPr>
          <w:p w14:paraId="64B50E2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27.991,56 </w:t>
            </w:r>
          </w:p>
        </w:tc>
        <w:tc>
          <w:tcPr>
            <w:tcW w:w="1984" w:type="dxa"/>
            <w:tcBorders>
              <w:bottom w:val="single" w:sz="4" w:space="0" w:color="000000"/>
              <w:right w:val="single" w:sz="4" w:space="0" w:color="000000"/>
            </w:tcBorders>
            <w:shd w:val="clear" w:color="auto" w:fill="auto"/>
            <w:vAlign w:val="bottom"/>
          </w:tcPr>
          <w:p w14:paraId="10EDD168"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5" w:type="dxa"/>
            <w:tcBorders>
              <w:bottom w:val="single" w:sz="4" w:space="0" w:color="000000"/>
              <w:right w:val="single" w:sz="4" w:space="0" w:color="000000"/>
            </w:tcBorders>
            <w:shd w:val="clear" w:color="auto" w:fill="auto"/>
            <w:vAlign w:val="bottom"/>
          </w:tcPr>
          <w:p w14:paraId="0E873C54"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28.210,28 </w:t>
            </w:r>
          </w:p>
        </w:tc>
        <w:tc>
          <w:tcPr>
            <w:tcW w:w="1984" w:type="dxa"/>
            <w:tcBorders>
              <w:bottom w:val="single" w:sz="4" w:space="0" w:color="000000"/>
              <w:right w:val="single" w:sz="4" w:space="0" w:color="000000"/>
            </w:tcBorders>
            <w:shd w:val="clear" w:color="auto" w:fill="auto"/>
            <w:vAlign w:val="bottom"/>
          </w:tcPr>
          <w:p w14:paraId="7522292C"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0" w:type="dxa"/>
            <w:tcBorders>
              <w:bottom w:val="single" w:sz="4" w:space="0" w:color="000000"/>
              <w:right w:val="single" w:sz="4" w:space="0" w:color="000000"/>
            </w:tcBorders>
            <w:shd w:val="clear" w:color="auto" w:fill="auto"/>
            <w:vAlign w:val="bottom"/>
          </w:tcPr>
          <w:p w14:paraId="3A9261D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1.887.523,18 </w:t>
            </w:r>
          </w:p>
        </w:tc>
      </w:tr>
      <w:tr w:rsidR="00BB4D78" w:rsidRPr="009A1A1D" w14:paraId="4761372F"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15B60D37"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3.1.90.11.45</w:t>
            </w:r>
          </w:p>
        </w:tc>
        <w:tc>
          <w:tcPr>
            <w:tcW w:w="3685" w:type="dxa"/>
            <w:tcBorders>
              <w:bottom w:val="single" w:sz="4" w:space="0" w:color="000000"/>
              <w:right w:val="single" w:sz="4" w:space="0" w:color="000000"/>
            </w:tcBorders>
            <w:shd w:val="clear" w:color="auto" w:fill="auto"/>
            <w:vAlign w:val="center"/>
          </w:tcPr>
          <w:p w14:paraId="0425A750"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Contribuição para o Fundo Previdenciário - Ativo Civil</w:t>
            </w:r>
          </w:p>
        </w:tc>
        <w:tc>
          <w:tcPr>
            <w:tcW w:w="1985" w:type="dxa"/>
            <w:tcBorders>
              <w:bottom w:val="single" w:sz="4" w:space="0" w:color="000000"/>
              <w:right w:val="single" w:sz="4" w:space="0" w:color="000000"/>
            </w:tcBorders>
            <w:shd w:val="clear" w:color="auto" w:fill="auto"/>
            <w:vAlign w:val="bottom"/>
          </w:tcPr>
          <w:p w14:paraId="3390619C"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44FD6454"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5" w:type="dxa"/>
            <w:tcBorders>
              <w:bottom w:val="single" w:sz="4" w:space="0" w:color="000000"/>
              <w:right w:val="single" w:sz="4" w:space="0" w:color="000000"/>
            </w:tcBorders>
            <w:shd w:val="clear" w:color="auto" w:fill="auto"/>
            <w:vAlign w:val="bottom"/>
          </w:tcPr>
          <w:p w14:paraId="47FECF5E"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212.308,42 </w:t>
            </w:r>
          </w:p>
        </w:tc>
        <w:tc>
          <w:tcPr>
            <w:tcW w:w="1984" w:type="dxa"/>
            <w:tcBorders>
              <w:bottom w:val="single" w:sz="4" w:space="0" w:color="000000"/>
              <w:right w:val="single" w:sz="4" w:space="0" w:color="000000"/>
            </w:tcBorders>
            <w:shd w:val="clear" w:color="auto" w:fill="auto"/>
            <w:vAlign w:val="bottom"/>
          </w:tcPr>
          <w:p w14:paraId="156635B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1.363.171,18 </w:t>
            </w:r>
          </w:p>
        </w:tc>
        <w:tc>
          <w:tcPr>
            <w:tcW w:w="1980" w:type="dxa"/>
            <w:tcBorders>
              <w:bottom w:val="single" w:sz="4" w:space="0" w:color="000000"/>
              <w:right w:val="single" w:sz="4" w:space="0" w:color="000000"/>
            </w:tcBorders>
            <w:shd w:val="clear" w:color="auto" w:fill="auto"/>
            <w:vAlign w:val="bottom"/>
          </w:tcPr>
          <w:p w14:paraId="0D27B541"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1.665.728,65 </w:t>
            </w:r>
          </w:p>
        </w:tc>
      </w:tr>
      <w:tr w:rsidR="00BB4D78" w:rsidRPr="009A1A1D" w14:paraId="4880FA0C"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778EE53B"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3.1.91.13.45</w:t>
            </w:r>
          </w:p>
        </w:tc>
        <w:tc>
          <w:tcPr>
            <w:tcW w:w="3685" w:type="dxa"/>
            <w:tcBorders>
              <w:bottom w:val="single" w:sz="4" w:space="0" w:color="000000"/>
              <w:right w:val="single" w:sz="4" w:space="0" w:color="000000"/>
            </w:tcBorders>
            <w:shd w:val="clear" w:color="auto" w:fill="auto"/>
            <w:vAlign w:val="center"/>
          </w:tcPr>
          <w:p w14:paraId="3FFCFC7F"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Contribuição Patronal para o Fundo </w:t>
            </w:r>
            <w:proofErr w:type="spellStart"/>
            <w:r w:rsidRPr="009A1A1D">
              <w:rPr>
                <w:rFonts w:ascii="Calibri" w:eastAsia="Times New Roman" w:hAnsi="Calibri" w:cs="Calibri"/>
                <w:color w:val="auto"/>
                <w:lang w:eastAsia="pt-BR" w:bidi="ar-SA"/>
              </w:rPr>
              <w:t>Previd</w:t>
            </w:r>
            <w:proofErr w:type="spellEnd"/>
            <w:r w:rsidRPr="009A1A1D">
              <w:rPr>
                <w:rFonts w:ascii="Calibri" w:eastAsia="Times New Roman" w:hAnsi="Calibri" w:cs="Calibri"/>
                <w:color w:val="auto"/>
                <w:lang w:eastAsia="pt-BR" w:bidi="ar-SA"/>
              </w:rPr>
              <w:t>. - Ativo Civil</w:t>
            </w:r>
          </w:p>
        </w:tc>
        <w:tc>
          <w:tcPr>
            <w:tcW w:w="1985" w:type="dxa"/>
            <w:tcBorders>
              <w:bottom w:val="single" w:sz="4" w:space="0" w:color="000000"/>
              <w:right w:val="single" w:sz="4" w:space="0" w:color="000000"/>
            </w:tcBorders>
            <w:shd w:val="clear" w:color="auto" w:fill="auto"/>
            <w:vAlign w:val="bottom"/>
          </w:tcPr>
          <w:p w14:paraId="676F7BE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3AF1897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5" w:type="dxa"/>
            <w:tcBorders>
              <w:bottom w:val="single" w:sz="4" w:space="0" w:color="000000"/>
              <w:right w:val="single" w:sz="4" w:space="0" w:color="000000"/>
            </w:tcBorders>
            <w:shd w:val="clear" w:color="auto" w:fill="auto"/>
            <w:vAlign w:val="bottom"/>
          </w:tcPr>
          <w:p w14:paraId="5F3267D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212.308,42 </w:t>
            </w:r>
          </w:p>
        </w:tc>
        <w:tc>
          <w:tcPr>
            <w:tcW w:w="1984" w:type="dxa"/>
            <w:tcBorders>
              <w:bottom w:val="single" w:sz="4" w:space="0" w:color="000000"/>
              <w:right w:val="single" w:sz="4" w:space="0" w:color="000000"/>
            </w:tcBorders>
            <w:shd w:val="clear" w:color="auto" w:fill="auto"/>
            <w:vAlign w:val="bottom"/>
          </w:tcPr>
          <w:p w14:paraId="2BC5F73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1.363.171,18 </w:t>
            </w:r>
          </w:p>
        </w:tc>
        <w:tc>
          <w:tcPr>
            <w:tcW w:w="1980" w:type="dxa"/>
            <w:tcBorders>
              <w:bottom w:val="single" w:sz="4" w:space="0" w:color="000000"/>
              <w:right w:val="single" w:sz="4" w:space="0" w:color="000000"/>
            </w:tcBorders>
            <w:shd w:val="clear" w:color="auto" w:fill="auto"/>
            <w:vAlign w:val="bottom"/>
          </w:tcPr>
          <w:p w14:paraId="64A9286E"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1.665.728,65 </w:t>
            </w:r>
          </w:p>
        </w:tc>
      </w:tr>
      <w:tr w:rsidR="00BB4D78" w:rsidRPr="009A1A1D" w14:paraId="124EA422"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17058264"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3.1.90.92.72</w:t>
            </w:r>
          </w:p>
        </w:tc>
        <w:tc>
          <w:tcPr>
            <w:tcW w:w="3685" w:type="dxa"/>
            <w:tcBorders>
              <w:bottom w:val="single" w:sz="4" w:space="0" w:color="000000"/>
              <w:right w:val="single" w:sz="4" w:space="0" w:color="000000"/>
            </w:tcBorders>
            <w:shd w:val="clear" w:color="auto" w:fill="auto"/>
            <w:vAlign w:val="center"/>
          </w:tcPr>
          <w:p w14:paraId="4967FC9C"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Demais Despesas de Pessoal de Exercícios Anteriores - Ativo</w:t>
            </w:r>
          </w:p>
        </w:tc>
        <w:tc>
          <w:tcPr>
            <w:tcW w:w="1985" w:type="dxa"/>
            <w:tcBorders>
              <w:bottom w:val="single" w:sz="4" w:space="0" w:color="000000"/>
              <w:right w:val="single" w:sz="4" w:space="0" w:color="000000"/>
            </w:tcBorders>
            <w:shd w:val="clear" w:color="auto" w:fill="auto"/>
            <w:vAlign w:val="bottom"/>
          </w:tcPr>
          <w:p w14:paraId="3552D50C"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45C4082C"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43.913,73 </w:t>
            </w:r>
          </w:p>
        </w:tc>
        <w:tc>
          <w:tcPr>
            <w:tcW w:w="1985" w:type="dxa"/>
            <w:tcBorders>
              <w:bottom w:val="single" w:sz="4" w:space="0" w:color="000000"/>
              <w:right w:val="single" w:sz="4" w:space="0" w:color="000000"/>
            </w:tcBorders>
            <w:shd w:val="clear" w:color="auto" w:fill="auto"/>
            <w:vAlign w:val="bottom"/>
          </w:tcPr>
          <w:p w14:paraId="0C7A5F85"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1.552.042,09 </w:t>
            </w:r>
          </w:p>
        </w:tc>
        <w:tc>
          <w:tcPr>
            <w:tcW w:w="1984" w:type="dxa"/>
            <w:tcBorders>
              <w:bottom w:val="single" w:sz="4" w:space="0" w:color="000000"/>
              <w:right w:val="single" w:sz="4" w:space="0" w:color="000000"/>
            </w:tcBorders>
            <w:shd w:val="clear" w:color="auto" w:fill="auto"/>
            <w:vAlign w:val="bottom"/>
          </w:tcPr>
          <w:p w14:paraId="4DAF3B7F"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2.220.831,19 </w:t>
            </w:r>
          </w:p>
        </w:tc>
        <w:tc>
          <w:tcPr>
            <w:tcW w:w="1980" w:type="dxa"/>
            <w:tcBorders>
              <w:bottom w:val="single" w:sz="4" w:space="0" w:color="000000"/>
              <w:right w:val="single" w:sz="4" w:space="0" w:color="000000"/>
            </w:tcBorders>
            <w:shd w:val="clear" w:color="auto" w:fill="auto"/>
            <w:vAlign w:val="bottom"/>
          </w:tcPr>
          <w:p w14:paraId="568A4A3B"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1.544.402,22 </w:t>
            </w:r>
          </w:p>
        </w:tc>
      </w:tr>
      <w:tr w:rsidR="00BB4D78" w:rsidRPr="009A1A1D" w14:paraId="6580F1C5"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6DFB7900"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3.1.90.96.02</w:t>
            </w:r>
          </w:p>
        </w:tc>
        <w:tc>
          <w:tcPr>
            <w:tcW w:w="3685" w:type="dxa"/>
            <w:tcBorders>
              <w:bottom w:val="single" w:sz="4" w:space="0" w:color="000000"/>
              <w:right w:val="single" w:sz="4" w:space="0" w:color="000000"/>
            </w:tcBorders>
            <w:shd w:val="clear" w:color="auto" w:fill="auto"/>
            <w:vAlign w:val="center"/>
          </w:tcPr>
          <w:p w14:paraId="635DEE3B"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Ressarcimento de Despesas de Pessoal Requisitado</w:t>
            </w:r>
          </w:p>
        </w:tc>
        <w:tc>
          <w:tcPr>
            <w:tcW w:w="1985" w:type="dxa"/>
            <w:tcBorders>
              <w:bottom w:val="single" w:sz="4" w:space="0" w:color="000000"/>
              <w:right w:val="single" w:sz="4" w:space="0" w:color="000000"/>
            </w:tcBorders>
            <w:shd w:val="clear" w:color="auto" w:fill="auto"/>
            <w:vAlign w:val="bottom"/>
          </w:tcPr>
          <w:p w14:paraId="258949BE"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36.297,09 </w:t>
            </w:r>
          </w:p>
        </w:tc>
        <w:tc>
          <w:tcPr>
            <w:tcW w:w="1984" w:type="dxa"/>
            <w:tcBorders>
              <w:bottom w:val="single" w:sz="4" w:space="0" w:color="000000"/>
              <w:right w:val="single" w:sz="4" w:space="0" w:color="000000"/>
            </w:tcBorders>
            <w:shd w:val="clear" w:color="auto" w:fill="auto"/>
            <w:vAlign w:val="bottom"/>
          </w:tcPr>
          <w:p w14:paraId="1EDEBE9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89.691,11 </w:t>
            </w:r>
          </w:p>
        </w:tc>
        <w:tc>
          <w:tcPr>
            <w:tcW w:w="1985" w:type="dxa"/>
            <w:tcBorders>
              <w:bottom w:val="single" w:sz="4" w:space="0" w:color="000000"/>
              <w:right w:val="single" w:sz="4" w:space="0" w:color="000000"/>
            </w:tcBorders>
            <w:shd w:val="clear" w:color="auto" w:fill="auto"/>
            <w:vAlign w:val="bottom"/>
          </w:tcPr>
          <w:p w14:paraId="6243568A"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64.000,00 </w:t>
            </w:r>
          </w:p>
        </w:tc>
        <w:tc>
          <w:tcPr>
            <w:tcW w:w="1984" w:type="dxa"/>
            <w:tcBorders>
              <w:bottom w:val="single" w:sz="4" w:space="0" w:color="000000"/>
              <w:right w:val="single" w:sz="4" w:space="0" w:color="000000"/>
            </w:tcBorders>
            <w:shd w:val="clear" w:color="auto" w:fill="auto"/>
            <w:vAlign w:val="bottom"/>
          </w:tcPr>
          <w:p w14:paraId="4C5BCD3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165.000,00 </w:t>
            </w:r>
          </w:p>
        </w:tc>
        <w:tc>
          <w:tcPr>
            <w:tcW w:w="1980" w:type="dxa"/>
            <w:tcBorders>
              <w:bottom w:val="single" w:sz="4" w:space="0" w:color="000000"/>
              <w:right w:val="single" w:sz="4" w:space="0" w:color="000000"/>
            </w:tcBorders>
            <w:shd w:val="clear" w:color="auto" w:fill="auto"/>
            <w:vAlign w:val="bottom"/>
          </w:tcPr>
          <w:p w14:paraId="78DD8695"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1.529.763,90 </w:t>
            </w:r>
          </w:p>
        </w:tc>
      </w:tr>
      <w:tr w:rsidR="00BB4D78" w:rsidRPr="009A1A1D" w14:paraId="4D3FC3C7"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1EC80549"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3.1.90.91.25</w:t>
            </w:r>
          </w:p>
        </w:tc>
        <w:tc>
          <w:tcPr>
            <w:tcW w:w="3685" w:type="dxa"/>
            <w:tcBorders>
              <w:bottom w:val="single" w:sz="4" w:space="0" w:color="000000"/>
              <w:right w:val="single" w:sz="4" w:space="0" w:color="000000"/>
            </w:tcBorders>
            <w:shd w:val="clear" w:color="auto" w:fill="auto"/>
            <w:vAlign w:val="center"/>
          </w:tcPr>
          <w:p w14:paraId="7A7F7883"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IRRF Pessoal Civil - Ativo</w:t>
            </w:r>
          </w:p>
        </w:tc>
        <w:tc>
          <w:tcPr>
            <w:tcW w:w="1985" w:type="dxa"/>
            <w:tcBorders>
              <w:bottom w:val="single" w:sz="4" w:space="0" w:color="000000"/>
              <w:right w:val="single" w:sz="4" w:space="0" w:color="000000"/>
            </w:tcBorders>
            <w:shd w:val="clear" w:color="auto" w:fill="auto"/>
            <w:vAlign w:val="bottom"/>
          </w:tcPr>
          <w:p w14:paraId="073F463C"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21761D0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5" w:type="dxa"/>
            <w:tcBorders>
              <w:bottom w:val="single" w:sz="4" w:space="0" w:color="000000"/>
              <w:right w:val="single" w:sz="4" w:space="0" w:color="000000"/>
            </w:tcBorders>
            <w:shd w:val="clear" w:color="auto" w:fill="auto"/>
            <w:vAlign w:val="bottom"/>
          </w:tcPr>
          <w:p w14:paraId="4B4455FB"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17A3601E"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967.769,69 </w:t>
            </w:r>
          </w:p>
        </w:tc>
        <w:tc>
          <w:tcPr>
            <w:tcW w:w="1980" w:type="dxa"/>
            <w:tcBorders>
              <w:bottom w:val="single" w:sz="4" w:space="0" w:color="000000"/>
              <w:right w:val="single" w:sz="4" w:space="0" w:color="000000"/>
            </w:tcBorders>
            <w:shd w:val="clear" w:color="auto" w:fill="auto"/>
            <w:vAlign w:val="bottom"/>
          </w:tcPr>
          <w:p w14:paraId="71AB21E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1.508.877,96 </w:t>
            </w:r>
          </w:p>
        </w:tc>
      </w:tr>
      <w:tr w:rsidR="00BB4D78" w:rsidRPr="009A1A1D" w14:paraId="7D7950E2"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224679B1"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3.1.90.92.84</w:t>
            </w:r>
          </w:p>
        </w:tc>
        <w:tc>
          <w:tcPr>
            <w:tcW w:w="3685" w:type="dxa"/>
            <w:tcBorders>
              <w:bottom w:val="single" w:sz="4" w:space="0" w:color="000000"/>
              <w:right w:val="single" w:sz="4" w:space="0" w:color="000000"/>
            </w:tcBorders>
            <w:shd w:val="clear" w:color="auto" w:fill="auto"/>
            <w:vAlign w:val="center"/>
          </w:tcPr>
          <w:p w14:paraId="04B75153"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INSS - Empregado</w:t>
            </w:r>
          </w:p>
        </w:tc>
        <w:tc>
          <w:tcPr>
            <w:tcW w:w="1985" w:type="dxa"/>
            <w:tcBorders>
              <w:bottom w:val="single" w:sz="4" w:space="0" w:color="000000"/>
              <w:right w:val="single" w:sz="4" w:space="0" w:color="000000"/>
            </w:tcBorders>
            <w:shd w:val="clear" w:color="auto" w:fill="auto"/>
            <w:vAlign w:val="bottom"/>
          </w:tcPr>
          <w:p w14:paraId="07B77E5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2576E1B8"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350.873,13 </w:t>
            </w:r>
          </w:p>
        </w:tc>
        <w:tc>
          <w:tcPr>
            <w:tcW w:w="1985" w:type="dxa"/>
            <w:tcBorders>
              <w:bottom w:val="single" w:sz="4" w:space="0" w:color="000000"/>
              <w:right w:val="single" w:sz="4" w:space="0" w:color="000000"/>
            </w:tcBorders>
            <w:shd w:val="clear" w:color="auto" w:fill="auto"/>
            <w:vAlign w:val="bottom"/>
          </w:tcPr>
          <w:p w14:paraId="5CBE0AF6"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22.682,72 </w:t>
            </w:r>
          </w:p>
        </w:tc>
        <w:tc>
          <w:tcPr>
            <w:tcW w:w="1984" w:type="dxa"/>
            <w:tcBorders>
              <w:bottom w:val="single" w:sz="4" w:space="0" w:color="000000"/>
              <w:right w:val="single" w:sz="4" w:space="0" w:color="000000"/>
            </w:tcBorders>
            <w:shd w:val="clear" w:color="auto" w:fill="auto"/>
            <w:vAlign w:val="bottom"/>
          </w:tcPr>
          <w:p w14:paraId="01B76546"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0" w:type="dxa"/>
            <w:tcBorders>
              <w:bottom w:val="single" w:sz="4" w:space="0" w:color="000000"/>
              <w:right w:val="single" w:sz="4" w:space="0" w:color="000000"/>
            </w:tcBorders>
            <w:shd w:val="clear" w:color="auto" w:fill="auto"/>
            <w:vAlign w:val="bottom"/>
          </w:tcPr>
          <w:p w14:paraId="73B4E31A"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943.497,09 </w:t>
            </w:r>
          </w:p>
        </w:tc>
      </w:tr>
      <w:tr w:rsidR="00BB4D78" w:rsidRPr="009A1A1D" w14:paraId="6637F708"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3220E95C"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3.1.90.91.27</w:t>
            </w:r>
          </w:p>
        </w:tc>
        <w:tc>
          <w:tcPr>
            <w:tcW w:w="3685" w:type="dxa"/>
            <w:tcBorders>
              <w:bottom w:val="single" w:sz="4" w:space="0" w:color="000000"/>
              <w:right w:val="single" w:sz="4" w:space="0" w:color="000000"/>
            </w:tcBorders>
            <w:shd w:val="clear" w:color="auto" w:fill="auto"/>
            <w:vAlign w:val="center"/>
          </w:tcPr>
          <w:p w14:paraId="33A5409F"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IRRF Pessoal Civil - Pensionista</w:t>
            </w:r>
          </w:p>
        </w:tc>
        <w:tc>
          <w:tcPr>
            <w:tcW w:w="1985" w:type="dxa"/>
            <w:tcBorders>
              <w:bottom w:val="single" w:sz="4" w:space="0" w:color="000000"/>
              <w:right w:val="single" w:sz="4" w:space="0" w:color="000000"/>
            </w:tcBorders>
            <w:shd w:val="clear" w:color="auto" w:fill="auto"/>
            <w:vAlign w:val="bottom"/>
          </w:tcPr>
          <w:p w14:paraId="65ACD13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31E28FA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5" w:type="dxa"/>
            <w:tcBorders>
              <w:bottom w:val="single" w:sz="4" w:space="0" w:color="000000"/>
              <w:right w:val="single" w:sz="4" w:space="0" w:color="000000"/>
            </w:tcBorders>
            <w:shd w:val="clear" w:color="auto" w:fill="auto"/>
            <w:vAlign w:val="bottom"/>
          </w:tcPr>
          <w:p w14:paraId="5BAD083A"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182172C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299.343,40 </w:t>
            </w:r>
          </w:p>
        </w:tc>
        <w:tc>
          <w:tcPr>
            <w:tcW w:w="1980" w:type="dxa"/>
            <w:tcBorders>
              <w:bottom w:val="single" w:sz="4" w:space="0" w:color="000000"/>
              <w:right w:val="single" w:sz="4" w:space="0" w:color="000000"/>
            </w:tcBorders>
            <w:shd w:val="clear" w:color="auto" w:fill="auto"/>
            <w:vAlign w:val="bottom"/>
          </w:tcPr>
          <w:p w14:paraId="563C669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932.678,49 </w:t>
            </w:r>
          </w:p>
        </w:tc>
      </w:tr>
      <w:tr w:rsidR="00BB4D78" w:rsidRPr="009A1A1D" w14:paraId="00AC3599"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0C0CE1C0"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3.3.90.92.14</w:t>
            </w:r>
          </w:p>
        </w:tc>
        <w:tc>
          <w:tcPr>
            <w:tcW w:w="3685" w:type="dxa"/>
            <w:tcBorders>
              <w:bottom w:val="single" w:sz="4" w:space="0" w:color="000000"/>
              <w:right w:val="single" w:sz="4" w:space="0" w:color="000000"/>
            </w:tcBorders>
            <w:shd w:val="clear" w:color="auto" w:fill="auto"/>
            <w:vAlign w:val="center"/>
          </w:tcPr>
          <w:p w14:paraId="653D2F2E"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Serviços Técnicos Judiciais - Conciliadores e Mediadores</w:t>
            </w:r>
          </w:p>
        </w:tc>
        <w:tc>
          <w:tcPr>
            <w:tcW w:w="1985" w:type="dxa"/>
            <w:tcBorders>
              <w:bottom w:val="single" w:sz="4" w:space="0" w:color="000000"/>
              <w:right w:val="single" w:sz="4" w:space="0" w:color="000000"/>
            </w:tcBorders>
            <w:shd w:val="clear" w:color="auto" w:fill="auto"/>
            <w:vAlign w:val="bottom"/>
          </w:tcPr>
          <w:p w14:paraId="7747ECE5"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1D5810B1"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5" w:type="dxa"/>
            <w:tcBorders>
              <w:bottom w:val="single" w:sz="4" w:space="0" w:color="000000"/>
              <w:right w:val="single" w:sz="4" w:space="0" w:color="000000"/>
            </w:tcBorders>
            <w:shd w:val="clear" w:color="auto" w:fill="auto"/>
            <w:vAlign w:val="bottom"/>
          </w:tcPr>
          <w:p w14:paraId="568527BF"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4D52B53C"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0" w:type="dxa"/>
            <w:tcBorders>
              <w:bottom w:val="single" w:sz="4" w:space="0" w:color="000000"/>
              <w:right w:val="single" w:sz="4" w:space="0" w:color="000000"/>
            </w:tcBorders>
            <w:shd w:val="clear" w:color="auto" w:fill="auto"/>
            <w:vAlign w:val="bottom"/>
          </w:tcPr>
          <w:p w14:paraId="78FF996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871.700,00 </w:t>
            </w:r>
          </w:p>
        </w:tc>
      </w:tr>
      <w:tr w:rsidR="00BB4D78" w:rsidRPr="009A1A1D" w14:paraId="12C34C72"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6990DEC2"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3.1.90.92.80</w:t>
            </w:r>
          </w:p>
        </w:tc>
        <w:tc>
          <w:tcPr>
            <w:tcW w:w="3685" w:type="dxa"/>
            <w:tcBorders>
              <w:bottom w:val="single" w:sz="4" w:space="0" w:color="000000"/>
              <w:right w:val="single" w:sz="4" w:space="0" w:color="000000"/>
            </w:tcBorders>
            <w:shd w:val="clear" w:color="auto" w:fill="auto"/>
            <w:vAlign w:val="center"/>
          </w:tcPr>
          <w:p w14:paraId="75BEB0CF"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IRRF - Despesas de Exercícios Anteriores - Pensionista</w:t>
            </w:r>
          </w:p>
        </w:tc>
        <w:tc>
          <w:tcPr>
            <w:tcW w:w="1985" w:type="dxa"/>
            <w:tcBorders>
              <w:bottom w:val="single" w:sz="4" w:space="0" w:color="000000"/>
              <w:right w:val="single" w:sz="4" w:space="0" w:color="000000"/>
            </w:tcBorders>
            <w:shd w:val="clear" w:color="auto" w:fill="auto"/>
            <w:vAlign w:val="bottom"/>
          </w:tcPr>
          <w:p w14:paraId="2F91F5E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0D946156"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5" w:type="dxa"/>
            <w:tcBorders>
              <w:bottom w:val="single" w:sz="4" w:space="0" w:color="000000"/>
              <w:right w:val="single" w:sz="4" w:space="0" w:color="000000"/>
            </w:tcBorders>
            <w:shd w:val="clear" w:color="auto" w:fill="auto"/>
            <w:vAlign w:val="bottom"/>
          </w:tcPr>
          <w:p w14:paraId="1066EAB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26.210,31 </w:t>
            </w:r>
          </w:p>
        </w:tc>
        <w:tc>
          <w:tcPr>
            <w:tcW w:w="1984" w:type="dxa"/>
            <w:tcBorders>
              <w:bottom w:val="single" w:sz="4" w:space="0" w:color="000000"/>
              <w:right w:val="single" w:sz="4" w:space="0" w:color="000000"/>
            </w:tcBorders>
            <w:shd w:val="clear" w:color="auto" w:fill="auto"/>
            <w:vAlign w:val="bottom"/>
          </w:tcPr>
          <w:p w14:paraId="574783D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0" w:type="dxa"/>
            <w:tcBorders>
              <w:bottom w:val="single" w:sz="4" w:space="0" w:color="000000"/>
              <w:right w:val="single" w:sz="4" w:space="0" w:color="000000"/>
            </w:tcBorders>
            <w:shd w:val="clear" w:color="auto" w:fill="auto"/>
            <w:vAlign w:val="bottom"/>
          </w:tcPr>
          <w:p w14:paraId="6D989CC6"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821.819,44 </w:t>
            </w:r>
          </w:p>
        </w:tc>
      </w:tr>
      <w:tr w:rsidR="00BB4D78" w:rsidRPr="009A1A1D" w14:paraId="395804B9"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69587645"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3.1.90.13.17</w:t>
            </w:r>
          </w:p>
        </w:tc>
        <w:tc>
          <w:tcPr>
            <w:tcW w:w="3685" w:type="dxa"/>
            <w:tcBorders>
              <w:bottom w:val="single" w:sz="4" w:space="0" w:color="000000"/>
              <w:right w:val="single" w:sz="4" w:space="0" w:color="000000"/>
            </w:tcBorders>
            <w:shd w:val="clear" w:color="auto" w:fill="auto"/>
            <w:vAlign w:val="center"/>
          </w:tcPr>
          <w:p w14:paraId="01BE3280"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proofErr w:type="spellStart"/>
            <w:r w:rsidRPr="009A1A1D">
              <w:rPr>
                <w:rFonts w:ascii="Calibri" w:eastAsia="Times New Roman" w:hAnsi="Calibri" w:cs="Calibri"/>
                <w:color w:val="auto"/>
                <w:lang w:eastAsia="pt-BR" w:bidi="ar-SA"/>
              </w:rPr>
              <w:t>Contrib</w:t>
            </w:r>
            <w:proofErr w:type="spellEnd"/>
            <w:r w:rsidRPr="009A1A1D">
              <w:rPr>
                <w:rFonts w:ascii="Calibri" w:eastAsia="Times New Roman" w:hAnsi="Calibri" w:cs="Calibri"/>
                <w:color w:val="auto"/>
                <w:lang w:eastAsia="pt-BR" w:bidi="ar-SA"/>
              </w:rPr>
              <w:t>. Patronal P/ Fundos de Prev. de Municípios</w:t>
            </w:r>
          </w:p>
        </w:tc>
        <w:tc>
          <w:tcPr>
            <w:tcW w:w="1985" w:type="dxa"/>
            <w:tcBorders>
              <w:bottom w:val="single" w:sz="4" w:space="0" w:color="000000"/>
              <w:right w:val="single" w:sz="4" w:space="0" w:color="000000"/>
            </w:tcBorders>
            <w:shd w:val="clear" w:color="auto" w:fill="auto"/>
            <w:vAlign w:val="bottom"/>
          </w:tcPr>
          <w:p w14:paraId="78A40E85"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355.807,24 </w:t>
            </w:r>
          </w:p>
        </w:tc>
        <w:tc>
          <w:tcPr>
            <w:tcW w:w="1984" w:type="dxa"/>
            <w:tcBorders>
              <w:bottom w:val="single" w:sz="4" w:space="0" w:color="000000"/>
              <w:right w:val="single" w:sz="4" w:space="0" w:color="000000"/>
            </w:tcBorders>
            <w:shd w:val="clear" w:color="auto" w:fill="auto"/>
            <w:vAlign w:val="bottom"/>
          </w:tcPr>
          <w:p w14:paraId="48CE031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406.672,84 </w:t>
            </w:r>
          </w:p>
        </w:tc>
        <w:tc>
          <w:tcPr>
            <w:tcW w:w="1985" w:type="dxa"/>
            <w:tcBorders>
              <w:bottom w:val="single" w:sz="4" w:space="0" w:color="000000"/>
              <w:right w:val="single" w:sz="4" w:space="0" w:color="000000"/>
            </w:tcBorders>
            <w:shd w:val="clear" w:color="auto" w:fill="auto"/>
            <w:vAlign w:val="bottom"/>
          </w:tcPr>
          <w:p w14:paraId="2259AD8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469.642,98 </w:t>
            </w:r>
          </w:p>
        </w:tc>
        <w:tc>
          <w:tcPr>
            <w:tcW w:w="1984" w:type="dxa"/>
            <w:tcBorders>
              <w:bottom w:val="single" w:sz="4" w:space="0" w:color="000000"/>
              <w:right w:val="single" w:sz="4" w:space="0" w:color="000000"/>
            </w:tcBorders>
            <w:shd w:val="clear" w:color="auto" w:fill="auto"/>
            <w:vAlign w:val="bottom"/>
          </w:tcPr>
          <w:p w14:paraId="6562C68B"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664.117,82 </w:t>
            </w:r>
          </w:p>
        </w:tc>
        <w:tc>
          <w:tcPr>
            <w:tcW w:w="1980" w:type="dxa"/>
            <w:tcBorders>
              <w:bottom w:val="single" w:sz="4" w:space="0" w:color="000000"/>
              <w:right w:val="single" w:sz="4" w:space="0" w:color="000000"/>
            </w:tcBorders>
            <w:shd w:val="clear" w:color="auto" w:fill="auto"/>
            <w:vAlign w:val="bottom"/>
          </w:tcPr>
          <w:p w14:paraId="1967ACAC"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735.284,63 </w:t>
            </w:r>
          </w:p>
        </w:tc>
      </w:tr>
      <w:tr w:rsidR="00BB4D78" w:rsidRPr="009A1A1D" w14:paraId="489590B4"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00B9F691"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3.1.90.11.39</w:t>
            </w:r>
          </w:p>
        </w:tc>
        <w:tc>
          <w:tcPr>
            <w:tcW w:w="3685" w:type="dxa"/>
            <w:tcBorders>
              <w:bottom w:val="single" w:sz="4" w:space="0" w:color="000000"/>
              <w:right w:val="single" w:sz="4" w:space="0" w:color="000000"/>
            </w:tcBorders>
            <w:shd w:val="clear" w:color="auto" w:fill="auto"/>
            <w:vAlign w:val="center"/>
          </w:tcPr>
          <w:p w14:paraId="7934C57B"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proofErr w:type="spellStart"/>
            <w:r w:rsidRPr="009A1A1D">
              <w:rPr>
                <w:rFonts w:ascii="Calibri" w:eastAsia="Times New Roman" w:hAnsi="Calibri" w:cs="Calibri"/>
                <w:color w:val="auto"/>
                <w:lang w:eastAsia="pt-BR" w:bidi="ar-SA"/>
              </w:rPr>
              <w:t>Contrib</w:t>
            </w:r>
            <w:proofErr w:type="spellEnd"/>
            <w:r w:rsidRPr="009A1A1D">
              <w:rPr>
                <w:rFonts w:ascii="Calibri" w:eastAsia="Times New Roman" w:hAnsi="Calibri" w:cs="Calibri"/>
                <w:color w:val="auto"/>
                <w:lang w:eastAsia="pt-BR" w:bidi="ar-SA"/>
              </w:rPr>
              <w:t>. para Os Fundos de Prev. de Municípios-ativo Civil</w:t>
            </w:r>
          </w:p>
        </w:tc>
        <w:tc>
          <w:tcPr>
            <w:tcW w:w="1985" w:type="dxa"/>
            <w:tcBorders>
              <w:bottom w:val="single" w:sz="4" w:space="0" w:color="000000"/>
              <w:right w:val="single" w:sz="4" w:space="0" w:color="000000"/>
            </w:tcBorders>
            <w:shd w:val="clear" w:color="auto" w:fill="auto"/>
            <w:vAlign w:val="bottom"/>
          </w:tcPr>
          <w:p w14:paraId="7888F15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251.311,95 </w:t>
            </w:r>
          </w:p>
        </w:tc>
        <w:tc>
          <w:tcPr>
            <w:tcW w:w="1984" w:type="dxa"/>
            <w:tcBorders>
              <w:bottom w:val="single" w:sz="4" w:space="0" w:color="000000"/>
              <w:right w:val="single" w:sz="4" w:space="0" w:color="000000"/>
            </w:tcBorders>
            <w:shd w:val="clear" w:color="auto" w:fill="auto"/>
            <w:vAlign w:val="bottom"/>
          </w:tcPr>
          <w:p w14:paraId="389FDDD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265.752,43 </w:t>
            </w:r>
          </w:p>
        </w:tc>
        <w:tc>
          <w:tcPr>
            <w:tcW w:w="1985" w:type="dxa"/>
            <w:tcBorders>
              <w:bottom w:val="single" w:sz="4" w:space="0" w:color="000000"/>
              <w:right w:val="single" w:sz="4" w:space="0" w:color="000000"/>
            </w:tcBorders>
            <w:shd w:val="clear" w:color="auto" w:fill="auto"/>
            <w:vAlign w:val="bottom"/>
          </w:tcPr>
          <w:p w14:paraId="680E5A58"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291.251,64 </w:t>
            </w:r>
          </w:p>
        </w:tc>
        <w:tc>
          <w:tcPr>
            <w:tcW w:w="1984" w:type="dxa"/>
            <w:tcBorders>
              <w:bottom w:val="single" w:sz="4" w:space="0" w:color="000000"/>
              <w:right w:val="single" w:sz="4" w:space="0" w:color="000000"/>
            </w:tcBorders>
            <w:shd w:val="clear" w:color="auto" w:fill="auto"/>
            <w:vAlign w:val="bottom"/>
          </w:tcPr>
          <w:p w14:paraId="09ACC8A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410.844,38 </w:t>
            </w:r>
          </w:p>
        </w:tc>
        <w:tc>
          <w:tcPr>
            <w:tcW w:w="1980" w:type="dxa"/>
            <w:tcBorders>
              <w:bottom w:val="single" w:sz="4" w:space="0" w:color="000000"/>
              <w:right w:val="single" w:sz="4" w:space="0" w:color="000000"/>
            </w:tcBorders>
            <w:shd w:val="clear" w:color="auto" w:fill="auto"/>
            <w:vAlign w:val="bottom"/>
          </w:tcPr>
          <w:p w14:paraId="44994FC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417.329,52 </w:t>
            </w:r>
          </w:p>
        </w:tc>
      </w:tr>
      <w:tr w:rsidR="00BB4D78" w:rsidRPr="009A1A1D" w14:paraId="75F643C9"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2CDD3151"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3.3.90.08.09</w:t>
            </w:r>
          </w:p>
        </w:tc>
        <w:tc>
          <w:tcPr>
            <w:tcW w:w="3685" w:type="dxa"/>
            <w:tcBorders>
              <w:bottom w:val="single" w:sz="4" w:space="0" w:color="000000"/>
              <w:right w:val="single" w:sz="4" w:space="0" w:color="000000"/>
            </w:tcBorders>
            <w:shd w:val="clear" w:color="auto" w:fill="auto"/>
            <w:vAlign w:val="center"/>
          </w:tcPr>
          <w:p w14:paraId="3CB9C7CB"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Auxílio Funeral - Inativo Civil</w:t>
            </w:r>
          </w:p>
        </w:tc>
        <w:tc>
          <w:tcPr>
            <w:tcW w:w="1985" w:type="dxa"/>
            <w:tcBorders>
              <w:bottom w:val="single" w:sz="4" w:space="0" w:color="000000"/>
              <w:right w:val="single" w:sz="4" w:space="0" w:color="000000"/>
            </w:tcBorders>
            <w:shd w:val="clear" w:color="auto" w:fill="auto"/>
            <w:vAlign w:val="bottom"/>
          </w:tcPr>
          <w:p w14:paraId="3E3288A5"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33B0E9E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5" w:type="dxa"/>
            <w:tcBorders>
              <w:bottom w:val="single" w:sz="4" w:space="0" w:color="000000"/>
              <w:right w:val="single" w:sz="4" w:space="0" w:color="000000"/>
            </w:tcBorders>
            <w:shd w:val="clear" w:color="auto" w:fill="auto"/>
            <w:vAlign w:val="bottom"/>
          </w:tcPr>
          <w:p w14:paraId="2508F83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6428090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66.000,00 </w:t>
            </w:r>
          </w:p>
        </w:tc>
        <w:tc>
          <w:tcPr>
            <w:tcW w:w="1980" w:type="dxa"/>
            <w:tcBorders>
              <w:bottom w:val="single" w:sz="4" w:space="0" w:color="000000"/>
              <w:right w:val="single" w:sz="4" w:space="0" w:color="000000"/>
            </w:tcBorders>
            <w:shd w:val="clear" w:color="auto" w:fill="auto"/>
            <w:vAlign w:val="bottom"/>
          </w:tcPr>
          <w:p w14:paraId="6EEF860B"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269.900,00 </w:t>
            </w:r>
          </w:p>
        </w:tc>
      </w:tr>
      <w:tr w:rsidR="00BB4D78" w:rsidRPr="009A1A1D" w14:paraId="0B57EB15"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03937687"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3.1.90.13.01</w:t>
            </w:r>
          </w:p>
        </w:tc>
        <w:tc>
          <w:tcPr>
            <w:tcW w:w="3685" w:type="dxa"/>
            <w:tcBorders>
              <w:bottom w:val="single" w:sz="4" w:space="0" w:color="000000"/>
              <w:right w:val="single" w:sz="4" w:space="0" w:color="000000"/>
            </w:tcBorders>
            <w:shd w:val="clear" w:color="auto" w:fill="auto"/>
            <w:vAlign w:val="center"/>
          </w:tcPr>
          <w:p w14:paraId="4B36B9F0"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FGTS - Obrigações Patronais</w:t>
            </w:r>
          </w:p>
        </w:tc>
        <w:tc>
          <w:tcPr>
            <w:tcW w:w="1985" w:type="dxa"/>
            <w:tcBorders>
              <w:bottom w:val="single" w:sz="4" w:space="0" w:color="000000"/>
              <w:right w:val="single" w:sz="4" w:space="0" w:color="000000"/>
            </w:tcBorders>
            <w:shd w:val="clear" w:color="auto" w:fill="auto"/>
            <w:vAlign w:val="bottom"/>
          </w:tcPr>
          <w:p w14:paraId="0D87FC11"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216.901,76 </w:t>
            </w:r>
          </w:p>
        </w:tc>
        <w:tc>
          <w:tcPr>
            <w:tcW w:w="1984" w:type="dxa"/>
            <w:tcBorders>
              <w:bottom w:val="single" w:sz="4" w:space="0" w:color="000000"/>
              <w:right w:val="single" w:sz="4" w:space="0" w:color="000000"/>
            </w:tcBorders>
            <w:shd w:val="clear" w:color="auto" w:fill="auto"/>
            <w:vAlign w:val="bottom"/>
          </w:tcPr>
          <w:p w14:paraId="34DDBD6B"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243.138,72 </w:t>
            </w:r>
          </w:p>
        </w:tc>
        <w:tc>
          <w:tcPr>
            <w:tcW w:w="1985" w:type="dxa"/>
            <w:tcBorders>
              <w:bottom w:val="single" w:sz="4" w:space="0" w:color="000000"/>
              <w:right w:val="single" w:sz="4" w:space="0" w:color="000000"/>
            </w:tcBorders>
            <w:shd w:val="clear" w:color="auto" w:fill="auto"/>
            <w:vAlign w:val="bottom"/>
          </w:tcPr>
          <w:p w14:paraId="39B86FEA"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254.614,14 </w:t>
            </w:r>
          </w:p>
        </w:tc>
        <w:tc>
          <w:tcPr>
            <w:tcW w:w="1984" w:type="dxa"/>
            <w:tcBorders>
              <w:bottom w:val="single" w:sz="4" w:space="0" w:color="000000"/>
              <w:right w:val="single" w:sz="4" w:space="0" w:color="000000"/>
            </w:tcBorders>
            <w:shd w:val="clear" w:color="auto" w:fill="auto"/>
            <w:vAlign w:val="bottom"/>
          </w:tcPr>
          <w:p w14:paraId="73AA26C4"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208.418,84 </w:t>
            </w:r>
          </w:p>
        </w:tc>
        <w:tc>
          <w:tcPr>
            <w:tcW w:w="1980" w:type="dxa"/>
            <w:tcBorders>
              <w:bottom w:val="single" w:sz="4" w:space="0" w:color="000000"/>
              <w:right w:val="single" w:sz="4" w:space="0" w:color="000000"/>
            </w:tcBorders>
            <w:shd w:val="clear" w:color="auto" w:fill="auto"/>
            <w:vAlign w:val="bottom"/>
          </w:tcPr>
          <w:p w14:paraId="619E2756"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244.162,55 </w:t>
            </w:r>
          </w:p>
        </w:tc>
      </w:tr>
      <w:tr w:rsidR="00BB4D78" w:rsidRPr="009A1A1D" w14:paraId="44F6598B"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46E23A21"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lastRenderedPageBreak/>
              <w:t>9.9.99.99.99</w:t>
            </w:r>
          </w:p>
        </w:tc>
        <w:tc>
          <w:tcPr>
            <w:tcW w:w="3685" w:type="dxa"/>
            <w:tcBorders>
              <w:bottom w:val="single" w:sz="4" w:space="0" w:color="000000"/>
              <w:right w:val="single" w:sz="4" w:space="0" w:color="000000"/>
            </w:tcBorders>
            <w:shd w:val="clear" w:color="auto" w:fill="auto"/>
            <w:vAlign w:val="center"/>
          </w:tcPr>
          <w:p w14:paraId="6FDCD1FC"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Outros</w:t>
            </w:r>
          </w:p>
        </w:tc>
        <w:tc>
          <w:tcPr>
            <w:tcW w:w="1985" w:type="dxa"/>
            <w:tcBorders>
              <w:bottom w:val="single" w:sz="4" w:space="0" w:color="000000"/>
              <w:right w:val="single" w:sz="4" w:space="0" w:color="000000"/>
            </w:tcBorders>
            <w:shd w:val="clear" w:color="auto" w:fill="auto"/>
            <w:vAlign w:val="bottom"/>
          </w:tcPr>
          <w:p w14:paraId="0570B42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4FBAE19A"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54.855,61 </w:t>
            </w:r>
          </w:p>
        </w:tc>
        <w:tc>
          <w:tcPr>
            <w:tcW w:w="1985" w:type="dxa"/>
            <w:tcBorders>
              <w:bottom w:val="single" w:sz="4" w:space="0" w:color="000000"/>
              <w:right w:val="single" w:sz="4" w:space="0" w:color="000000"/>
            </w:tcBorders>
            <w:shd w:val="clear" w:color="auto" w:fill="auto"/>
            <w:vAlign w:val="bottom"/>
          </w:tcPr>
          <w:p w14:paraId="4F6DB0B4"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20.567,31 </w:t>
            </w:r>
          </w:p>
        </w:tc>
        <w:tc>
          <w:tcPr>
            <w:tcW w:w="1984" w:type="dxa"/>
            <w:tcBorders>
              <w:bottom w:val="single" w:sz="4" w:space="0" w:color="000000"/>
              <w:right w:val="single" w:sz="4" w:space="0" w:color="000000"/>
            </w:tcBorders>
            <w:shd w:val="clear" w:color="auto" w:fill="auto"/>
            <w:vAlign w:val="bottom"/>
          </w:tcPr>
          <w:p w14:paraId="3E20C87A"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186.145,19 </w:t>
            </w:r>
          </w:p>
        </w:tc>
        <w:tc>
          <w:tcPr>
            <w:tcW w:w="1980" w:type="dxa"/>
            <w:tcBorders>
              <w:bottom w:val="single" w:sz="4" w:space="0" w:color="000000"/>
              <w:right w:val="single" w:sz="4" w:space="0" w:color="000000"/>
            </w:tcBorders>
            <w:shd w:val="clear" w:color="auto" w:fill="auto"/>
            <w:vAlign w:val="bottom"/>
          </w:tcPr>
          <w:p w14:paraId="0AB7B70E"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217.991,24 </w:t>
            </w:r>
          </w:p>
        </w:tc>
      </w:tr>
      <w:tr w:rsidR="00BB4D78" w:rsidRPr="009A1A1D" w14:paraId="1E038940"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39D611F2"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3.1.90.13.19</w:t>
            </w:r>
          </w:p>
        </w:tc>
        <w:tc>
          <w:tcPr>
            <w:tcW w:w="3685" w:type="dxa"/>
            <w:tcBorders>
              <w:bottom w:val="single" w:sz="4" w:space="0" w:color="000000"/>
              <w:right w:val="single" w:sz="4" w:space="0" w:color="000000"/>
            </w:tcBorders>
            <w:shd w:val="clear" w:color="auto" w:fill="auto"/>
            <w:vAlign w:val="center"/>
          </w:tcPr>
          <w:p w14:paraId="647B52B2"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proofErr w:type="spellStart"/>
            <w:r w:rsidRPr="009A1A1D">
              <w:rPr>
                <w:rFonts w:ascii="Calibri" w:eastAsia="Times New Roman" w:hAnsi="Calibri" w:cs="Calibri"/>
                <w:color w:val="auto"/>
                <w:lang w:eastAsia="pt-BR" w:bidi="ar-SA"/>
              </w:rPr>
              <w:t>Contrib</w:t>
            </w:r>
            <w:proofErr w:type="spellEnd"/>
            <w:r w:rsidRPr="009A1A1D">
              <w:rPr>
                <w:rFonts w:ascii="Calibri" w:eastAsia="Times New Roman" w:hAnsi="Calibri" w:cs="Calibri"/>
                <w:color w:val="auto"/>
                <w:lang w:eastAsia="pt-BR" w:bidi="ar-SA"/>
              </w:rPr>
              <w:t>. Patronal P/ Fundos de Previdência da União</w:t>
            </w:r>
          </w:p>
        </w:tc>
        <w:tc>
          <w:tcPr>
            <w:tcW w:w="1985" w:type="dxa"/>
            <w:tcBorders>
              <w:bottom w:val="single" w:sz="4" w:space="0" w:color="000000"/>
              <w:right w:val="single" w:sz="4" w:space="0" w:color="000000"/>
            </w:tcBorders>
            <w:shd w:val="clear" w:color="auto" w:fill="auto"/>
            <w:vAlign w:val="bottom"/>
          </w:tcPr>
          <w:p w14:paraId="6A20521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10.372,44 </w:t>
            </w:r>
          </w:p>
        </w:tc>
        <w:tc>
          <w:tcPr>
            <w:tcW w:w="1984" w:type="dxa"/>
            <w:tcBorders>
              <w:bottom w:val="single" w:sz="4" w:space="0" w:color="000000"/>
              <w:right w:val="single" w:sz="4" w:space="0" w:color="000000"/>
            </w:tcBorders>
            <w:shd w:val="clear" w:color="auto" w:fill="auto"/>
            <w:vAlign w:val="bottom"/>
          </w:tcPr>
          <w:p w14:paraId="74F993D1"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135.419,55 </w:t>
            </w:r>
          </w:p>
        </w:tc>
        <w:tc>
          <w:tcPr>
            <w:tcW w:w="1985" w:type="dxa"/>
            <w:tcBorders>
              <w:bottom w:val="single" w:sz="4" w:space="0" w:color="000000"/>
              <w:right w:val="single" w:sz="4" w:space="0" w:color="000000"/>
            </w:tcBorders>
            <w:shd w:val="clear" w:color="auto" w:fill="auto"/>
            <w:vAlign w:val="bottom"/>
          </w:tcPr>
          <w:p w14:paraId="25A8AED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175.021,60 </w:t>
            </w:r>
          </w:p>
        </w:tc>
        <w:tc>
          <w:tcPr>
            <w:tcW w:w="1984" w:type="dxa"/>
            <w:tcBorders>
              <w:bottom w:val="single" w:sz="4" w:space="0" w:color="000000"/>
              <w:right w:val="single" w:sz="4" w:space="0" w:color="000000"/>
            </w:tcBorders>
            <w:shd w:val="clear" w:color="auto" w:fill="auto"/>
            <w:vAlign w:val="bottom"/>
          </w:tcPr>
          <w:p w14:paraId="53492A8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126.145,75 </w:t>
            </w:r>
          </w:p>
        </w:tc>
        <w:tc>
          <w:tcPr>
            <w:tcW w:w="1980" w:type="dxa"/>
            <w:tcBorders>
              <w:bottom w:val="single" w:sz="4" w:space="0" w:color="000000"/>
              <w:right w:val="single" w:sz="4" w:space="0" w:color="000000"/>
            </w:tcBorders>
            <w:shd w:val="clear" w:color="auto" w:fill="auto"/>
            <w:vAlign w:val="bottom"/>
          </w:tcPr>
          <w:p w14:paraId="38F15981"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217.943,29 </w:t>
            </w:r>
          </w:p>
        </w:tc>
      </w:tr>
      <w:tr w:rsidR="00BB4D78" w:rsidRPr="009A1A1D" w14:paraId="65CEE5AA"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08B5187F"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3.1.90.96.01</w:t>
            </w:r>
          </w:p>
        </w:tc>
        <w:tc>
          <w:tcPr>
            <w:tcW w:w="3685" w:type="dxa"/>
            <w:tcBorders>
              <w:bottom w:val="single" w:sz="4" w:space="0" w:color="000000"/>
              <w:right w:val="single" w:sz="4" w:space="0" w:color="000000"/>
            </w:tcBorders>
            <w:shd w:val="clear" w:color="auto" w:fill="auto"/>
            <w:vAlign w:val="center"/>
          </w:tcPr>
          <w:p w14:paraId="2679751D"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Ressarcimento</w:t>
            </w:r>
          </w:p>
        </w:tc>
        <w:tc>
          <w:tcPr>
            <w:tcW w:w="1985" w:type="dxa"/>
            <w:tcBorders>
              <w:bottom w:val="single" w:sz="4" w:space="0" w:color="000000"/>
              <w:right w:val="single" w:sz="4" w:space="0" w:color="000000"/>
            </w:tcBorders>
            <w:shd w:val="clear" w:color="auto" w:fill="auto"/>
            <w:vAlign w:val="bottom"/>
          </w:tcPr>
          <w:p w14:paraId="1C8E9D1F"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195.632,42 </w:t>
            </w:r>
          </w:p>
        </w:tc>
        <w:tc>
          <w:tcPr>
            <w:tcW w:w="1984" w:type="dxa"/>
            <w:tcBorders>
              <w:bottom w:val="single" w:sz="4" w:space="0" w:color="000000"/>
              <w:right w:val="single" w:sz="4" w:space="0" w:color="000000"/>
            </w:tcBorders>
            <w:shd w:val="clear" w:color="auto" w:fill="auto"/>
            <w:vAlign w:val="bottom"/>
          </w:tcPr>
          <w:p w14:paraId="262E81F5"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188.468,47 </w:t>
            </w:r>
          </w:p>
        </w:tc>
        <w:tc>
          <w:tcPr>
            <w:tcW w:w="1985" w:type="dxa"/>
            <w:tcBorders>
              <w:bottom w:val="single" w:sz="4" w:space="0" w:color="000000"/>
              <w:right w:val="single" w:sz="4" w:space="0" w:color="000000"/>
            </w:tcBorders>
            <w:shd w:val="clear" w:color="auto" w:fill="auto"/>
            <w:vAlign w:val="bottom"/>
          </w:tcPr>
          <w:p w14:paraId="613C69B8"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178.395,62 </w:t>
            </w:r>
          </w:p>
        </w:tc>
        <w:tc>
          <w:tcPr>
            <w:tcW w:w="1984" w:type="dxa"/>
            <w:tcBorders>
              <w:bottom w:val="single" w:sz="4" w:space="0" w:color="000000"/>
              <w:right w:val="single" w:sz="4" w:space="0" w:color="000000"/>
            </w:tcBorders>
            <w:shd w:val="clear" w:color="auto" w:fill="auto"/>
            <w:vAlign w:val="bottom"/>
          </w:tcPr>
          <w:p w14:paraId="65B0B04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195.000,00 </w:t>
            </w:r>
          </w:p>
        </w:tc>
        <w:tc>
          <w:tcPr>
            <w:tcW w:w="1980" w:type="dxa"/>
            <w:tcBorders>
              <w:bottom w:val="single" w:sz="4" w:space="0" w:color="000000"/>
              <w:right w:val="single" w:sz="4" w:space="0" w:color="000000"/>
            </w:tcBorders>
            <w:shd w:val="clear" w:color="auto" w:fill="auto"/>
            <w:vAlign w:val="bottom"/>
          </w:tcPr>
          <w:p w14:paraId="4666837B"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195.000,00 </w:t>
            </w:r>
          </w:p>
        </w:tc>
      </w:tr>
      <w:tr w:rsidR="00BB4D78" w:rsidRPr="009A1A1D" w14:paraId="3F16031F"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4D4D9EBF"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3.3.90.47.04</w:t>
            </w:r>
          </w:p>
        </w:tc>
        <w:tc>
          <w:tcPr>
            <w:tcW w:w="3685" w:type="dxa"/>
            <w:tcBorders>
              <w:bottom w:val="single" w:sz="4" w:space="0" w:color="000000"/>
              <w:right w:val="single" w:sz="4" w:space="0" w:color="000000"/>
            </w:tcBorders>
            <w:shd w:val="clear" w:color="auto" w:fill="auto"/>
            <w:vAlign w:val="center"/>
          </w:tcPr>
          <w:p w14:paraId="35CFE61F"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Obrigações Patronais - Serv. Pessoas Jurídicas</w:t>
            </w:r>
          </w:p>
        </w:tc>
        <w:tc>
          <w:tcPr>
            <w:tcW w:w="1985" w:type="dxa"/>
            <w:tcBorders>
              <w:bottom w:val="single" w:sz="4" w:space="0" w:color="000000"/>
              <w:right w:val="single" w:sz="4" w:space="0" w:color="000000"/>
            </w:tcBorders>
            <w:shd w:val="clear" w:color="auto" w:fill="auto"/>
            <w:vAlign w:val="bottom"/>
          </w:tcPr>
          <w:p w14:paraId="03BBF9D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5D6CB15A"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5" w:type="dxa"/>
            <w:tcBorders>
              <w:bottom w:val="single" w:sz="4" w:space="0" w:color="000000"/>
              <w:right w:val="single" w:sz="4" w:space="0" w:color="000000"/>
            </w:tcBorders>
            <w:shd w:val="clear" w:color="auto" w:fill="auto"/>
            <w:vAlign w:val="bottom"/>
          </w:tcPr>
          <w:p w14:paraId="2DDCBA64"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07E7490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0" w:type="dxa"/>
            <w:tcBorders>
              <w:bottom w:val="single" w:sz="4" w:space="0" w:color="000000"/>
              <w:right w:val="single" w:sz="4" w:space="0" w:color="000000"/>
            </w:tcBorders>
            <w:shd w:val="clear" w:color="auto" w:fill="auto"/>
            <w:vAlign w:val="bottom"/>
          </w:tcPr>
          <w:p w14:paraId="4EE84118"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174.340,00 </w:t>
            </w:r>
          </w:p>
        </w:tc>
      </w:tr>
      <w:tr w:rsidR="00BB4D78" w:rsidRPr="009A1A1D" w14:paraId="25853312"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4A828817"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3.1.90.11.42</w:t>
            </w:r>
          </w:p>
        </w:tc>
        <w:tc>
          <w:tcPr>
            <w:tcW w:w="3685" w:type="dxa"/>
            <w:tcBorders>
              <w:bottom w:val="single" w:sz="4" w:space="0" w:color="000000"/>
              <w:right w:val="single" w:sz="4" w:space="0" w:color="000000"/>
            </w:tcBorders>
            <w:shd w:val="clear" w:color="auto" w:fill="auto"/>
            <w:vAlign w:val="center"/>
          </w:tcPr>
          <w:p w14:paraId="0CABAD4E"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Contribuições P o Plano de </w:t>
            </w:r>
            <w:proofErr w:type="spellStart"/>
            <w:r w:rsidRPr="009A1A1D">
              <w:rPr>
                <w:rFonts w:ascii="Calibri" w:eastAsia="Times New Roman" w:hAnsi="Calibri" w:cs="Calibri"/>
                <w:color w:val="auto"/>
                <w:lang w:eastAsia="pt-BR" w:bidi="ar-SA"/>
              </w:rPr>
              <w:t>Previd</w:t>
            </w:r>
            <w:proofErr w:type="spellEnd"/>
            <w:r w:rsidRPr="009A1A1D">
              <w:rPr>
                <w:rFonts w:ascii="Calibri" w:eastAsia="Times New Roman" w:hAnsi="Calibri" w:cs="Calibri"/>
                <w:color w:val="auto"/>
                <w:lang w:eastAsia="pt-BR" w:bidi="ar-SA"/>
              </w:rPr>
              <w:t xml:space="preserve">. </w:t>
            </w:r>
            <w:proofErr w:type="spellStart"/>
            <w:r w:rsidRPr="009A1A1D">
              <w:rPr>
                <w:rFonts w:ascii="Calibri" w:eastAsia="Times New Roman" w:hAnsi="Calibri" w:cs="Calibri"/>
                <w:color w:val="auto"/>
                <w:lang w:eastAsia="pt-BR" w:bidi="ar-SA"/>
              </w:rPr>
              <w:t>Complem</w:t>
            </w:r>
            <w:proofErr w:type="spellEnd"/>
            <w:r w:rsidRPr="009A1A1D">
              <w:rPr>
                <w:rFonts w:ascii="Calibri" w:eastAsia="Times New Roman" w:hAnsi="Calibri" w:cs="Calibri"/>
                <w:color w:val="auto"/>
                <w:lang w:eastAsia="pt-BR" w:bidi="ar-SA"/>
              </w:rPr>
              <w:t xml:space="preserve">- </w:t>
            </w:r>
            <w:proofErr w:type="spellStart"/>
            <w:r w:rsidRPr="009A1A1D">
              <w:rPr>
                <w:rFonts w:ascii="Calibri" w:eastAsia="Times New Roman" w:hAnsi="Calibri" w:cs="Calibri"/>
                <w:color w:val="auto"/>
                <w:lang w:eastAsia="pt-BR" w:bidi="ar-SA"/>
              </w:rPr>
              <w:t>Prevcom</w:t>
            </w:r>
            <w:proofErr w:type="spellEnd"/>
            <w:r w:rsidRPr="009A1A1D">
              <w:rPr>
                <w:rFonts w:ascii="Calibri" w:eastAsia="Times New Roman" w:hAnsi="Calibri" w:cs="Calibri"/>
                <w:color w:val="auto"/>
                <w:lang w:eastAsia="pt-BR" w:bidi="ar-SA"/>
              </w:rPr>
              <w:t>-go</w:t>
            </w:r>
          </w:p>
        </w:tc>
        <w:tc>
          <w:tcPr>
            <w:tcW w:w="1985" w:type="dxa"/>
            <w:tcBorders>
              <w:bottom w:val="single" w:sz="4" w:space="0" w:color="000000"/>
              <w:right w:val="single" w:sz="4" w:space="0" w:color="000000"/>
            </w:tcBorders>
            <w:shd w:val="clear" w:color="auto" w:fill="auto"/>
            <w:vAlign w:val="bottom"/>
          </w:tcPr>
          <w:p w14:paraId="31243FBC"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56ADE431"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67.524,88 </w:t>
            </w:r>
          </w:p>
        </w:tc>
        <w:tc>
          <w:tcPr>
            <w:tcW w:w="1985" w:type="dxa"/>
            <w:tcBorders>
              <w:bottom w:val="single" w:sz="4" w:space="0" w:color="000000"/>
              <w:right w:val="single" w:sz="4" w:space="0" w:color="000000"/>
            </w:tcBorders>
            <w:shd w:val="clear" w:color="auto" w:fill="auto"/>
            <w:vAlign w:val="bottom"/>
          </w:tcPr>
          <w:p w14:paraId="6817FDEC"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73.878,25 </w:t>
            </w:r>
          </w:p>
        </w:tc>
        <w:tc>
          <w:tcPr>
            <w:tcW w:w="1984" w:type="dxa"/>
            <w:tcBorders>
              <w:bottom w:val="single" w:sz="4" w:space="0" w:color="000000"/>
              <w:right w:val="single" w:sz="4" w:space="0" w:color="000000"/>
            </w:tcBorders>
            <w:shd w:val="clear" w:color="auto" w:fill="auto"/>
            <w:vAlign w:val="bottom"/>
          </w:tcPr>
          <w:p w14:paraId="7B752391"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77.891,95 </w:t>
            </w:r>
          </w:p>
        </w:tc>
        <w:tc>
          <w:tcPr>
            <w:tcW w:w="1980" w:type="dxa"/>
            <w:tcBorders>
              <w:bottom w:val="single" w:sz="4" w:space="0" w:color="000000"/>
              <w:right w:val="single" w:sz="4" w:space="0" w:color="000000"/>
            </w:tcBorders>
            <w:shd w:val="clear" w:color="auto" w:fill="auto"/>
            <w:vAlign w:val="bottom"/>
          </w:tcPr>
          <w:p w14:paraId="57E273E6"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106.091,19 </w:t>
            </w:r>
          </w:p>
        </w:tc>
      </w:tr>
      <w:tr w:rsidR="00BB4D78" w:rsidRPr="009A1A1D" w14:paraId="641BCAA8"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0204FE54"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3.1.90.92.24</w:t>
            </w:r>
          </w:p>
        </w:tc>
        <w:tc>
          <w:tcPr>
            <w:tcW w:w="3685" w:type="dxa"/>
            <w:tcBorders>
              <w:bottom w:val="single" w:sz="4" w:space="0" w:color="000000"/>
              <w:right w:val="single" w:sz="4" w:space="0" w:color="000000"/>
            </w:tcBorders>
            <w:shd w:val="clear" w:color="auto" w:fill="auto"/>
            <w:vAlign w:val="center"/>
          </w:tcPr>
          <w:p w14:paraId="149D8641"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Sentenças Judiciais</w:t>
            </w:r>
          </w:p>
        </w:tc>
        <w:tc>
          <w:tcPr>
            <w:tcW w:w="1985" w:type="dxa"/>
            <w:tcBorders>
              <w:bottom w:val="single" w:sz="4" w:space="0" w:color="000000"/>
              <w:right w:val="single" w:sz="4" w:space="0" w:color="000000"/>
            </w:tcBorders>
            <w:shd w:val="clear" w:color="auto" w:fill="auto"/>
            <w:vAlign w:val="bottom"/>
          </w:tcPr>
          <w:p w14:paraId="7A3425C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158.662.859,17 </w:t>
            </w:r>
          </w:p>
        </w:tc>
        <w:tc>
          <w:tcPr>
            <w:tcW w:w="1984" w:type="dxa"/>
            <w:tcBorders>
              <w:bottom w:val="single" w:sz="4" w:space="0" w:color="000000"/>
              <w:right w:val="single" w:sz="4" w:space="0" w:color="000000"/>
            </w:tcBorders>
            <w:shd w:val="clear" w:color="auto" w:fill="auto"/>
            <w:vAlign w:val="bottom"/>
          </w:tcPr>
          <w:p w14:paraId="3D997285"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141.978.195,19 </w:t>
            </w:r>
          </w:p>
        </w:tc>
        <w:tc>
          <w:tcPr>
            <w:tcW w:w="1985" w:type="dxa"/>
            <w:tcBorders>
              <w:bottom w:val="single" w:sz="4" w:space="0" w:color="000000"/>
              <w:right w:val="single" w:sz="4" w:space="0" w:color="000000"/>
            </w:tcBorders>
            <w:shd w:val="clear" w:color="auto" w:fill="auto"/>
            <w:vAlign w:val="bottom"/>
          </w:tcPr>
          <w:p w14:paraId="42CB39A6"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096F6D46"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0" w:type="dxa"/>
            <w:tcBorders>
              <w:bottom w:val="single" w:sz="4" w:space="0" w:color="000000"/>
              <w:right w:val="single" w:sz="4" w:space="0" w:color="000000"/>
            </w:tcBorders>
            <w:shd w:val="clear" w:color="auto" w:fill="auto"/>
            <w:vAlign w:val="bottom"/>
          </w:tcPr>
          <w:p w14:paraId="12BFD35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r>
      <w:tr w:rsidR="00BB4D78" w:rsidRPr="009A1A1D" w14:paraId="256D263B"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193A7A42"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3.1.90.92.12</w:t>
            </w:r>
          </w:p>
        </w:tc>
        <w:tc>
          <w:tcPr>
            <w:tcW w:w="3685" w:type="dxa"/>
            <w:tcBorders>
              <w:bottom w:val="single" w:sz="4" w:space="0" w:color="000000"/>
              <w:right w:val="single" w:sz="4" w:space="0" w:color="000000"/>
            </w:tcBorders>
            <w:shd w:val="clear" w:color="auto" w:fill="auto"/>
            <w:vAlign w:val="center"/>
          </w:tcPr>
          <w:p w14:paraId="7370E6AD"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Demais Despesas Variáveis - Pessoal Civil</w:t>
            </w:r>
          </w:p>
        </w:tc>
        <w:tc>
          <w:tcPr>
            <w:tcW w:w="1985" w:type="dxa"/>
            <w:tcBorders>
              <w:bottom w:val="single" w:sz="4" w:space="0" w:color="000000"/>
              <w:right w:val="single" w:sz="4" w:space="0" w:color="000000"/>
            </w:tcBorders>
            <w:shd w:val="clear" w:color="auto" w:fill="auto"/>
            <w:vAlign w:val="bottom"/>
          </w:tcPr>
          <w:p w14:paraId="4D4E7D9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33.218.330,70 </w:t>
            </w:r>
          </w:p>
        </w:tc>
        <w:tc>
          <w:tcPr>
            <w:tcW w:w="1984" w:type="dxa"/>
            <w:tcBorders>
              <w:bottom w:val="single" w:sz="4" w:space="0" w:color="000000"/>
              <w:right w:val="single" w:sz="4" w:space="0" w:color="000000"/>
            </w:tcBorders>
            <w:shd w:val="clear" w:color="auto" w:fill="auto"/>
            <w:vAlign w:val="bottom"/>
          </w:tcPr>
          <w:p w14:paraId="57352F1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50.329.147,16 </w:t>
            </w:r>
          </w:p>
        </w:tc>
        <w:tc>
          <w:tcPr>
            <w:tcW w:w="1985" w:type="dxa"/>
            <w:tcBorders>
              <w:bottom w:val="single" w:sz="4" w:space="0" w:color="000000"/>
              <w:right w:val="single" w:sz="4" w:space="0" w:color="000000"/>
            </w:tcBorders>
            <w:shd w:val="clear" w:color="auto" w:fill="auto"/>
            <w:vAlign w:val="bottom"/>
          </w:tcPr>
          <w:p w14:paraId="2E5BB33C"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0EF7DBA4"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0" w:type="dxa"/>
            <w:tcBorders>
              <w:bottom w:val="single" w:sz="4" w:space="0" w:color="000000"/>
              <w:right w:val="single" w:sz="4" w:space="0" w:color="000000"/>
            </w:tcBorders>
            <w:shd w:val="clear" w:color="auto" w:fill="auto"/>
            <w:vAlign w:val="bottom"/>
          </w:tcPr>
          <w:p w14:paraId="55B1EA0F"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r>
      <w:tr w:rsidR="00BB4D78" w:rsidRPr="009A1A1D" w14:paraId="6BA61B2F"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676064AC"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3.1.90.92.19</w:t>
            </w:r>
          </w:p>
        </w:tc>
        <w:tc>
          <w:tcPr>
            <w:tcW w:w="3685" w:type="dxa"/>
            <w:tcBorders>
              <w:bottom w:val="single" w:sz="4" w:space="0" w:color="000000"/>
              <w:right w:val="single" w:sz="4" w:space="0" w:color="000000"/>
            </w:tcBorders>
            <w:shd w:val="clear" w:color="auto" w:fill="auto"/>
            <w:vAlign w:val="center"/>
          </w:tcPr>
          <w:p w14:paraId="78030002"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Demais Despesas de Pessoal de Exercícios Anteriores</w:t>
            </w:r>
          </w:p>
        </w:tc>
        <w:tc>
          <w:tcPr>
            <w:tcW w:w="1985" w:type="dxa"/>
            <w:tcBorders>
              <w:bottom w:val="single" w:sz="4" w:space="0" w:color="000000"/>
              <w:right w:val="single" w:sz="4" w:space="0" w:color="000000"/>
            </w:tcBorders>
            <w:shd w:val="clear" w:color="auto" w:fill="auto"/>
            <w:vAlign w:val="bottom"/>
          </w:tcPr>
          <w:p w14:paraId="262451A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4.065.083,89 </w:t>
            </w:r>
          </w:p>
        </w:tc>
        <w:tc>
          <w:tcPr>
            <w:tcW w:w="1984" w:type="dxa"/>
            <w:tcBorders>
              <w:bottom w:val="single" w:sz="4" w:space="0" w:color="000000"/>
              <w:right w:val="single" w:sz="4" w:space="0" w:color="000000"/>
            </w:tcBorders>
            <w:shd w:val="clear" w:color="auto" w:fill="auto"/>
            <w:vAlign w:val="bottom"/>
          </w:tcPr>
          <w:p w14:paraId="5A5D302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6.508.991,03 </w:t>
            </w:r>
          </w:p>
        </w:tc>
        <w:tc>
          <w:tcPr>
            <w:tcW w:w="1985" w:type="dxa"/>
            <w:tcBorders>
              <w:bottom w:val="single" w:sz="4" w:space="0" w:color="000000"/>
              <w:right w:val="single" w:sz="4" w:space="0" w:color="000000"/>
            </w:tcBorders>
            <w:shd w:val="clear" w:color="auto" w:fill="auto"/>
            <w:vAlign w:val="bottom"/>
          </w:tcPr>
          <w:p w14:paraId="440C7898"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2D7B3CCE"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0" w:type="dxa"/>
            <w:tcBorders>
              <w:bottom w:val="single" w:sz="4" w:space="0" w:color="000000"/>
              <w:right w:val="single" w:sz="4" w:space="0" w:color="000000"/>
            </w:tcBorders>
            <w:shd w:val="clear" w:color="auto" w:fill="auto"/>
            <w:vAlign w:val="bottom"/>
          </w:tcPr>
          <w:p w14:paraId="6BD87FA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r>
      <w:tr w:rsidR="00BB4D78" w:rsidRPr="009A1A1D" w14:paraId="036ABE61"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5E6DBB1B"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3.1.90.92.31</w:t>
            </w:r>
          </w:p>
        </w:tc>
        <w:tc>
          <w:tcPr>
            <w:tcW w:w="3685" w:type="dxa"/>
            <w:tcBorders>
              <w:bottom w:val="single" w:sz="4" w:space="0" w:color="000000"/>
              <w:right w:val="single" w:sz="4" w:space="0" w:color="000000"/>
            </w:tcBorders>
            <w:shd w:val="clear" w:color="auto" w:fill="auto"/>
            <w:vAlign w:val="center"/>
          </w:tcPr>
          <w:p w14:paraId="32AFDD57"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Ressarcimento Com Pessoal Requisitado</w:t>
            </w:r>
          </w:p>
        </w:tc>
        <w:tc>
          <w:tcPr>
            <w:tcW w:w="1985" w:type="dxa"/>
            <w:tcBorders>
              <w:bottom w:val="single" w:sz="4" w:space="0" w:color="000000"/>
              <w:right w:val="single" w:sz="4" w:space="0" w:color="000000"/>
            </w:tcBorders>
            <w:shd w:val="clear" w:color="auto" w:fill="auto"/>
            <w:vAlign w:val="bottom"/>
          </w:tcPr>
          <w:p w14:paraId="1FCB26FA"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171.525,86 </w:t>
            </w:r>
          </w:p>
        </w:tc>
        <w:tc>
          <w:tcPr>
            <w:tcW w:w="1984" w:type="dxa"/>
            <w:tcBorders>
              <w:bottom w:val="single" w:sz="4" w:space="0" w:color="000000"/>
              <w:right w:val="single" w:sz="4" w:space="0" w:color="000000"/>
            </w:tcBorders>
            <w:shd w:val="clear" w:color="auto" w:fill="auto"/>
            <w:vAlign w:val="bottom"/>
          </w:tcPr>
          <w:p w14:paraId="4FA30C8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30.760,50 </w:t>
            </w:r>
          </w:p>
        </w:tc>
        <w:tc>
          <w:tcPr>
            <w:tcW w:w="1985" w:type="dxa"/>
            <w:tcBorders>
              <w:bottom w:val="single" w:sz="4" w:space="0" w:color="000000"/>
              <w:right w:val="single" w:sz="4" w:space="0" w:color="000000"/>
            </w:tcBorders>
            <w:shd w:val="clear" w:color="auto" w:fill="auto"/>
            <w:vAlign w:val="bottom"/>
          </w:tcPr>
          <w:p w14:paraId="3D246A5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39114B0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0" w:type="dxa"/>
            <w:tcBorders>
              <w:bottom w:val="single" w:sz="4" w:space="0" w:color="000000"/>
              <w:right w:val="single" w:sz="4" w:space="0" w:color="000000"/>
            </w:tcBorders>
            <w:shd w:val="clear" w:color="auto" w:fill="auto"/>
            <w:vAlign w:val="bottom"/>
          </w:tcPr>
          <w:p w14:paraId="67780BD4"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r>
      <w:tr w:rsidR="00BB4D78" w:rsidRPr="009A1A1D" w14:paraId="3CEC4749"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3116341B"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3.1.90.92.26</w:t>
            </w:r>
          </w:p>
        </w:tc>
        <w:tc>
          <w:tcPr>
            <w:tcW w:w="3685" w:type="dxa"/>
            <w:tcBorders>
              <w:bottom w:val="single" w:sz="4" w:space="0" w:color="000000"/>
              <w:right w:val="single" w:sz="4" w:space="0" w:color="000000"/>
            </w:tcBorders>
            <w:shd w:val="clear" w:color="auto" w:fill="auto"/>
            <w:vAlign w:val="center"/>
          </w:tcPr>
          <w:p w14:paraId="3BD9B15F"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IRRF - Despesas de Exercícios Anteriores.</w:t>
            </w:r>
          </w:p>
        </w:tc>
        <w:tc>
          <w:tcPr>
            <w:tcW w:w="1985" w:type="dxa"/>
            <w:tcBorders>
              <w:bottom w:val="single" w:sz="4" w:space="0" w:color="000000"/>
              <w:right w:val="single" w:sz="4" w:space="0" w:color="000000"/>
            </w:tcBorders>
            <w:shd w:val="clear" w:color="auto" w:fill="auto"/>
            <w:vAlign w:val="bottom"/>
          </w:tcPr>
          <w:p w14:paraId="297660E1"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48.932,61 </w:t>
            </w:r>
          </w:p>
        </w:tc>
        <w:tc>
          <w:tcPr>
            <w:tcW w:w="1984" w:type="dxa"/>
            <w:tcBorders>
              <w:bottom w:val="single" w:sz="4" w:space="0" w:color="000000"/>
              <w:right w:val="single" w:sz="4" w:space="0" w:color="000000"/>
            </w:tcBorders>
            <w:shd w:val="clear" w:color="auto" w:fill="auto"/>
            <w:vAlign w:val="bottom"/>
          </w:tcPr>
          <w:p w14:paraId="3D6F69A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64.863,49 </w:t>
            </w:r>
          </w:p>
        </w:tc>
        <w:tc>
          <w:tcPr>
            <w:tcW w:w="1985" w:type="dxa"/>
            <w:tcBorders>
              <w:bottom w:val="single" w:sz="4" w:space="0" w:color="000000"/>
              <w:right w:val="single" w:sz="4" w:space="0" w:color="000000"/>
            </w:tcBorders>
            <w:shd w:val="clear" w:color="auto" w:fill="auto"/>
            <w:vAlign w:val="bottom"/>
          </w:tcPr>
          <w:p w14:paraId="76345A25"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517325AA"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0" w:type="dxa"/>
            <w:tcBorders>
              <w:bottom w:val="single" w:sz="4" w:space="0" w:color="000000"/>
              <w:right w:val="single" w:sz="4" w:space="0" w:color="000000"/>
            </w:tcBorders>
            <w:shd w:val="clear" w:color="auto" w:fill="auto"/>
            <w:vAlign w:val="bottom"/>
          </w:tcPr>
          <w:p w14:paraId="4978DE1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r>
      <w:tr w:rsidR="00BB4D78" w:rsidRPr="009A1A1D" w14:paraId="590FBD05"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4F7780D4"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3.1.90.11.40</w:t>
            </w:r>
          </w:p>
        </w:tc>
        <w:tc>
          <w:tcPr>
            <w:tcW w:w="3685" w:type="dxa"/>
            <w:tcBorders>
              <w:bottom w:val="single" w:sz="4" w:space="0" w:color="000000"/>
              <w:right w:val="single" w:sz="4" w:space="0" w:color="000000"/>
            </w:tcBorders>
            <w:shd w:val="clear" w:color="auto" w:fill="auto"/>
            <w:vAlign w:val="center"/>
          </w:tcPr>
          <w:p w14:paraId="36961F88"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proofErr w:type="spellStart"/>
            <w:r w:rsidRPr="009A1A1D">
              <w:rPr>
                <w:rFonts w:ascii="Calibri" w:eastAsia="Times New Roman" w:hAnsi="Calibri" w:cs="Calibri"/>
                <w:color w:val="auto"/>
                <w:lang w:eastAsia="pt-BR" w:bidi="ar-SA"/>
              </w:rPr>
              <w:t>Contrib</w:t>
            </w:r>
            <w:proofErr w:type="spellEnd"/>
            <w:r w:rsidRPr="009A1A1D">
              <w:rPr>
                <w:rFonts w:ascii="Calibri" w:eastAsia="Times New Roman" w:hAnsi="Calibri" w:cs="Calibri"/>
                <w:color w:val="auto"/>
                <w:lang w:eastAsia="pt-BR" w:bidi="ar-SA"/>
              </w:rPr>
              <w:t>. P/ Os Fundos de Prev. de Outros Estados-ativo Civil</w:t>
            </w:r>
          </w:p>
        </w:tc>
        <w:tc>
          <w:tcPr>
            <w:tcW w:w="1985" w:type="dxa"/>
            <w:tcBorders>
              <w:bottom w:val="single" w:sz="4" w:space="0" w:color="000000"/>
              <w:right w:val="single" w:sz="4" w:space="0" w:color="000000"/>
            </w:tcBorders>
            <w:shd w:val="clear" w:color="auto" w:fill="auto"/>
            <w:vAlign w:val="bottom"/>
          </w:tcPr>
          <w:p w14:paraId="38446811"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17.220,56 </w:t>
            </w:r>
          </w:p>
        </w:tc>
        <w:tc>
          <w:tcPr>
            <w:tcW w:w="1984" w:type="dxa"/>
            <w:tcBorders>
              <w:bottom w:val="single" w:sz="4" w:space="0" w:color="000000"/>
              <w:right w:val="single" w:sz="4" w:space="0" w:color="000000"/>
            </w:tcBorders>
            <w:shd w:val="clear" w:color="auto" w:fill="auto"/>
            <w:vAlign w:val="bottom"/>
          </w:tcPr>
          <w:p w14:paraId="33592ED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5" w:type="dxa"/>
            <w:tcBorders>
              <w:bottom w:val="single" w:sz="4" w:space="0" w:color="000000"/>
              <w:right w:val="single" w:sz="4" w:space="0" w:color="000000"/>
            </w:tcBorders>
            <w:shd w:val="clear" w:color="auto" w:fill="auto"/>
            <w:vAlign w:val="bottom"/>
          </w:tcPr>
          <w:p w14:paraId="7F66BFB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20.844,80 </w:t>
            </w:r>
          </w:p>
        </w:tc>
        <w:tc>
          <w:tcPr>
            <w:tcW w:w="1984" w:type="dxa"/>
            <w:tcBorders>
              <w:bottom w:val="single" w:sz="4" w:space="0" w:color="000000"/>
              <w:right w:val="single" w:sz="4" w:space="0" w:color="000000"/>
            </w:tcBorders>
            <w:shd w:val="clear" w:color="auto" w:fill="auto"/>
            <w:vAlign w:val="bottom"/>
          </w:tcPr>
          <w:p w14:paraId="23D52ED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0" w:type="dxa"/>
            <w:tcBorders>
              <w:bottom w:val="single" w:sz="4" w:space="0" w:color="000000"/>
              <w:right w:val="single" w:sz="4" w:space="0" w:color="000000"/>
            </w:tcBorders>
            <w:shd w:val="clear" w:color="auto" w:fill="auto"/>
            <w:vAlign w:val="bottom"/>
          </w:tcPr>
          <w:p w14:paraId="4471B3E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r>
      <w:tr w:rsidR="00BB4D78" w:rsidRPr="009A1A1D" w14:paraId="1D9C28E0"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4BD35EAE"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3.1.90.13.18</w:t>
            </w:r>
          </w:p>
        </w:tc>
        <w:tc>
          <w:tcPr>
            <w:tcW w:w="3685" w:type="dxa"/>
            <w:tcBorders>
              <w:bottom w:val="single" w:sz="4" w:space="0" w:color="000000"/>
              <w:right w:val="single" w:sz="4" w:space="0" w:color="000000"/>
            </w:tcBorders>
            <w:shd w:val="clear" w:color="auto" w:fill="auto"/>
            <w:vAlign w:val="center"/>
          </w:tcPr>
          <w:p w14:paraId="06E40857"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proofErr w:type="spellStart"/>
            <w:r w:rsidRPr="009A1A1D">
              <w:rPr>
                <w:rFonts w:ascii="Calibri" w:eastAsia="Times New Roman" w:hAnsi="Calibri" w:cs="Calibri"/>
                <w:color w:val="auto"/>
                <w:lang w:eastAsia="pt-BR" w:bidi="ar-SA"/>
              </w:rPr>
              <w:t>Contrib</w:t>
            </w:r>
            <w:proofErr w:type="spellEnd"/>
            <w:r w:rsidRPr="009A1A1D">
              <w:rPr>
                <w:rFonts w:ascii="Calibri" w:eastAsia="Times New Roman" w:hAnsi="Calibri" w:cs="Calibri"/>
                <w:color w:val="auto"/>
                <w:lang w:eastAsia="pt-BR" w:bidi="ar-SA"/>
              </w:rPr>
              <w:t>. Patronal P/ Fundos de Prev. de Outros Estados</w:t>
            </w:r>
          </w:p>
        </w:tc>
        <w:tc>
          <w:tcPr>
            <w:tcW w:w="1985" w:type="dxa"/>
            <w:tcBorders>
              <w:bottom w:val="single" w:sz="4" w:space="0" w:color="000000"/>
              <w:right w:val="single" w:sz="4" w:space="0" w:color="000000"/>
            </w:tcBorders>
            <w:shd w:val="clear" w:color="auto" w:fill="auto"/>
            <w:vAlign w:val="bottom"/>
          </w:tcPr>
          <w:p w14:paraId="75209DE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17.074,34 </w:t>
            </w:r>
          </w:p>
        </w:tc>
        <w:tc>
          <w:tcPr>
            <w:tcW w:w="1984" w:type="dxa"/>
            <w:tcBorders>
              <w:bottom w:val="single" w:sz="4" w:space="0" w:color="000000"/>
              <w:right w:val="single" w:sz="4" w:space="0" w:color="000000"/>
            </w:tcBorders>
            <w:shd w:val="clear" w:color="auto" w:fill="auto"/>
            <w:vAlign w:val="bottom"/>
          </w:tcPr>
          <w:p w14:paraId="7F55F4B6"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22.484,19 </w:t>
            </w:r>
          </w:p>
        </w:tc>
        <w:tc>
          <w:tcPr>
            <w:tcW w:w="1985" w:type="dxa"/>
            <w:tcBorders>
              <w:bottom w:val="single" w:sz="4" w:space="0" w:color="000000"/>
              <w:right w:val="single" w:sz="4" w:space="0" w:color="000000"/>
            </w:tcBorders>
            <w:shd w:val="clear" w:color="auto" w:fill="auto"/>
            <w:vAlign w:val="bottom"/>
          </w:tcPr>
          <w:p w14:paraId="1F99F60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23.578,60 </w:t>
            </w:r>
          </w:p>
        </w:tc>
        <w:tc>
          <w:tcPr>
            <w:tcW w:w="1984" w:type="dxa"/>
            <w:tcBorders>
              <w:bottom w:val="single" w:sz="4" w:space="0" w:color="000000"/>
              <w:right w:val="single" w:sz="4" w:space="0" w:color="000000"/>
            </w:tcBorders>
            <w:shd w:val="clear" w:color="auto" w:fill="auto"/>
            <w:vAlign w:val="bottom"/>
          </w:tcPr>
          <w:p w14:paraId="707F895C"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0" w:type="dxa"/>
            <w:tcBorders>
              <w:bottom w:val="single" w:sz="4" w:space="0" w:color="000000"/>
              <w:right w:val="single" w:sz="4" w:space="0" w:color="000000"/>
            </w:tcBorders>
            <w:shd w:val="clear" w:color="auto" w:fill="auto"/>
            <w:vAlign w:val="bottom"/>
          </w:tcPr>
          <w:p w14:paraId="67C5781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r>
      <w:tr w:rsidR="00BB4D78" w:rsidRPr="009A1A1D" w14:paraId="69E0D1AB"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0AD8E727"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3.1.90.11.41</w:t>
            </w:r>
          </w:p>
        </w:tc>
        <w:tc>
          <w:tcPr>
            <w:tcW w:w="3685" w:type="dxa"/>
            <w:tcBorders>
              <w:bottom w:val="single" w:sz="4" w:space="0" w:color="000000"/>
              <w:right w:val="single" w:sz="4" w:space="0" w:color="000000"/>
            </w:tcBorders>
            <w:shd w:val="clear" w:color="auto" w:fill="auto"/>
            <w:vAlign w:val="center"/>
          </w:tcPr>
          <w:p w14:paraId="3E288B79"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proofErr w:type="spellStart"/>
            <w:r w:rsidRPr="009A1A1D">
              <w:rPr>
                <w:rFonts w:ascii="Calibri" w:eastAsia="Times New Roman" w:hAnsi="Calibri" w:cs="Calibri"/>
                <w:color w:val="auto"/>
                <w:lang w:eastAsia="pt-BR" w:bidi="ar-SA"/>
              </w:rPr>
              <w:t>Contrib</w:t>
            </w:r>
            <w:proofErr w:type="spellEnd"/>
            <w:r w:rsidRPr="009A1A1D">
              <w:rPr>
                <w:rFonts w:ascii="Calibri" w:eastAsia="Times New Roman" w:hAnsi="Calibri" w:cs="Calibri"/>
                <w:color w:val="auto"/>
                <w:lang w:eastAsia="pt-BR" w:bidi="ar-SA"/>
              </w:rPr>
              <w:t>. P/ Os Fundos de Prev. da União-ativo Civil</w:t>
            </w:r>
          </w:p>
        </w:tc>
        <w:tc>
          <w:tcPr>
            <w:tcW w:w="1985" w:type="dxa"/>
            <w:tcBorders>
              <w:bottom w:val="single" w:sz="4" w:space="0" w:color="000000"/>
              <w:right w:val="single" w:sz="4" w:space="0" w:color="000000"/>
            </w:tcBorders>
            <w:shd w:val="clear" w:color="auto" w:fill="auto"/>
            <w:vAlign w:val="bottom"/>
          </w:tcPr>
          <w:p w14:paraId="347B85A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5.186,24 </w:t>
            </w:r>
          </w:p>
        </w:tc>
        <w:tc>
          <w:tcPr>
            <w:tcW w:w="1984" w:type="dxa"/>
            <w:tcBorders>
              <w:bottom w:val="single" w:sz="4" w:space="0" w:color="000000"/>
              <w:right w:val="single" w:sz="4" w:space="0" w:color="000000"/>
            </w:tcBorders>
            <w:shd w:val="clear" w:color="auto" w:fill="auto"/>
            <w:vAlign w:val="bottom"/>
          </w:tcPr>
          <w:p w14:paraId="01C38308"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61.590,14 </w:t>
            </w:r>
          </w:p>
        </w:tc>
        <w:tc>
          <w:tcPr>
            <w:tcW w:w="1985" w:type="dxa"/>
            <w:tcBorders>
              <w:bottom w:val="single" w:sz="4" w:space="0" w:color="000000"/>
              <w:right w:val="single" w:sz="4" w:space="0" w:color="000000"/>
            </w:tcBorders>
            <w:shd w:val="clear" w:color="auto" w:fill="auto"/>
            <w:vAlign w:val="bottom"/>
          </w:tcPr>
          <w:p w14:paraId="44868D31"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79.152,55 </w:t>
            </w:r>
          </w:p>
        </w:tc>
        <w:tc>
          <w:tcPr>
            <w:tcW w:w="1984" w:type="dxa"/>
            <w:tcBorders>
              <w:bottom w:val="single" w:sz="4" w:space="0" w:color="000000"/>
              <w:right w:val="single" w:sz="4" w:space="0" w:color="000000"/>
            </w:tcBorders>
            <w:shd w:val="clear" w:color="auto" w:fill="auto"/>
            <w:vAlign w:val="bottom"/>
          </w:tcPr>
          <w:p w14:paraId="78E36EFC"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61.903,48 </w:t>
            </w:r>
          </w:p>
        </w:tc>
        <w:tc>
          <w:tcPr>
            <w:tcW w:w="1980" w:type="dxa"/>
            <w:tcBorders>
              <w:bottom w:val="single" w:sz="4" w:space="0" w:color="000000"/>
              <w:right w:val="single" w:sz="4" w:space="0" w:color="000000"/>
            </w:tcBorders>
            <w:shd w:val="clear" w:color="auto" w:fill="auto"/>
            <w:vAlign w:val="bottom"/>
          </w:tcPr>
          <w:p w14:paraId="4825B6C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r>
      <w:tr w:rsidR="00BB4D78" w:rsidRPr="009A1A1D" w14:paraId="207F3D1E"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70D878DE"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3.1.90.92.76</w:t>
            </w:r>
          </w:p>
        </w:tc>
        <w:tc>
          <w:tcPr>
            <w:tcW w:w="3685" w:type="dxa"/>
            <w:tcBorders>
              <w:bottom w:val="single" w:sz="4" w:space="0" w:color="000000"/>
              <w:right w:val="single" w:sz="4" w:space="0" w:color="000000"/>
            </w:tcBorders>
            <w:shd w:val="clear" w:color="auto" w:fill="auto"/>
            <w:vAlign w:val="center"/>
          </w:tcPr>
          <w:p w14:paraId="3BA1BE21"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Sentenças Judiciais - Inativo</w:t>
            </w:r>
          </w:p>
        </w:tc>
        <w:tc>
          <w:tcPr>
            <w:tcW w:w="1985" w:type="dxa"/>
            <w:tcBorders>
              <w:bottom w:val="single" w:sz="4" w:space="0" w:color="000000"/>
              <w:right w:val="single" w:sz="4" w:space="0" w:color="000000"/>
            </w:tcBorders>
            <w:shd w:val="clear" w:color="auto" w:fill="auto"/>
            <w:vAlign w:val="bottom"/>
          </w:tcPr>
          <w:p w14:paraId="4707DDF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13DB2EB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40.739.836,33 </w:t>
            </w:r>
          </w:p>
        </w:tc>
        <w:tc>
          <w:tcPr>
            <w:tcW w:w="1985" w:type="dxa"/>
            <w:tcBorders>
              <w:bottom w:val="single" w:sz="4" w:space="0" w:color="000000"/>
              <w:right w:val="single" w:sz="4" w:space="0" w:color="000000"/>
            </w:tcBorders>
            <w:shd w:val="clear" w:color="auto" w:fill="auto"/>
            <w:vAlign w:val="bottom"/>
          </w:tcPr>
          <w:p w14:paraId="5A9CD29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172.609.865,42 </w:t>
            </w:r>
          </w:p>
        </w:tc>
        <w:tc>
          <w:tcPr>
            <w:tcW w:w="1984" w:type="dxa"/>
            <w:tcBorders>
              <w:bottom w:val="single" w:sz="4" w:space="0" w:color="000000"/>
              <w:right w:val="single" w:sz="4" w:space="0" w:color="000000"/>
            </w:tcBorders>
            <w:shd w:val="clear" w:color="auto" w:fill="auto"/>
            <w:vAlign w:val="bottom"/>
          </w:tcPr>
          <w:p w14:paraId="4D48B59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106.426.567,44 </w:t>
            </w:r>
          </w:p>
        </w:tc>
        <w:tc>
          <w:tcPr>
            <w:tcW w:w="1980" w:type="dxa"/>
            <w:tcBorders>
              <w:bottom w:val="single" w:sz="4" w:space="0" w:color="000000"/>
              <w:right w:val="single" w:sz="4" w:space="0" w:color="000000"/>
            </w:tcBorders>
            <w:shd w:val="clear" w:color="auto" w:fill="auto"/>
            <w:vAlign w:val="bottom"/>
          </w:tcPr>
          <w:p w14:paraId="796B328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r>
      <w:tr w:rsidR="00BB4D78" w:rsidRPr="009A1A1D" w14:paraId="0AF3901D"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4C585EF8"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3.1.90.92.75</w:t>
            </w:r>
          </w:p>
        </w:tc>
        <w:tc>
          <w:tcPr>
            <w:tcW w:w="3685" w:type="dxa"/>
            <w:tcBorders>
              <w:bottom w:val="single" w:sz="4" w:space="0" w:color="000000"/>
              <w:right w:val="single" w:sz="4" w:space="0" w:color="000000"/>
            </w:tcBorders>
            <w:shd w:val="clear" w:color="auto" w:fill="auto"/>
            <w:vAlign w:val="center"/>
          </w:tcPr>
          <w:p w14:paraId="75403D56"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Sentenças Judiciais - Ativo</w:t>
            </w:r>
          </w:p>
        </w:tc>
        <w:tc>
          <w:tcPr>
            <w:tcW w:w="1985" w:type="dxa"/>
            <w:tcBorders>
              <w:bottom w:val="single" w:sz="4" w:space="0" w:color="000000"/>
              <w:right w:val="single" w:sz="4" w:space="0" w:color="000000"/>
            </w:tcBorders>
            <w:shd w:val="clear" w:color="auto" w:fill="auto"/>
            <w:vAlign w:val="bottom"/>
          </w:tcPr>
          <w:p w14:paraId="3C7E060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49B90E48"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33.464.494,65 </w:t>
            </w:r>
          </w:p>
        </w:tc>
        <w:tc>
          <w:tcPr>
            <w:tcW w:w="1985" w:type="dxa"/>
            <w:tcBorders>
              <w:bottom w:val="single" w:sz="4" w:space="0" w:color="000000"/>
              <w:right w:val="single" w:sz="4" w:space="0" w:color="000000"/>
            </w:tcBorders>
            <w:shd w:val="clear" w:color="auto" w:fill="auto"/>
            <w:vAlign w:val="bottom"/>
          </w:tcPr>
          <w:p w14:paraId="5B65C9A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122.800.337,20 </w:t>
            </w:r>
          </w:p>
        </w:tc>
        <w:tc>
          <w:tcPr>
            <w:tcW w:w="1984" w:type="dxa"/>
            <w:tcBorders>
              <w:bottom w:val="single" w:sz="4" w:space="0" w:color="000000"/>
              <w:right w:val="single" w:sz="4" w:space="0" w:color="000000"/>
            </w:tcBorders>
            <w:shd w:val="clear" w:color="auto" w:fill="auto"/>
            <w:vAlign w:val="bottom"/>
          </w:tcPr>
          <w:p w14:paraId="6AF6024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62.859.585,13 </w:t>
            </w:r>
          </w:p>
        </w:tc>
        <w:tc>
          <w:tcPr>
            <w:tcW w:w="1980" w:type="dxa"/>
            <w:tcBorders>
              <w:bottom w:val="single" w:sz="4" w:space="0" w:color="000000"/>
              <w:right w:val="single" w:sz="4" w:space="0" w:color="000000"/>
            </w:tcBorders>
            <w:shd w:val="clear" w:color="auto" w:fill="auto"/>
            <w:vAlign w:val="bottom"/>
          </w:tcPr>
          <w:p w14:paraId="7AC24C3C"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r>
      <w:tr w:rsidR="00BB4D78" w:rsidRPr="009A1A1D" w14:paraId="0E9E3814"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3CEC54D1"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lastRenderedPageBreak/>
              <w:t>3.1.90.92.77</w:t>
            </w:r>
          </w:p>
        </w:tc>
        <w:tc>
          <w:tcPr>
            <w:tcW w:w="3685" w:type="dxa"/>
            <w:tcBorders>
              <w:bottom w:val="single" w:sz="4" w:space="0" w:color="000000"/>
              <w:right w:val="single" w:sz="4" w:space="0" w:color="000000"/>
            </w:tcBorders>
            <w:shd w:val="clear" w:color="auto" w:fill="auto"/>
            <w:vAlign w:val="center"/>
          </w:tcPr>
          <w:p w14:paraId="517EBD2D"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Sentenças Judiciais - Pensionista</w:t>
            </w:r>
          </w:p>
        </w:tc>
        <w:tc>
          <w:tcPr>
            <w:tcW w:w="1985" w:type="dxa"/>
            <w:tcBorders>
              <w:bottom w:val="single" w:sz="4" w:space="0" w:color="000000"/>
              <w:right w:val="single" w:sz="4" w:space="0" w:color="000000"/>
            </w:tcBorders>
            <w:shd w:val="clear" w:color="auto" w:fill="auto"/>
            <w:vAlign w:val="bottom"/>
          </w:tcPr>
          <w:p w14:paraId="062C4CBB"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6C884C31"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7.807.618,47 </w:t>
            </w:r>
          </w:p>
        </w:tc>
        <w:tc>
          <w:tcPr>
            <w:tcW w:w="1985" w:type="dxa"/>
            <w:tcBorders>
              <w:bottom w:val="single" w:sz="4" w:space="0" w:color="000000"/>
              <w:right w:val="single" w:sz="4" w:space="0" w:color="000000"/>
            </w:tcBorders>
            <w:shd w:val="clear" w:color="auto" w:fill="auto"/>
            <w:vAlign w:val="bottom"/>
          </w:tcPr>
          <w:p w14:paraId="43DFDEB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31.708.695,18 </w:t>
            </w:r>
          </w:p>
        </w:tc>
        <w:tc>
          <w:tcPr>
            <w:tcW w:w="1984" w:type="dxa"/>
            <w:tcBorders>
              <w:bottom w:val="single" w:sz="4" w:space="0" w:color="000000"/>
              <w:right w:val="single" w:sz="4" w:space="0" w:color="000000"/>
            </w:tcBorders>
            <w:shd w:val="clear" w:color="auto" w:fill="auto"/>
            <w:vAlign w:val="bottom"/>
          </w:tcPr>
          <w:p w14:paraId="7E7040D6"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18.117.867,36 </w:t>
            </w:r>
          </w:p>
        </w:tc>
        <w:tc>
          <w:tcPr>
            <w:tcW w:w="1980" w:type="dxa"/>
            <w:tcBorders>
              <w:bottom w:val="single" w:sz="4" w:space="0" w:color="000000"/>
              <w:right w:val="single" w:sz="4" w:space="0" w:color="000000"/>
            </w:tcBorders>
            <w:shd w:val="clear" w:color="auto" w:fill="auto"/>
            <w:vAlign w:val="bottom"/>
          </w:tcPr>
          <w:p w14:paraId="33744595"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r>
      <w:tr w:rsidR="00BB4D78" w:rsidRPr="009A1A1D" w14:paraId="2C13DCC7"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66DA0DA9"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3.1.91.92.38</w:t>
            </w:r>
          </w:p>
        </w:tc>
        <w:tc>
          <w:tcPr>
            <w:tcW w:w="3685" w:type="dxa"/>
            <w:tcBorders>
              <w:bottom w:val="single" w:sz="4" w:space="0" w:color="000000"/>
              <w:right w:val="single" w:sz="4" w:space="0" w:color="000000"/>
            </w:tcBorders>
            <w:shd w:val="clear" w:color="auto" w:fill="auto"/>
            <w:vAlign w:val="center"/>
          </w:tcPr>
          <w:p w14:paraId="564B07A7"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proofErr w:type="spellStart"/>
            <w:r w:rsidRPr="009A1A1D">
              <w:rPr>
                <w:rFonts w:ascii="Calibri" w:eastAsia="Times New Roman" w:hAnsi="Calibri" w:cs="Calibri"/>
                <w:color w:val="auto"/>
                <w:lang w:eastAsia="pt-BR" w:bidi="ar-SA"/>
              </w:rPr>
              <w:t>Contrib</w:t>
            </w:r>
            <w:proofErr w:type="spellEnd"/>
            <w:r w:rsidRPr="009A1A1D">
              <w:rPr>
                <w:rFonts w:ascii="Calibri" w:eastAsia="Times New Roman" w:hAnsi="Calibri" w:cs="Calibri"/>
                <w:color w:val="auto"/>
                <w:lang w:eastAsia="pt-BR" w:bidi="ar-SA"/>
              </w:rPr>
              <w:t xml:space="preserve">. para o Fundo de </w:t>
            </w:r>
            <w:proofErr w:type="spellStart"/>
            <w:r w:rsidRPr="009A1A1D">
              <w:rPr>
                <w:rFonts w:ascii="Calibri" w:eastAsia="Times New Roman" w:hAnsi="Calibri" w:cs="Calibri"/>
                <w:color w:val="auto"/>
                <w:lang w:eastAsia="pt-BR" w:bidi="ar-SA"/>
              </w:rPr>
              <w:t>Prev</w:t>
            </w:r>
            <w:proofErr w:type="spellEnd"/>
            <w:r w:rsidRPr="009A1A1D">
              <w:rPr>
                <w:rFonts w:ascii="Calibri" w:eastAsia="Times New Roman" w:hAnsi="Calibri" w:cs="Calibri"/>
                <w:color w:val="auto"/>
                <w:lang w:eastAsia="pt-BR" w:bidi="ar-SA"/>
              </w:rPr>
              <w:t xml:space="preserve"> Estadual - Obrigação Patronal</w:t>
            </w:r>
          </w:p>
        </w:tc>
        <w:tc>
          <w:tcPr>
            <w:tcW w:w="1985" w:type="dxa"/>
            <w:tcBorders>
              <w:bottom w:val="single" w:sz="4" w:space="0" w:color="000000"/>
              <w:right w:val="single" w:sz="4" w:space="0" w:color="000000"/>
            </w:tcBorders>
            <w:shd w:val="clear" w:color="auto" w:fill="auto"/>
            <w:vAlign w:val="bottom"/>
          </w:tcPr>
          <w:p w14:paraId="177163CB"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740E193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3.196.462,38 </w:t>
            </w:r>
          </w:p>
        </w:tc>
        <w:tc>
          <w:tcPr>
            <w:tcW w:w="1985" w:type="dxa"/>
            <w:tcBorders>
              <w:bottom w:val="single" w:sz="4" w:space="0" w:color="000000"/>
              <w:right w:val="single" w:sz="4" w:space="0" w:color="000000"/>
            </w:tcBorders>
            <w:shd w:val="clear" w:color="auto" w:fill="auto"/>
            <w:vAlign w:val="bottom"/>
          </w:tcPr>
          <w:p w14:paraId="5BEA5534"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11.526.620,58 </w:t>
            </w:r>
          </w:p>
        </w:tc>
        <w:tc>
          <w:tcPr>
            <w:tcW w:w="1984" w:type="dxa"/>
            <w:tcBorders>
              <w:bottom w:val="single" w:sz="4" w:space="0" w:color="000000"/>
              <w:right w:val="single" w:sz="4" w:space="0" w:color="000000"/>
            </w:tcBorders>
            <w:shd w:val="clear" w:color="auto" w:fill="auto"/>
            <w:vAlign w:val="bottom"/>
          </w:tcPr>
          <w:p w14:paraId="47D3A06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10.943.275,78 </w:t>
            </w:r>
          </w:p>
        </w:tc>
        <w:tc>
          <w:tcPr>
            <w:tcW w:w="1980" w:type="dxa"/>
            <w:tcBorders>
              <w:bottom w:val="single" w:sz="4" w:space="0" w:color="000000"/>
              <w:right w:val="single" w:sz="4" w:space="0" w:color="000000"/>
            </w:tcBorders>
            <w:shd w:val="clear" w:color="auto" w:fill="auto"/>
            <w:vAlign w:val="bottom"/>
          </w:tcPr>
          <w:p w14:paraId="1CBD7A91"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r>
      <w:tr w:rsidR="00BB4D78" w:rsidRPr="009A1A1D" w14:paraId="31C56BB9"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11097871"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3.1.90.92.70</w:t>
            </w:r>
          </w:p>
        </w:tc>
        <w:tc>
          <w:tcPr>
            <w:tcW w:w="3685" w:type="dxa"/>
            <w:tcBorders>
              <w:bottom w:val="single" w:sz="4" w:space="0" w:color="000000"/>
              <w:right w:val="single" w:sz="4" w:space="0" w:color="000000"/>
            </w:tcBorders>
            <w:shd w:val="clear" w:color="auto" w:fill="auto"/>
            <w:vAlign w:val="center"/>
          </w:tcPr>
          <w:p w14:paraId="335E38BB"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Demais Despesas Variáveis - Pessoal Civil Inativo</w:t>
            </w:r>
          </w:p>
        </w:tc>
        <w:tc>
          <w:tcPr>
            <w:tcW w:w="1985" w:type="dxa"/>
            <w:tcBorders>
              <w:bottom w:val="single" w:sz="4" w:space="0" w:color="000000"/>
              <w:right w:val="single" w:sz="4" w:space="0" w:color="000000"/>
            </w:tcBorders>
            <w:shd w:val="clear" w:color="auto" w:fill="auto"/>
            <w:vAlign w:val="bottom"/>
          </w:tcPr>
          <w:p w14:paraId="40B321D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33253E7F"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1.982.773,19 </w:t>
            </w:r>
          </w:p>
        </w:tc>
        <w:tc>
          <w:tcPr>
            <w:tcW w:w="1985" w:type="dxa"/>
            <w:tcBorders>
              <w:bottom w:val="single" w:sz="4" w:space="0" w:color="000000"/>
              <w:right w:val="single" w:sz="4" w:space="0" w:color="000000"/>
            </w:tcBorders>
            <w:shd w:val="clear" w:color="auto" w:fill="auto"/>
            <w:vAlign w:val="bottom"/>
          </w:tcPr>
          <w:p w14:paraId="36DB535F"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7.694.099,28 </w:t>
            </w:r>
          </w:p>
        </w:tc>
        <w:tc>
          <w:tcPr>
            <w:tcW w:w="1984" w:type="dxa"/>
            <w:tcBorders>
              <w:bottom w:val="single" w:sz="4" w:space="0" w:color="000000"/>
              <w:right w:val="single" w:sz="4" w:space="0" w:color="000000"/>
            </w:tcBorders>
            <w:shd w:val="clear" w:color="auto" w:fill="auto"/>
            <w:vAlign w:val="bottom"/>
          </w:tcPr>
          <w:p w14:paraId="171A370F"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0" w:type="dxa"/>
            <w:tcBorders>
              <w:bottom w:val="single" w:sz="4" w:space="0" w:color="000000"/>
              <w:right w:val="single" w:sz="4" w:space="0" w:color="000000"/>
            </w:tcBorders>
            <w:shd w:val="clear" w:color="auto" w:fill="auto"/>
            <w:vAlign w:val="bottom"/>
          </w:tcPr>
          <w:p w14:paraId="63BF023B"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r>
      <w:tr w:rsidR="00BB4D78" w:rsidRPr="009A1A1D" w14:paraId="5BE65B08"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7DC26D52"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3.1.90.92.85</w:t>
            </w:r>
          </w:p>
        </w:tc>
        <w:tc>
          <w:tcPr>
            <w:tcW w:w="3685" w:type="dxa"/>
            <w:tcBorders>
              <w:bottom w:val="single" w:sz="4" w:space="0" w:color="000000"/>
              <w:right w:val="single" w:sz="4" w:space="0" w:color="000000"/>
            </w:tcBorders>
            <w:shd w:val="clear" w:color="auto" w:fill="auto"/>
            <w:vAlign w:val="center"/>
          </w:tcPr>
          <w:p w14:paraId="26E8F02E"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Contribuição para o Fundo de Previdência Estadual - Ativo</w:t>
            </w:r>
          </w:p>
        </w:tc>
        <w:tc>
          <w:tcPr>
            <w:tcW w:w="1985" w:type="dxa"/>
            <w:tcBorders>
              <w:bottom w:val="single" w:sz="4" w:space="0" w:color="000000"/>
              <w:right w:val="single" w:sz="4" w:space="0" w:color="000000"/>
            </w:tcBorders>
            <w:shd w:val="clear" w:color="auto" w:fill="auto"/>
            <w:vAlign w:val="bottom"/>
          </w:tcPr>
          <w:p w14:paraId="5152E54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7431F8EE"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1.374.078,29 </w:t>
            </w:r>
          </w:p>
        </w:tc>
        <w:tc>
          <w:tcPr>
            <w:tcW w:w="1985" w:type="dxa"/>
            <w:tcBorders>
              <w:bottom w:val="single" w:sz="4" w:space="0" w:color="000000"/>
              <w:right w:val="single" w:sz="4" w:space="0" w:color="000000"/>
            </w:tcBorders>
            <w:shd w:val="clear" w:color="auto" w:fill="auto"/>
            <w:vAlign w:val="bottom"/>
          </w:tcPr>
          <w:p w14:paraId="3C27A824"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5.763.310,29 </w:t>
            </w:r>
          </w:p>
        </w:tc>
        <w:tc>
          <w:tcPr>
            <w:tcW w:w="1984" w:type="dxa"/>
            <w:tcBorders>
              <w:bottom w:val="single" w:sz="4" w:space="0" w:color="000000"/>
              <w:right w:val="single" w:sz="4" w:space="0" w:color="000000"/>
            </w:tcBorders>
            <w:shd w:val="clear" w:color="auto" w:fill="auto"/>
            <w:vAlign w:val="bottom"/>
          </w:tcPr>
          <w:p w14:paraId="586A334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5.471.637,89 </w:t>
            </w:r>
          </w:p>
        </w:tc>
        <w:tc>
          <w:tcPr>
            <w:tcW w:w="1980" w:type="dxa"/>
            <w:tcBorders>
              <w:bottom w:val="single" w:sz="4" w:space="0" w:color="000000"/>
              <w:right w:val="single" w:sz="4" w:space="0" w:color="000000"/>
            </w:tcBorders>
            <w:shd w:val="clear" w:color="auto" w:fill="auto"/>
            <w:vAlign w:val="bottom"/>
          </w:tcPr>
          <w:p w14:paraId="7D3E58EC"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r>
      <w:tr w:rsidR="00BB4D78" w:rsidRPr="009A1A1D" w14:paraId="4696078A"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2F3F2124"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3.1.90.92.37</w:t>
            </w:r>
          </w:p>
        </w:tc>
        <w:tc>
          <w:tcPr>
            <w:tcW w:w="3685" w:type="dxa"/>
            <w:tcBorders>
              <w:bottom w:val="single" w:sz="4" w:space="0" w:color="000000"/>
              <w:right w:val="single" w:sz="4" w:space="0" w:color="000000"/>
            </w:tcBorders>
            <w:shd w:val="clear" w:color="auto" w:fill="auto"/>
            <w:vAlign w:val="center"/>
          </w:tcPr>
          <w:p w14:paraId="23E736C0"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Contribuição para o Fundo de Previdência Estadual</w:t>
            </w:r>
          </w:p>
        </w:tc>
        <w:tc>
          <w:tcPr>
            <w:tcW w:w="1985" w:type="dxa"/>
            <w:tcBorders>
              <w:bottom w:val="single" w:sz="4" w:space="0" w:color="000000"/>
              <w:right w:val="single" w:sz="4" w:space="0" w:color="000000"/>
            </w:tcBorders>
            <w:shd w:val="clear" w:color="auto" w:fill="auto"/>
            <w:vAlign w:val="bottom"/>
          </w:tcPr>
          <w:p w14:paraId="782C20F7"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4FF98CEE"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224.152,90 </w:t>
            </w:r>
          </w:p>
        </w:tc>
        <w:tc>
          <w:tcPr>
            <w:tcW w:w="1985" w:type="dxa"/>
            <w:tcBorders>
              <w:bottom w:val="single" w:sz="4" w:space="0" w:color="000000"/>
              <w:right w:val="single" w:sz="4" w:space="0" w:color="000000"/>
            </w:tcBorders>
            <w:shd w:val="clear" w:color="auto" w:fill="auto"/>
            <w:vAlign w:val="bottom"/>
          </w:tcPr>
          <w:p w14:paraId="33A06133"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2ABDBA18"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0" w:type="dxa"/>
            <w:tcBorders>
              <w:bottom w:val="single" w:sz="4" w:space="0" w:color="000000"/>
              <w:right w:val="single" w:sz="4" w:space="0" w:color="000000"/>
            </w:tcBorders>
            <w:shd w:val="clear" w:color="auto" w:fill="auto"/>
            <w:vAlign w:val="bottom"/>
          </w:tcPr>
          <w:p w14:paraId="4B98F905"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r>
      <w:tr w:rsidR="00BB4D78" w:rsidRPr="009A1A1D" w14:paraId="54B67549"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04AC00FE"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3.1.90.13.20</w:t>
            </w:r>
          </w:p>
        </w:tc>
        <w:tc>
          <w:tcPr>
            <w:tcW w:w="3685" w:type="dxa"/>
            <w:tcBorders>
              <w:bottom w:val="single" w:sz="4" w:space="0" w:color="000000"/>
              <w:right w:val="single" w:sz="4" w:space="0" w:color="000000"/>
            </w:tcBorders>
            <w:shd w:val="clear" w:color="auto" w:fill="auto"/>
            <w:vAlign w:val="center"/>
          </w:tcPr>
          <w:p w14:paraId="55AECB2B" w14:textId="6FDFB26F"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Contribuições </w:t>
            </w:r>
            <w:r w:rsidR="00BB4D78">
              <w:rPr>
                <w:rFonts w:ascii="Calibri" w:eastAsia="Times New Roman" w:hAnsi="Calibri" w:cs="Calibri"/>
                <w:color w:val="auto"/>
                <w:lang w:eastAsia="pt-BR" w:bidi="ar-SA"/>
              </w:rPr>
              <w:t xml:space="preserve">p/ </w:t>
            </w:r>
            <w:r w:rsidRPr="009A1A1D">
              <w:rPr>
                <w:rFonts w:ascii="Calibri" w:eastAsia="Times New Roman" w:hAnsi="Calibri" w:cs="Calibri"/>
                <w:color w:val="auto"/>
                <w:lang w:eastAsia="pt-BR" w:bidi="ar-SA"/>
              </w:rPr>
              <w:t xml:space="preserve">o </w:t>
            </w:r>
            <w:r w:rsidR="00BB4D78">
              <w:rPr>
                <w:rFonts w:ascii="Calibri" w:eastAsia="Times New Roman" w:hAnsi="Calibri" w:cs="Calibri"/>
                <w:color w:val="auto"/>
                <w:lang w:eastAsia="pt-BR" w:bidi="ar-SA"/>
              </w:rPr>
              <w:t>p</w:t>
            </w:r>
            <w:r w:rsidRPr="009A1A1D">
              <w:rPr>
                <w:rFonts w:ascii="Calibri" w:eastAsia="Times New Roman" w:hAnsi="Calibri" w:cs="Calibri"/>
                <w:color w:val="auto"/>
                <w:lang w:eastAsia="pt-BR" w:bidi="ar-SA"/>
              </w:rPr>
              <w:t xml:space="preserve">lano de </w:t>
            </w:r>
            <w:proofErr w:type="spellStart"/>
            <w:r w:rsidRPr="009A1A1D">
              <w:rPr>
                <w:rFonts w:ascii="Calibri" w:eastAsia="Times New Roman" w:hAnsi="Calibri" w:cs="Calibri"/>
                <w:color w:val="auto"/>
                <w:lang w:eastAsia="pt-BR" w:bidi="ar-SA"/>
              </w:rPr>
              <w:t>Previd</w:t>
            </w:r>
            <w:proofErr w:type="spellEnd"/>
            <w:r w:rsidRPr="009A1A1D">
              <w:rPr>
                <w:rFonts w:ascii="Calibri" w:eastAsia="Times New Roman" w:hAnsi="Calibri" w:cs="Calibri"/>
                <w:color w:val="auto"/>
                <w:lang w:eastAsia="pt-BR" w:bidi="ar-SA"/>
              </w:rPr>
              <w:t xml:space="preserve">. </w:t>
            </w:r>
            <w:proofErr w:type="spellStart"/>
            <w:r w:rsidRPr="009A1A1D">
              <w:rPr>
                <w:rFonts w:ascii="Calibri" w:eastAsia="Times New Roman" w:hAnsi="Calibri" w:cs="Calibri"/>
                <w:color w:val="auto"/>
                <w:lang w:eastAsia="pt-BR" w:bidi="ar-SA"/>
              </w:rPr>
              <w:t>Complem</w:t>
            </w:r>
            <w:proofErr w:type="spellEnd"/>
            <w:r w:rsidRPr="009A1A1D">
              <w:rPr>
                <w:rFonts w:ascii="Calibri" w:eastAsia="Times New Roman" w:hAnsi="Calibri" w:cs="Calibri"/>
                <w:color w:val="auto"/>
                <w:lang w:eastAsia="pt-BR" w:bidi="ar-SA"/>
              </w:rPr>
              <w:t xml:space="preserve">. - </w:t>
            </w:r>
            <w:proofErr w:type="spellStart"/>
            <w:r w:rsidRPr="009A1A1D">
              <w:rPr>
                <w:rFonts w:ascii="Calibri" w:eastAsia="Times New Roman" w:hAnsi="Calibri" w:cs="Calibri"/>
                <w:color w:val="auto"/>
                <w:lang w:eastAsia="pt-BR" w:bidi="ar-SA"/>
              </w:rPr>
              <w:t>Prevcom</w:t>
            </w:r>
            <w:proofErr w:type="spellEnd"/>
            <w:r w:rsidRPr="009A1A1D">
              <w:rPr>
                <w:rFonts w:ascii="Calibri" w:eastAsia="Times New Roman" w:hAnsi="Calibri" w:cs="Calibri"/>
                <w:color w:val="auto"/>
                <w:lang w:eastAsia="pt-BR" w:bidi="ar-SA"/>
              </w:rPr>
              <w:t>- Go</w:t>
            </w:r>
          </w:p>
        </w:tc>
        <w:tc>
          <w:tcPr>
            <w:tcW w:w="1985" w:type="dxa"/>
            <w:tcBorders>
              <w:bottom w:val="single" w:sz="4" w:space="0" w:color="000000"/>
              <w:right w:val="single" w:sz="4" w:space="0" w:color="000000"/>
            </w:tcBorders>
            <w:shd w:val="clear" w:color="auto" w:fill="auto"/>
            <w:vAlign w:val="bottom"/>
          </w:tcPr>
          <w:p w14:paraId="2DB5019F"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140BF1C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57.831,76 </w:t>
            </w:r>
          </w:p>
        </w:tc>
        <w:tc>
          <w:tcPr>
            <w:tcW w:w="1985" w:type="dxa"/>
            <w:tcBorders>
              <w:bottom w:val="single" w:sz="4" w:space="0" w:color="000000"/>
              <w:right w:val="single" w:sz="4" w:space="0" w:color="000000"/>
            </w:tcBorders>
            <w:shd w:val="clear" w:color="auto" w:fill="auto"/>
            <w:vAlign w:val="bottom"/>
          </w:tcPr>
          <w:p w14:paraId="2948126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63.541,88 </w:t>
            </w:r>
          </w:p>
        </w:tc>
        <w:tc>
          <w:tcPr>
            <w:tcW w:w="1984" w:type="dxa"/>
            <w:tcBorders>
              <w:bottom w:val="single" w:sz="4" w:space="0" w:color="000000"/>
              <w:right w:val="single" w:sz="4" w:space="0" w:color="000000"/>
            </w:tcBorders>
            <w:shd w:val="clear" w:color="auto" w:fill="auto"/>
            <w:vAlign w:val="bottom"/>
          </w:tcPr>
          <w:p w14:paraId="4CF7A7FA"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0" w:type="dxa"/>
            <w:tcBorders>
              <w:bottom w:val="single" w:sz="4" w:space="0" w:color="000000"/>
              <w:right w:val="single" w:sz="4" w:space="0" w:color="000000"/>
            </w:tcBorders>
            <w:shd w:val="clear" w:color="auto" w:fill="auto"/>
            <w:vAlign w:val="bottom"/>
          </w:tcPr>
          <w:p w14:paraId="53F40D7E"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r>
      <w:tr w:rsidR="00BB4D78" w:rsidRPr="009A1A1D" w14:paraId="27750487"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76BE5B8A"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3.1.90.92.35</w:t>
            </w:r>
          </w:p>
        </w:tc>
        <w:tc>
          <w:tcPr>
            <w:tcW w:w="3685" w:type="dxa"/>
            <w:tcBorders>
              <w:bottom w:val="single" w:sz="4" w:space="0" w:color="000000"/>
              <w:right w:val="single" w:sz="4" w:space="0" w:color="000000"/>
            </w:tcBorders>
            <w:shd w:val="clear" w:color="auto" w:fill="auto"/>
            <w:vAlign w:val="center"/>
          </w:tcPr>
          <w:p w14:paraId="7FCABE28"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Consignação - Associação de Classe</w:t>
            </w:r>
          </w:p>
        </w:tc>
        <w:tc>
          <w:tcPr>
            <w:tcW w:w="1985" w:type="dxa"/>
            <w:tcBorders>
              <w:bottom w:val="single" w:sz="4" w:space="0" w:color="000000"/>
              <w:right w:val="single" w:sz="4" w:space="0" w:color="000000"/>
            </w:tcBorders>
            <w:shd w:val="clear" w:color="auto" w:fill="auto"/>
            <w:vAlign w:val="bottom"/>
          </w:tcPr>
          <w:p w14:paraId="1FEDFCA5"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08020004"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49.218,79 </w:t>
            </w:r>
          </w:p>
        </w:tc>
        <w:tc>
          <w:tcPr>
            <w:tcW w:w="1985" w:type="dxa"/>
            <w:tcBorders>
              <w:bottom w:val="single" w:sz="4" w:space="0" w:color="000000"/>
              <w:right w:val="single" w:sz="4" w:space="0" w:color="000000"/>
            </w:tcBorders>
            <w:shd w:val="clear" w:color="auto" w:fill="auto"/>
            <w:vAlign w:val="bottom"/>
          </w:tcPr>
          <w:p w14:paraId="4FC7442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2A8EC744"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0" w:type="dxa"/>
            <w:tcBorders>
              <w:bottom w:val="single" w:sz="4" w:space="0" w:color="000000"/>
              <w:right w:val="single" w:sz="4" w:space="0" w:color="000000"/>
            </w:tcBorders>
            <w:shd w:val="clear" w:color="auto" w:fill="auto"/>
            <w:vAlign w:val="bottom"/>
          </w:tcPr>
          <w:p w14:paraId="427F4489"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r>
      <w:tr w:rsidR="00BB4D78" w:rsidRPr="009A1A1D" w14:paraId="3D6851A1"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4F3B70D4"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3.1.90.92.81</w:t>
            </w:r>
          </w:p>
        </w:tc>
        <w:tc>
          <w:tcPr>
            <w:tcW w:w="3685" w:type="dxa"/>
            <w:tcBorders>
              <w:bottom w:val="single" w:sz="4" w:space="0" w:color="000000"/>
              <w:right w:val="single" w:sz="4" w:space="0" w:color="000000"/>
            </w:tcBorders>
            <w:shd w:val="clear" w:color="auto" w:fill="auto"/>
            <w:vAlign w:val="center"/>
          </w:tcPr>
          <w:p w14:paraId="3664614A"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Consignação - Associação de Classe -ativo</w:t>
            </w:r>
          </w:p>
        </w:tc>
        <w:tc>
          <w:tcPr>
            <w:tcW w:w="1985" w:type="dxa"/>
            <w:tcBorders>
              <w:bottom w:val="single" w:sz="4" w:space="0" w:color="000000"/>
              <w:right w:val="single" w:sz="4" w:space="0" w:color="000000"/>
            </w:tcBorders>
            <w:shd w:val="clear" w:color="auto" w:fill="auto"/>
            <w:vAlign w:val="bottom"/>
          </w:tcPr>
          <w:p w14:paraId="43F5196B"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2CDCE6E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39.165,91 </w:t>
            </w:r>
          </w:p>
        </w:tc>
        <w:tc>
          <w:tcPr>
            <w:tcW w:w="1985" w:type="dxa"/>
            <w:tcBorders>
              <w:bottom w:val="single" w:sz="4" w:space="0" w:color="000000"/>
              <w:right w:val="single" w:sz="4" w:space="0" w:color="000000"/>
            </w:tcBorders>
            <w:shd w:val="clear" w:color="auto" w:fill="auto"/>
            <w:vAlign w:val="bottom"/>
          </w:tcPr>
          <w:p w14:paraId="3193EFC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310.107,12 </w:t>
            </w:r>
          </w:p>
        </w:tc>
        <w:tc>
          <w:tcPr>
            <w:tcW w:w="1984" w:type="dxa"/>
            <w:tcBorders>
              <w:bottom w:val="single" w:sz="4" w:space="0" w:color="000000"/>
              <w:right w:val="single" w:sz="4" w:space="0" w:color="000000"/>
            </w:tcBorders>
            <w:shd w:val="clear" w:color="auto" w:fill="auto"/>
            <w:vAlign w:val="bottom"/>
          </w:tcPr>
          <w:p w14:paraId="1361C144"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311.774,57 </w:t>
            </w:r>
          </w:p>
        </w:tc>
        <w:tc>
          <w:tcPr>
            <w:tcW w:w="1980" w:type="dxa"/>
            <w:tcBorders>
              <w:bottom w:val="single" w:sz="4" w:space="0" w:color="000000"/>
              <w:right w:val="single" w:sz="4" w:space="0" w:color="000000"/>
            </w:tcBorders>
            <w:shd w:val="clear" w:color="auto" w:fill="auto"/>
            <w:vAlign w:val="bottom"/>
          </w:tcPr>
          <w:p w14:paraId="284014B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r>
      <w:tr w:rsidR="00BB4D78" w:rsidRPr="009A1A1D" w14:paraId="6F3083FF"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66106574"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3.1.90.92.11</w:t>
            </w:r>
          </w:p>
        </w:tc>
        <w:tc>
          <w:tcPr>
            <w:tcW w:w="3685" w:type="dxa"/>
            <w:tcBorders>
              <w:bottom w:val="single" w:sz="4" w:space="0" w:color="000000"/>
              <w:right w:val="single" w:sz="4" w:space="0" w:color="000000"/>
            </w:tcBorders>
            <w:shd w:val="clear" w:color="auto" w:fill="auto"/>
            <w:vAlign w:val="center"/>
          </w:tcPr>
          <w:p w14:paraId="1E10F66C"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Demais Obrigações Patronais</w:t>
            </w:r>
          </w:p>
        </w:tc>
        <w:tc>
          <w:tcPr>
            <w:tcW w:w="1985" w:type="dxa"/>
            <w:tcBorders>
              <w:bottom w:val="single" w:sz="4" w:space="0" w:color="000000"/>
              <w:right w:val="single" w:sz="4" w:space="0" w:color="000000"/>
            </w:tcBorders>
            <w:shd w:val="clear" w:color="auto" w:fill="auto"/>
            <w:vAlign w:val="bottom"/>
          </w:tcPr>
          <w:p w14:paraId="0BCA5A9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6D010B2B"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5" w:type="dxa"/>
            <w:tcBorders>
              <w:bottom w:val="single" w:sz="4" w:space="0" w:color="000000"/>
              <w:right w:val="single" w:sz="4" w:space="0" w:color="000000"/>
            </w:tcBorders>
            <w:shd w:val="clear" w:color="auto" w:fill="auto"/>
            <w:vAlign w:val="bottom"/>
          </w:tcPr>
          <w:p w14:paraId="5C166E0D"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56.338,81 </w:t>
            </w:r>
          </w:p>
        </w:tc>
        <w:tc>
          <w:tcPr>
            <w:tcW w:w="1984" w:type="dxa"/>
            <w:tcBorders>
              <w:bottom w:val="single" w:sz="4" w:space="0" w:color="000000"/>
              <w:right w:val="single" w:sz="4" w:space="0" w:color="000000"/>
            </w:tcBorders>
            <w:shd w:val="clear" w:color="auto" w:fill="auto"/>
            <w:vAlign w:val="bottom"/>
          </w:tcPr>
          <w:p w14:paraId="6388C54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0" w:type="dxa"/>
            <w:tcBorders>
              <w:bottom w:val="single" w:sz="4" w:space="0" w:color="000000"/>
              <w:right w:val="single" w:sz="4" w:space="0" w:color="000000"/>
            </w:tcBorders>
            <w:shd w:val="clear" w:color="auto" w:fill="auto"/>
            <w:vAlign w:val="bottom"/>
          </w:tcPr>
          <w:p w14:paraId="11045B55"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r>
      <w:tr w:rsidR="00BB4D78" w:rsidRPr="009A1A1D" w14:paraId="09B04B11"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3344CFB7"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3.1.90.91.03</w:t>
            </w:r>
          </w:p>
        </w:tc>
        <w:tc>
          <w:tcPr>
            <w:tcW w:w="3685" w:type="dxa"/>
            <w:tcBorders>
              <w:bottom w:val="single" w:sz="4" w:space="0" w:color="000000"/>
              <w:right w:val="single" w:sz="4" w:space="0" w:color="000000"/>
            </w:tcBorders>
            <w:shd w:val="clear" w:color="auto" w:fill="auto"/>
            <w:vAlign w:val="center"/>
          </w:tcPr>
          <w:p w14:paraId="71E15F8B"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Sentenças Indenizatórias</w:t>
            </w:r>
          </w:p>
        </w:tc>
        <w:tc>
          <w:tcPr>
            <w:tcW w:w="1985" w:type="dxa"/>
            <w:tcBorders>
              <w:bottom w:val="single" w:sz="4" w:space="0" w:color="000000"/>
              <w:right w:val="single" w:sz="4" w:space="0" w:color="000000"/>
            </w:tcBorders>
            <w:shd w:val="clear" w:color="auto" w:fill="auto"/>
            <w:vAlign w:val="bottom"/>
          </w:tcPr>
          <w:p w14:paraId="6E1B3CF2"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25FE0E05"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5" w:type="dxa"/>
            <w:tcBorders>
              <w:bottom w:val="single" w:sz="4" w:space="0" w:color="000000"/>
              <w:right w:val="single" w:sz="4" w:space="0" w:color="000000"/>
            </w:tcBorders>
            <w:shd w:val="clear" w:color="auto" w:fill="auto"/>
            <w:vAlign w:val="bottom"/>
          </w:tcPr>
          <w:p w14:paraId="1E6CA445"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48E6A55C"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116.910.296,82 </w:t>
            </w:r>
          </w:p>
        </w:tc>
        <w:tc>
          <w:tcPr>
            <w:tcW w:w="1980" w:type="dxa"/>
            <w:tcBorders>
              <w:bottom w:val="single" w:sz="4" w:space="0" w:color="000000"/>
              <w:right w:val="single" w:sz="4" w:space="0" w:color="000000"/>
            </w:tcBorders>
            <w:shd w:val="clear" w:color="auto" w:fill="auto"/>
            <w:vAlign w:val="bottom"/>
          </w:tcPr>
          <w:p w14:paraId="5362A066"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r>
      <w:tr w:rsidR="00BB4D78" w:rsidRPr="009A1A1D" w14:paraId="39B7F4B0" w14:textId="77777777" w:rsidTr="002143D6">
        <w:tc>
          <w:tcPr>
            <w:tcW w:w="1413" w:type="dxa"/>
            <w:tcBorders>
              <w:left w:val="single" w:sz="4" w:space="0" w:color="000000"/>
              <w:bottom w:val="single" w:sz="4" w:space="0" w:color="000000"/>
              <w:right w:val="single" w:sz="4" w:space="0" w:color="000000"/>
            </w:tcBorders>
            <w:shd w:val="clear" w:color="auto" w:fill="auto"/>
            <w:vAlign w:val="center"/>
          </w:tcPr>
          <w:p w14:paraId="4B3C6EC4" w14:textId="77777777" w:rsidR="00AC5276" w:rsidRPr="009A1A1D" w:rsidRDefault="002F2A4E" w:rsidP="00BB4D78">
            <w:pPr>
              <w:suppressAutoHyphens w:val="0"/>
              <w:spacing w:line="276" w:lineRule="auto"/>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3.1.90.91.04</w:t>
            </w:r>
          </w:p>
        </w:tc>
        <w:tc>
          <w:tcPr>
            <w:tcW w:w="3685" w:type="dxa"/>
            <w:tcBorders>
              <w:bottom w:val="single" w:sz="4" w:space="0" w:color="000000"/>
              <w:right w:val="single" w:sz="4" w:space="0" w:color="000000"/>
            </w:tcBorders>
            <w:shd w:val="clear" w:color="auto" w:fill="auto"/>
            <w:vAlign w:val="center"/>
          </w:tcPr>
          <w:p w14:paraId="687239C1" w14:textId="77777777" w:rsidR="00AC5276" w:rsidRPr="009A1A1D" w:rsidRDefault="002F2A4E" w:rsidP="00BB4D78">
            <w:pPr>
              <w:suppressAutoHyphens w:val="0"/>
              <w:spacing w:line="276" w:lineRule="auto"/>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IRRF - Pessoal Civil</w:t>
            </w:r>
          </w:p>
        </w:tc>
        <w:tc>
          <w:tcPr>
            <w:tcW w:w="1985" w:type="dxa"/>
            <w:tcBorders>
              <w:bottom w:val="single" w:sz="4" w:space="0" w:color="000000"/>
              <w:right w:val="single" w:sz="4" w:space="0" w:color="000000"/>
            </w:tcBorders>
            <w:shd w:val="clear" w:color="auto" w:fill="auto"/>
            <w:vAlign w:val="bottom"/>
          </w:tcPr>
          <w:p w14:paraId="011E982E"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0DC0C1E1"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5" w:type="dxa"/>
            <w:tcBorders>
              <w:bottom w:val="single" w:sz="4" w:space="0" w:color="000000"/>
              <w:right w:val="single" w:sz="4" w:space="0" w:color="000000"/>
            </w:tcBorders>
            <w:shd w:val="clear" w:color="auto" w:fill="auto"/>
            <w:vAlign w:val="bottom"/>
          </w:tcPr>
          <w:p w14:paraId="36DA8BD0"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984" w:type="dxa"/>
            <w:tcBorders>
              <w:bottom w:val="single" w:sz="4" w:space="0" w:color="000000"/>
              <w:right w:val="single" w:sz="4" w:space="0" w:color="000000"/>
            </w:tcBorders>
            <w:shd w:val="clear" w:color="auto" w:fill="auto"/>
            <w:vAlign w:val="bottom"/>
          </w:tcPr>
          <w:p w14:paraId="79327CF1"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1.610.339,75 </w:t>
            </w:r>
          </w:p>
        </w:tc>
        <w:tc>
          <w:tcPr>
            <w:tcW w:w="1980" w:type="dxa"/>
            <w:tcBorders>
              <w:bottom w:val="single" w:sz="4" w:space="0" w:color="000000"/>
              <w:right w:val="single" w:sz="4" w:space="0" w:color="000000"/>
            </w:tcBorders>
            <w:shd w:val="clear" w:color="auto" w:fill="auto"/>
            <w:vAlign w:val="bottom"/>
          </w:tcPr>
          <w:p w14:paraId="20F031EC" w14:textId="77777777" w:rsidR="00AC5276" w:rsidRPr="009A1A1D" w:rsidRDefault="002F2A4E" w:rsidP="00BB4D78">
            <w:pPr>
              <w:suppressAutoHyphens w:val="0"/>
              <w:spacing w:line="276" w:lineRule="auto"/>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r>
      <w:tr w:rsidR="00BB4D78" w:rsidRPr="009A1A1D" w14:paraId="0AFC7683" w14:textId="77777777" w:rsidTr="002143D6">
        <w:tc>
          <w:tcPr>
            <w:tcW w:w="50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32E87D" w14:textId="77777777" w:rsidR="00AC5276" w:rsidRPr="009A1A1D" w:rsidRDefault="002F2A4E" w:rsidP="00BB4D78">
            <w:pPr>
              <w:suppressAutoHyphens w:val="0"/>
              <w:spacing w:line="276" w:lineRule="auto"/>
              <w:jc w:val="right"/>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Total</w:t>
            </w:r>
          </w:p>
        </w:tc>
        <w:tc>
          <w:tcPr>
            <w:tcW w:w="1985" w:type="dxa"/>
            <w:tcBorders>
              <w:bottom w:val="single" w:sz="4" w:space="0" w:color="000000"/>
              <w:right w:val="single" w:sz="4" w:space="0" w:color="000000"/>
            </w:tcBorders>
            <w:shd w:val="clear" w:color="auto" w:fill="auto"/>
            <w:vAlign w:val="bottom"/>
          </w:tcPr>
          <w:p w14:paraId="790DFA78" w14:textId="77777777" w:rsidR="00AC5276" w:rsidRPr="009A1A1D" w:rsidRDefault="002F2A4E" w:rsidP="00BB4D78">
            <w:pPr>
              <w:suppressAutoHyphens w:val="0"/>
              <w:spacing w:line="276" w:lineRule="auto"/>
              <w:jc w:val="right"/>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 xml:space="preserve">1.259.077.521,32 </w:t>
            </w:r>
          </w:p>
        </w:tc>
        <w:tc>
          <w:tcPr>
            <w:tcW w:w="1984" w:type="dxa"/>
            <w:tcBorders>
              <w:bottom w:val="single" w:sz="4" w:space="0" w:color="000000"/>
              <w:right w:val="single" w:sz="4" w:space="0" w:color="000000"/>
            </w:tcBorders>
            <w:shd w:val="clear" w:color="auto" w:fill="auto"/>
            <w:vAlign w:val="bottom"/>
          </w:tcPr>
          <w:p w14:paraId="284EBF7D" w14:textId="77777777" w:rsidR="00AC5276" w:rsidRPr="009A1A1D" w:rsidRDefault="002F2A4E" w:rsidP="00BB4D78">
            <w:pPr>
              <w:suppressAutoHyphens w:val="0"/>
              <w:spacing w:line="276" w:lineRule="auto"/>
              <w:jc w:val="right"/>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 xml:space="preserve">1.507.603.703,57 </w:t>
            </w:r>
          </w:p>
        </w:tc>
        <w:tc>
          <w:tcPr>
            <w:tcW w:w="1985" w:type="dxa"/>
            <w:tcBorders>
              <w:bottom w:val="single" w:sz="4" w:space="0" w:color="000000"/>
              <w:right w:val="single" w:sz="4" w:space="0" w:color="000000"/>
            </w:tcBorders>
            <w:shd w:val="clear" w:color="auto" w:fill="auto"/>
            <w:vAlign w:val="bottom"/>
          </w:tcPr>
          <w:p w14:paraId="7014D57B" w14:textId="77777777" w:rsidR="00AC5276" w:rsidRPr="009A1A1D" w:rsidRDefault="002F2A4E" w:rsidP="00BB4D78">
            <w:pPr>
              <w:suppressAutoHyphens w:val="0"/>
              <w:spacing w:line="276" w:lineRule="auto"/>
              <w:jc w:val="right"/>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 xml:space="preserve">1.654.891.615,74 </w:t>
            </w:r>
          </w:p>
        </w:tc>
        <w:tc>
          <w:tcPr>
            <w:tcW w:w="1984" w:type="dxa"/>
            <w:tcBorders>
              <w:bottom w:val="single" w:sz="4" w:space="0" w:color="000000"/>
              <w:right w:val="single" w:sz="4" w:space="0" w:color="000000"/>
            </w:tcBorders>
            <w:shd w:val="clear" w:color="auto" w:fill="auto"/>
            <w:vAlign w:val="bottom"/>
          </w:tcPr>
          <w:p w14:paraId="6A4EBCED" w14:textId="77777777" w:rsidR="00AC5276" w:rsidRPr="009A1A1D" w:rsidRDefault="002F2A4E" w:rsidP="00BB4D78">
            <w:pPr>
              <w:suppressAutoHyphens w:val="0"/>
              <w:spacing w:line="276" w:lineRule="auto"/>
              <w:jc w:val="right"/>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 xml:space="preserve">1.969.638.799,62 </w:t>
            </w:r>
          </w:p>
        </w:tc>
        <w:tc>
          <w:tcPr>
            <w:tcW w:w="1980" w:type="dxa"/>
            <w:tcBorders>
              <w:bottom w:val="single" w:sz="4" w:space="0" w:color="000000"/>
              <w:right w:val="single" w:sz="4" w:space="0" w:color="000000"/>
            </w:tcBorders>
            <w:shd w:val="clear" w:color="auto" w:fill="auto"/>
            <w:vAlign w:val="bottom"/>
          </w:tcPr>
          <w:p w14:paraId="69B2CA01" w14:textId="77777777" w:rsidR="00AC5276" w:rsidRPr="009A1A1D" w:rsidRDefault="002F2A4E" w:rsidP="00BB4D78">
            <w:pPr>
              <w:suppressAutoHyphens w:val="0"/>
              <w:spacing w:line="276" w:lineRule="auto"/>
              <w:jc w:val="right"/>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 xml:space="preserve">1.969.106.388,36 </w:t>
            </w:r>
          </w:p>
        </w:tc>
      </w:tr>
    </w:tbl>
    <w:p w14:paraId="125B3385" w14:textId="77777777" w:rsidR="00AC5276" w:rsidRPr="009A1A1D" w:rsidRDefault="002F2A4E">
      <w:pPr>
        <w:tabs>
          <w:tab w:val="left" w:pos="1907"/>
          <w:tab w:val="left" w:pos="1908"/>
        </w:tabs>
        <w:spacing w:after="120"/>
        <w:jc w:val="both"/>
        <w:rPr>
          <w:rFonts w:ascii="Calibri" w:hAnsi="Calibri" w:cs="Calibri"/>
          <w:i/>
          <w:iCs/>
          <w:sz w:val="20"/>
          <w:szCs w:val="20"/>
        </w:rPr>
        <w:sectPr w:rsidR="00AC5276" w:rsidRPr="009A1A1D">
          <w:headerReference w:type="even" r:id="rId45"/>
          <w:headerReference w:type="default" r:id="rId46"/>
          <w:footerReference w:type="default" r:id="rId47"/>
          <w:headerReference w:type="first" r:id="rId48"/>
          <w:pgSz w:w="16838" w:h="11906" w:orient="landscape"/>
          <w:pgMar w:top="1134" w:right="678" w:bottom="993" w:left="1134" w:header="454" w:footer="335" w:gutter="0"/>
          <w:cols w:space="720"/>
          <w:formProt w:val="0"/>
          <w:docGrid w:linePitch="299"/>
        </w:sectPr>
      </w:pPr>
      <w:r w:rsidRPr="009A1A1D">
        <w:rPr>
          <w:rFonts w:ascii="Calibri" w:hAnsi="Calibri" w:cs="Calibri"/>
          <w:i/>
          <w:iCs/>
          <w:sz w:val="20"/>
          <w:szCs w:val="20"/>
        </w:rPr>
        <w:t>Fonte: Elaborado pela Divisão de Contabilidade da Diretoria Financeira – TJGO</w:t>
      </w:r>
    </w:p>
    <w:p w14:paraId="4FD42412" w14:textId="632D0150" w:rsidR="00AC5276" w:rsidRPr="009A1A1D" w:rsidRDefault="002F2A4E" w:rsidP="008B0E03">
      <w:pPr>
        <w:pStyle w:val="Ttulo1"/>
        <w:numPr>
          <w:ilvl w:val="2"/>
          <w:numId w:val="15"/>
        </w:numPr>
        <w:spacing w:before="240" w:after="240"/>
        <w:contextualSpacing w:val="0"/>
        <w:jc w:val="left"/>
        <w:rPr>
          <w:rFonts w:ascii="Calibri" w:hAnsi="Calibri" w:cs="Calibri"/>
          <w:b w:val="0"/>
          <w:sz w:val="28"/>
          <w:szCs w:val="28"/>
        </w:rPr>
      </w:pPr>
      <w:bookmarkStart w:id="101" w:name="_Toc136421561"/>
      <w:r w:rsidRPr="009A1A1D">
        <w:rPr>
          <w:rFonts w:ascii="Calibri" w:hAnsi="Calibri" w:cs="Calibri"/>
          <w:sz w:val="28"/>
          <w:szCs w:val="28"/>
        </w:rPr>
        <w:lastRenderedPageBreak/>
        <w:t>Ativos, passivos e patrimônio líquido – Unidade Orçamentária 0401</w:t>
      </w:r>
      <w:bookmarkEnd w:id="101"/>
    </w:p>
    <w:p w14:paraId="1878AD91" w14:textId="77777777"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Esta análise avalia os principais ativos e passivos e sua evolução nos últimos anos. Nota-se que, basicamente, o Ativo da U.O 401 é representado pelo Caixa e Equivalente de Caixa.</w:t>
      </w:r>
    </w:p>
    <w:p w14:paraId="68A76426" w14:textId="77777777"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 xml:space="preserve">Os bens do Poder Judiciário do Estado de Goiás são registrados na Unidade Orçamentária 452 – </w:t>
      </w:r>
      <w:proofErr w:type="spellStart"/>
      <w:r w:rsidRPr="009A1A1D">
        <w:rPr>
          <w:rFonts w:ascii="Calibri" w:hAnsi="Calibri" w:cs="Calibri"/>
        </w:rPr>
        <w:t>Fundesp</w:t>
      </w:r>
      <w:proofErr w:type="spellEnd"/>
      <w:r w:rsidRPr="009A1A1D">
        <w:rPr>
          <w:rFonts w:ascii="Calibri" w:hAnsi="Calibri" w:cs="Calibri"/>
        </w:rPr>
        <w:t>-PJ. A execução orçamentária e contábil que se refere a investimentos</w:t>
      </w:r>
      <w:r w:rsidRPr="009A1A1D">
        <w:rPr>
          <w:rStyle w:val="ncoradanotaderodap"/>
          <w:rFonts w:ascii="Calibri" w:hAnsi="Calibri" w:cs="Calibri"/>
        </w:rPr>
        <w:footnoteReference w:id="1"/>
      </w:r>
      <w:r w:rsidRPr="009A1A1D">
        <w:rPr>
          <w:rFonts w:ascii="Calibri" w:hAnsi="Calibri" w:cs="Calibri"/>
        </w:rPr>
        <w:t xml:space="preserve"> ocorridas na U.O 452 são registradas e contabilizadas por meio do Sistema de Programação e Execução Orçamentária e Financeira–</w:t>
      </w:r>
      <w:proofErr w:type="spellStart"/>
      <w:r w:rsidRPr="009A1A1D">
        <w:rPr>
          <w:rFonts w:ascii="Calibri" w:hAnsi="Calibri" w:cs="Calibri"/>
        </w:rPr>
        <w:t>SiofiNet</w:t>
      </w:r>
      <w:proofErr w:type="spellEnd"/>
      <w:r w:rsidRPr="009A1A1D">
        <w:rPr>
          <w:rFonts w:ascii="Calibri" w:hAnsi="Calibri" w:cs="Calibri"/>
        </w:rPr>
        <w:t xml:space="preserve"> e Sistema Contabilidade do Estado de Goiás–SCG. Deste modo, como o Patrimônio adquirido ou alienado são contabilizados automaticamente nas demonstrações contábeis da referida unidade, razão pela são controlados e inventariados na U.O 452. </w:t>
      </w:r>
    </w:p>
    <w:p w14:paraId="78B9E2CA" w14:textId="77777777"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Os ativos se referem aos saldos de recursos financeiros e patrimoniais controlados na U.O 401</w:t>
      </w:r>
      <w:r w:rsidRPr="009A1A1D">
        <w:rPr>
          <w:rFonts w:ascii="Calibri" w:hAnsi="Calibri" w:cs="Calibri"/>
          <w:color w:val="7030A0"/>
        </w:rPr>
        <w:t xml:space="preserve"> </w:t>
      </w:r>
      <w:r w:rsidRPr="009A1A1D">
        <w:rPr>
          <w:rFonts w:ascii="Calibri" w:hAnsi="Calibri" w:cs="Calibri"/>
        </w:rPr>
        <w:t>com capacidade de geração de benefícios econômicos futuros ou potencial de serviços, ao passo que os passivos compreendem os saldos de suas obrigações presentes, decorrentes de eventos passados e com alta probabilidade de desembolso futuro, sendo que o Patrimônio Líquido–PL representa a diferença entre o total dos ativos e o total dos passivos.</w:t>
      </w:r>
    </w:p>
    <w:p w14:paraId="0E3E492F" w14:textId="77777777"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O Passivo de 2022 corresponde aos Restos a Pagar que representa o saldo destinado aos custos da folha de pagamento de pessoal de dezembro de 2022, com exceção de “Fornecedores a pagar de curto prazo” cujo saldo de R$ 43.545,56 se refere aos Restos a Pagar de despesas com conciliadores, decorrentes do Termo de Acordo nº 63/2022 - CCMA/PGE.</w:t>
      </w:r>
    </w:p>
    <w:p w14:paraId="068A55D6" w14:textId="10B05861"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Nos exercícios de 2018 e 2019 o Patrimônio Líquido apresentou resultado negativo em razão do Tesouro Estadual não haver repassado os recursos suficientes para garantir os pagamentos dos Restos a Pagar antes do fechamento do Balanço Financeiro. Contudo, os recursos foram repassados no exercício seguinte</w:t>
      </w:r>
      <w:r w:rsidR="00166514">
        <w:rPr>
          <w:rFonts w:ascii="Calibri" w:hAnsi="Calibri" w:cs="Calibri"/>
        </w:rPr>
        <w:t xml:space="preserve">, </w:t>
      </w:r>
      <w:r w:rsidRPr="009A1A1D">
        <w:rPr>
          <w:rFonts w:ascii="Calibri" w:hAnsi="Calibri" w:cs="Calibri"/>
        </w:rPr>
        <w:t xml:space="preserve">tal como observa-se </w:t>
      </w:r>
      <w:r w:rsidRPr="00166514">
        <w:rPr>
          <w:rFonts w:ascii="Calibri" w:hAnsi="Calibri" w:cs="Calibri"/>
        </w:rPr>
        <w:t xml:space="preserve">no quadro </w:t>
      </w:r>
      <w:r w:rsidR="001669DE" w:rsidRPr="00166514">
        <w:rPr>
          <w:rFonts w:ascii="Calibri" w:hAnsi="Calibri" w:cs="Calibri"/>
        </w:rPr>
        <w:t>15</w:t>
      </w:r>
      <w:r w:rsidRPr="00166514">
        <w:rPr>
          <w:rFonts w:ascii="Calibri" w:hAnsi="Calibri" w:cs="Calibri"/>
        </w:rPr>
        <w:t>.</w:t>
      </w:r>
    </w:p>
    <w:p w14:paraId="040BAA58" w14:textId="709E1022"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 xml:space="preserve">A seguir, é apresentado o balanço patrimonial da U.O </w:t>
      </w:r>
      <w:r w:rsidR="0068704C">
        <w:rPr>
          <w:rFonts w:ascii="Calibri" w:hAnsi="Calibri" w:cs="Calibri"/>
        </w:rPr>
        <w:t>0</w:t>
      </w:r>
      <w:r w:rsidRPr="009A1A1D">
        <w:rPr>
          <w:rFonts w:ascii="Calibri" w:hAnsi="Calibri" w:cs="Calibri"/>
        </w:rPr>
        <w:t>401.</w:t>
      </w:r>
    </w:p>
    <w:p w14:paraId="699A26D4" w14:textId="4B70B4CC" w:rsidR="00AC5276" w:rsidRPr="009A1A1D" w:rsidRDefault="00CA4F96" w:rsidP="007248C7">
      <w:pPr>
        <w:pStyle w:val="CabealhodoSumrio1"/>
        <w:rPr>
          <w:i/>
          <w:iCs/>
          <w:szCs w:val="22"/>
        </w:rPr>
      </w:pPr>
      <w:bookmarkStart w:id="102" w:name="_Toc136421486"/>
      <w:r w:rsidRPr="009A1A1D">
        <w:t xml:space="preserve">Quadro </w:t>
      </w:r>
      <w:fldSimple w:instr=" SEQ Quadro \* ARABIC ">
        <w:r w:rsidR="007665A7">
          <w:rPr>
            <w:noProof/>
          </w:rPr>
          <w:t>15</w:t>
        </w:r>
      </w:fldSimple>
      <w:r w:rsidRPr="009A1A1D">
        <w:t xml:space="preserve"> - </w:t>
      </w:r>
      <w:r w:rsidR="002F2A4E" w:rsidRPr="009A1A1D">
        <w:rPr>
          <w:szCs w:val="22"/>
        </w:rPr>
        <w:t>Balanço Patrimonial</w:t>
      </w:r>
      <w:bookmarkEnd w:id="102"/>
    </w:p>
    <w:tbl>
      <w:tblPr>
        <w:tblW w:w="4950" w:type="pct"/>
        <w:tblLayout w:type="fixed"/>
        <w:tblCellMar>
          <w:left w:w="70" w:type="dxa"/>
          <w:right w:w="70" w:type="dxa"/>
        </w:tblCellMar>
        <w:tblLook w:val="04A0" w:firstRow="1" w:lastRow="0" w:firstColumn="1" w:lastColumn="0" w:noHBand="0" w:noVBand="1"/>
      </w:tblPr>
      <w:tblGrid>
        <w:gridCol w:w="6689"/>
        <w:gridCol w:w="1946"/>
        <w:gridCol w:w="1675"/>
        <w:gridCol w:w="1383"/>
        <w:gridCol w:w="1592"/>
        <w:gridCol w:w="1591"/>
      </w:tblGrid>
      <w:tr w:rsidR="00AC5276" w:rsidRPr="009A1A1D" w14:paraId="0D238C1E" w14:textId="77777777">
        <w:trPr>
          <w:trHeight w:val="257"/>
        </w:trPr>
        <w:tc>
          <w:tcPr>
            <w:tcW w:w="6687" w:type="dxa"/>
            <w:shd w:val="clear" w:color="000000" w:fill="252525"/>
          </w:tcPr>
          <w:p w14:paraId="59D075D8" w14:textId="77777777" w:rsidR="00AC5276" w:rsidRPr="009A1A1D" w:rsidRDefault="002F2A4E" w:rsidP="007C6651">
            <w:pPr>
              <w:suppressAutoHyphens w:val="0"/>
              <w:jc w:val="center"/>
              <w:rPr>
                <w:rFonts w:ascii="Calibri" w:eastAsia="Times New Roman" w:hAnsi="Calibri" w:cs="Calibri"/>
                <w:b/>
                <w:bCs/>
                <w:color w:val="auto"/>
                <w:lang w:eastAsia="pt-BR" w:bidi="ar-SA"/>
              </w:rPr>
            </w:pPr>
            <w:r w:rsidRPr="009A1A1D">
              <w:rPr>
                <w:rFonts w:ascii="Calibri" w:eastAsia="Times New Roman" w:hAnsi="Calibri" w:cs="Calibri"/>
                <w:b/>
                <w:bCs/>
                <w:color w:val="FFFFFF"/>
                <w:lang w:eastAsia="pt-BR" w:bidi="ar-SA"/>
              </w:rPr>
              <w:t>ATIVO</w:t>
            </w:r>
          </w:p>
        </w:tc>
        <w:tc>
          <w:tcPr>
            <w:tcW w:w="1946" w:type="dxa"/>
            <w:shd w:val="clear" w:color="000000" w:fill="252525"/>
            <w:vAlign w:val="center"/>
          </w:tcPr>
          <w:p w14:paraId="2D45CFB6" w14:textId="77777777" w:rsidR="00AC5276" w:rsidRPr="009A1A1D" w:rsidRDefault="002F2A4E" w:rsidP="007C6651">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2018</w:t>
            </w:r>
          </w:p>
        </w:tc>
        <w:tc>
          <w:tcPr>
            <w:tcW w:w="1675" w:type="dxa"/>
            <w:shd w:val="clear" w:color="000000" w:fill="252525"/>
            <w:vAlign w:val="center"/>
          </w:tcPr>
          <w:p w14:paraId="6A3E56B3" w14:textId="77777777" w:rsidR="00AC5276" w:rsidRPr="009A1A1D" w:rsidRDefault="002F2A4E" w:rsidP="007C6651">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2019</w:t>
            </w:r>
          </w:p>
        </w:tc>
        <w:tc>
          <w:tcPr>
            <w:tcW w:w="1383" w:type="dxa"/>
            <w:shd w:val="clear" w:color="000000" w:fill="252525"/>
            <w:vAlign w:val="center"/>
          </w:tcPr>
          <w:p w14:paraId="74910C35" w14:textId="77777777" w:rsidR="00AC5276" w:rsidRPr="009A1A1D" w:rsidRDefault="002F2A4E" w:rsidP="007C6651">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2020</w:t>
            </w:r>
          </w:p>
        </w:tc>
        <w:tc>
          <w:tcPr>
            <w:tcW w:w="1592" w:type="dxa"/>
            <w:shd w:val="clear" w:color="000000" w:fill="252525"/>
            <w:vAlign w:val="center"/>
          </w:tcPr>
          <w:p w14:paraId="7B8E3EC4" w14:textId="77777777" w:rsidR="00AC5276" w:rsidRPr="009A1A1D" w:rsidRDefault="002F2A4E" w:rsidP="007C6651">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2021</w:t>
            </w:r>
          </w:p>
        </w:tc>
        <w:tc>
          <w:tcPr>
            <w:tcW w:w="1591" w:type="dxa"/>
            <w:shd w:val="clear" w:color="000000" w:fill="252525"/>
            <w:vAlign w:val="center"/>
          </w:tcPr>
          <w:p w14:paraId="1B0AEC9A" w14:textId="77777777" w:rsidR="00AC5276" w:rsidRPr="009A1A1D" w:rsidRDefault="002F2A4E" w:rsidP="007C6651">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2022</w:t>
            </w:r>
          </w:p>
        </w:tc>
      </w:tr>
      <w:tr w:rsidR="00AC5276" w:rsidRPr="009A1A1D" w14:paraId="1D520F5B" w14:textId="77777777">
        <w:trPr>
          <w:trHeight w:val="271"/>
        </w:trPr>
        <w:tc>
          <w:tcPr>
            <w:tcW w:w="6687" w:type="dxa"/>
            <w:shd w:val="clear" w:color="000000" w:fill="A6A6A6"/>
          </w:tcPr>
          <w:p w14:paraId="27C308E8" w14:textId="77777777" w:rsidR="00AC5276" w:rsidRPr="009A1A1D" w:rsidRDefault="002F2A4E">
            <w:pPr>
              <w:suppressAutoHyphens w:val="0"/>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Ativo Circulante</w:t>
            </w:r>
          </w:p>
        </w:tc>
        <w:tc>
          <w:tcPr>
            <w:tcW w:w="1946" w:type="dxa"/>
            <w:shd w:val="clear" w:color="000000" w:fill="A6A6A6"/>
          </w:tcPr>
          <w:p w14:paraId="003973FE"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350.293,05</w:t>
            </w:r>
          </w:p>
        </w:tc>
        <w:tc>
          <w:tcPr>
            <w:tcW w:w="1675" w:type="dxa"/>
            <w:shd w:val="clear" w:color="000000" w:fill="A6A6A6"/>
          </w:tcPr>
          <w:p w14:paraId="3723843B"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549.862,37</w:t>
            </w:r>
          </w:p>
        </w:tc>
        <w:tc>
          <w:tcPr>
            <w:tcW w:w="1383" w:type="dxa"/>
            <w:shd w:val="clear" w:color="000000" w:fill="A6A6A6"/>
          </w:tcPr>
          <w:p w14:paraId="6894A4AC"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377.415,78</w:t>
            </w:r>
          </w:p>
        </w:tc>
        <w:tc>
          <w:tcPr>
            <w:tcW w:w="1592" w:type="dxa"/>
            <w:shd w:val="clear" w:color="000000" w:fill="A6A6A6"/>
          </w:tcPr>
          <w:p w14:paraId="297E4F86"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1.418.166,40</w:t>
            </w:r>
          </w:p>
        </w:tc>
        <w:tc>
          <w:tcPr>
            <w:tcW w:w="1591" w:type="dxa"/>
            <w:shd w:val="clear" w:color="000000" w:fill="A6A6A6"/>
          </w:tcPr>
          <w:p w14:paraId="6DBD96E0"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9.572.253,86</w:t>
            </w:r>
          </w:p>
        </w:tc>
      </w:tr>
      <w:tr w:rsidR="00AC5276" w:rsidRPr="009A1A1D" w14:paraId="3E8CC884" w14:textId="77777777">
        <w:trPr>
          <w:trHeight w:val="257"/>
        </w:trPr>
        <w:tc>
          <w:tcPr>
            <w:tcW w:w="6687" w:type="dxa"/>
            <w:shd w:val="clear" w:color="000000" w:fill="D9D9D9"/>
          </w:tcPr>
          <w:p w14:paraId="7023D2D3" w14:textId="77777777" w:rsidR="00AC5276" w:rsidRPr="009A1A1D" w:rsidRDefault="002F2A4E">
            <w:pPr>
              <w:suppressAutoHyphens w:val="0"/>
              <w:ind w:firstLine="24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Caixa e Equivalentes</w:t>
            </w:r>
          </w:p>
        </w:tc>
        <w:tc>
          <w:tcPr>
            <w:tcW w:w="1946" w:type="dxa"/>
            <w:shd w:val="clear" w:color="000000" w:fill="D9D9D9"/>
          </w:tcPr>
          <w:p w14:paraId="295BCE68"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350.272,86</w:t>
            </w:r>
          </w:p>
        </w:tc>
        <w:tc>
          <w:tcPr>
            <w:tcW w:w="1675" w:type="dxa"/>
            <w:shd w:val="clear" w:color="000000" w:fill="D9D9D9"/>
          </w:tcPr>
          <w:p w14:paraId="420A3908"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549.842,18</w:t>
            </w:r>
          </w:p>
        </w:tc>
        <w:tc>
          <w:tcPr>
            <w:tcW w:w="1383" w:type="dxa"/>
            <w:shd w:val="clear" w:color="000000" w:fill="D9D9D9"/>
          </w:tcPr>
          <w:p w14:paraId="1D3ACC2A"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377.415,78</w:t>
            </w:r>
          </w:p>
        </w:tc>
        <w:tc>
          <w:tcPr>
            <w:tcW w:w="1592" w:type="dxa"/>
            <w:shd w:val="clear" w:color="000000" w:fill="D9D9D9"/>
          </w:tcPr>
          <w:p w14:paraId="73B71C14"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1.418.166,40</w:t>
            </w:r>
          </w:p>
        </w:tc>
        <w:tc>
          <w:tcPr>
            <w:tcW w:w="1591" w:type="dxa"/>
            <w:shd w:val="clear" w:color="000000" w:fill="D9D9D9"/>
          </w:tcPr>
          <w:p w14:paraId="52BD2DA4"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9.572.253,86</w:t>
            </w:r>
          </w:p>
        </w:tc>
      </w:tr>
      <w:tr w:rsidR="00AC5276" w:rsidRPr="009A1A1D" w14:paraId="6934CCEB" w14:textId="77777777">
        <w:trPr>
          <w:trHeight w:val="271"/>
        </w:trPr>
        <w:tc>
          <w:tcPr>
            <w:tcW w:w="6687" w:type="dxa"/>
            <w:shd w:val="clear" w:color="000000" w:fill="D9D9D9"/>
          </w:tcPr>
          <w:p w14:paraId="39F544EC" w14:textId="77777777" w:rsidR="00AC5276" w:rsidRPr="009A1A1D" w:rsidRDefault="002F2A4E">
            <w:pPr>
              <w:suppressAutoHyphens w:val="0"/>
              <w:ind w:firstLine="24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Créditos a Curto Prazo</w:t>
            </w:r>
          </w:p>
        </w:tc>
        <w:tc>
          <w:tcPr>
            <w:tcW w:w="1946" w:type="dxa"/>
            <w:shd w:val="clear" w:color="000000" w:fill="D9D9D9"/>
          </w:tcPr>
          <w:p w14:paraId="1161EAD4"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20,19</w:t>
            </w:r>
          </w:p>
        </w:tc>
        <w:tc>
          <w:tcPr>
            <w:tcW w:w="1675" w:type="dxa"/>
            <w:shd w:val="clear" w:color="000000" w:fill="D9D9D9"/>
          </w:tcPr>
          <w:p w14:paraId="747A795D"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20,19</w:t>
            </w:r>
          </w:p>
        </w:tc>
        <w:tc>
          <w:tcPr>
            <w:tcW w:w="1383" w:type="dxa"/>
            <w:shd w:val="clear" w:color="000000" w:fill="D9D9D9"/>
          </w:tcPr>
          <w:p w14:paraId="198EE763"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0,00 </w:t>
            </w:r>
          </w:p>
        </w:tc>
        <w:tc>
          <w:tcPr>
            <w:tcW w:w="1592" w:type="dxa"/>
            <w:shd w:val="clear" w:color="000000" w:fill="D9D9D9"/>
          </w:tcPr>
          <w:p w14:paraId="1A4F8B85"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c>
          <w:tcPr>
            <w:tcW w:w="1591" w:type="dxa"/>
            <w:shd w:val="clear" w:color="000000" w:fill="D9D9D9"/>
          </w:tcPr>
          <w:p w14:paraId="78A83CE3"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r>
      <w:tr w:rsidR="00AC5276" w:rsidRPr="009A1A1D" w14:paraId="43C4A466" w14:textId="77777777">
        <w:trPr>
          <w:trHeight w:val="257"/>
        </w:trPr>
        <w:tc>
          <w:tcPr>
            <w:tcW w:w="6687" w:type="dxa"/>
            <w:shd w:val="clear" w:color="000000" w:fill="A6A6A6"/>
          </w:tcPr>
          <w:p w14:paraId="29A64856" w14:textId="77777777" w:rsidR="00AC5276" w:rsidRPr="009A1A1D" w:rsidRDefault="002F2A4E">
            <w:pPr>
              <w:suppressAutoHyphens w:val="0"/>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lastRenderedPageBreak/>
              <w:t>Ativo Não Circulante</w:t>
            </w:r>
          </w:p>
        </w:tc>
        <w:tc>
          <w:tcPr>
            <w:tcW w:w="1946" w:type="dxa"/>
            <w:shd w:val="clear" w:color="000000" w:fill="A6A6A6"/>
          </w:tcPr>
          <w:p w14:paraId="6B31D379"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0,00</w:t>
            </w:r>
          </w:p>
        </w:tc>
        <w:tc>
          <w:tcPr>
            <w:tcW w:w="1675" w:type="dxa"/>
            <w:shd w:val="clear" w:color="000000" w:fill="A6A6A6"/>
          </w:tcPr>
          <w:p w14:paraId="718AA6B1"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0,00</w:t>
            </w:r>
          </w:p>
        </w:tc>
        <w:tc>
          <w:tcPr>
            <w:tcW w:w="1383" w:type="dxa"/>
            <w:shd w:val="clear" w:color="000000" w:fill="A6A6A6"/>
          </w:tcPr>
          <w:p w14:paraId="6F29B721"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0,00</w:t>
            </w:r>
          </w:p>
        </w:tc>
        <w:tc>
          <w:tcPr>
            <w:tcW w:w="1592" w:type="dxa"/>
            <w:shd w:val="clear" w:color="000000" w:fill="A6A6A6"/>
          </w:tcPr>
          <w:p w14:paraId="2E635D4F"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0,00</w:t>
            </w:r>
          </w:p>
        </w:tc>
        <w:tc>
          <w:tcPr>
            <w:tcW w:w="1591" w:type="dxa"/>
            <w:shd w:val="clear" w:color="000000" w:fill="A6A6A6"/>
          </w:tcPr>
          <w:p w14:paraId="34FF5DF7"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0,00</w:t>
            </w:r>
          </w:p>
        </w:tc>
      </w:tr>
      <w:tr w:rsidR="00AC5276" w:rsidRPr="009A1A1D" w14:paraId="42B24E9D" w14:textId="77777777">
        <w:trPr>
          <w:trHeight w:val="271"/>
        </w:trPr>
        <w:tc>
          <w:tcPr>
            <w:tcW w:w="6687" w:type="dxa"/>
            <w:shd w:val="clear" w:color="000000" w:fill="252525"/>
          </w:tcPr>
          <w:p w14:paraId="69E3A476" w14:textId="77777777" w:rsidR="00AC5276" w:rsidRPr="009A1A1D" w:rsidRDefault="002F2A4E">
            <w:pPr>
              <w:suppressAutoHyphens w:val="0"/>
              <w:rPr>
                <w:rFonts w:ascii="Calibri" w:eastAsia="Times New Roman" w:hAnsi="Calibri" w:cs="Calibri"/>
                <w:b/>
                <w:bCs/>
                <w:color w:val="auto"/>
                <w:lang w:eastAsia="pt-BR" w:bidi="ar-SA"/>
              </w:rPr>
            </w:pPr>
            <w:r w:rsidRPr="009A1A1D">
              <w:rPr>
                <w:rFonts w:ascii="Calibri" w:eastAsia="Times New Roman" w:hAnsi="Calibri" w:cs="Calibri"/>
                <w:b/>
                <w:bCs/>
                <w:color w:val="FFFFFF"/>
                <w:lang w:eastAsia="pt-BR" w:bidi="ar-SA"/>
              </w:rPr>
              <w:t>TOTAL DO ATIVO</w:t>
            </w:r>
          </w:p>
        </w:tc>
        <w:tc>
          <w:tcPr>
            <w:tcW w:w="1946" w:type="dxa"/>
            <w:shd w:val="clear" w:color="000000" w:fill="252525"/>
          </w:tcPr>
          <w:p w14:paraId="5D2920AD" w14:textId="77777777" w:rsidR="00AC5276" w:rsidRPr="009A1A1D" w:rsidRDefault="002F2A4E">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350.293,05</w:t>
            </w:r>
          </w:p>
        </w:tc>
        <w:tc>
          <w:tcPr>
            <w:tcW w:w="1675" w:type="dxa"/>
            <w:shd w:val="clear" w:color="000000" w:fill="252525"/>
          </w:tcPr>
          <w:p w14:paraId="0DD77693" w14:textId="77777777" w:rsidR="00AC5276" w:rsidRPr="009A1A1D" w:rsidRDefault="002F2A4E">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549.862,37</w:t>
            </w:r>
          </w:p>
        </w:tc>
        <w:tc>
          <w:tcPr>
            <w:tcW w:w="1383" w:type="dxa"/>
            <w:shd w:val="clear" w:color="000000" w:fill="252525"/>
          </w:tcPr>
          <w:p w14:paraId="1DECA432" w14:textId="77777777" w:rsidR="00AC5276" w:rsidRPr="009A1A1D" w:rsidRDefault="002F2A4E">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377.415,78</w:t>
            </w:r>
          </w:p>
        </w:tc>
        <w:tc>
          <w:tcPr>
            <w:tcW w:w="1592" w:type="dxa"/>
            <w:shd w:val="clear" w:color="000000" w:fill="252525"/>
          </w:tcPr>
          <w:p w14:paraId="1A63CDE2" w14:textId="77777777" w:rsidR="00AC5276" w:rsidRPr="009A1A1D" w:rsidRDefault="002F2A4E">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1.418.166,40</w:t>
            </w:r>
          </w:p>
        </w:tc>
        <w:tc>
          <w:tcPr>
            <w:tcW w:w="1591" w:type="dxa"/>
            <w:shd w:val="clear" w:color="000000" w:fill="252525"/>
          </w:tcPr>
          <w:p w14:paraId="01DE2807" w14:textId="77777777" w:rsidR="00AC5276" w:rsidRPr="009A1A1D" w:rsidRDefault="002F2A4E">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9.572.253,86</w:t>
            </w:r>
          </w:p>
        </w:tc>
      </w:tr>
      <w:tr w:rsidR="00AC5276" w:rsidRPr="009A1A1D" w14:paraId="464F4E54" w14:textId="77777777">
        <w:trPr>
          <w:trHeight w:val="184"/>
        </w:trPr>
        <w:tc>
          <w:tcPr>
            <w:tcW w:w="6687" w:type="dxa"/>
            <w:shd w:val="clear" w:color="auto" w:fill="948A54" w:themeFill="background2" w:themeFillShade="80"/>
          </w:tcPr>
          <w:p w14:paraId="4D7EAE1C" w14:textId="77777777" w:rsidR="00AC5276" w:rsidRPr="009A1A1D" w:rsidRDefault="00AC5276">
            <w:pPr>
              <w:suppressAutoHyphens w:val="0"/>
              <w:rPr>
                <w:rFonts w:ascii="Calibri" w:eastAsia="Times New Roman" w:hAnsi="Calibri" w:cs="Calibri"/>
                <w:b/>
                <w:bCs/>
                <w:color w:val="FFFFFF"/>
                <w:lang w:eastAsia="pt-BR" w:bidi="ar-SA"/>
              </w:rPr>
            </w:pPr>
          </w:p>
        </w:tc>
        <w:tc>
          <w:tcPr>
            <w:tcW w:w="1946" w:type="dxa"/>
            <w:shd w:val="clear" w:color="auto" w:fill="948A54" w:themeFill="background2" w:themeFillShade="80"/>
          </w:tcPr>
          <w:p w14:paraId="0FEA472F" w14:textId="77777777" w:rsidR="00AC5276" w:rsidRPr="009A1A1D" w:rsidRDefault="00AC5276">
            <w:pPr>
              <w:suppressAutoHyphens w:val="0"/>
              <w:jc w:val="right"/>
              <w:rPr>
                <w:rFonts w:ascii="Calibri" w:eastAsia="Times New Roman" w:hAnsi="Calibri" w:cs="Calibri"/>
                <w:b/>
                <w:bCs/>
                <w:color w:val="FFFFFF"/>
                <w:lang w:eastAsia="pt-BR" w:bidi="ar-SA"/>
              </w:rPr>
            </w:pPr>
          </w:p>
        </w:tc>
        <w:tc>
          <w:tcPr>
            <w:tcW w:w="1675" w:type="dxa"/>
            <w:shd w:val="clear" w:color="auto" w:fill="948A54" w:themeFill="background2" w:themeFillShade="80"/>
          </w:tcPr>
          <w:p w14:paraId="29B995D7" w14:textId="77777777" w:rsidR="00AC5276" w:rsidRPr="009A1A1D" w:rsidRDefault="00AC5276">
            <w:pPr>
              <w:suppressAutoHyphens w:val="0"/>
              <w:jc w:val="right"/>
              <w:rPr>
                <w:rFonts w:ascii="Calibri" w:eastAsia="Times New Roman" w:hAnsi="Calibri" w:cs="Calibri"/>
                <w:b/>
                <w:bCs/>
                <w:color w:val="FFFFFF"/>
                <w:lang w:eastAsia="pt-BR" w:bidi="ar-SA"/>
              </w:rPr>
            </w:pPr>
          </w:p>
        </w:tc>
        <w:tc>
          <w:tcPr>
            <w:tcW w:w="1383" w:type="dxa"/>
            <w:shd w:val="clear" w:color="auto" w:fill="948A54" w:themeFill="background2" w:themeFillShade="80"/>
          </w:tcPr>
          <w:p w14:paraId="4FB622AF" w14:textId="77777777" w:rsidR="00AC5276" w:rsidRPr="009A1A1D" w:rsidRDefault="00AC5276">
            <w:pPr>
              <w:suppressAutoHyphens w:val="0"/>
              <w:jc w:val="right"/>
              <w:rPr>
                <w:rFonts w:ascii="Calibri" w:eastAsia="Times New Roman" w:hAnsi="Calibri" w:cs="Calibri"/>
                <w:b/>
                <w:bCs/>
                <w:color w:val="FFFFFF"/>
                <w:lang w:eastAsia="pt-BR" w:bidi="ar-SA"/>
              </w:rPr>
            </w:pPr>
          </w:p>
        </w:tc>
        <w:tc>
          <w:tcPr>
            <w:tcW w:w="1592" w:type="dxa"/>
            <w:shd w:val="clear" w:color="auto" w:fill="948A54" w:themeFill="background2" w:themeFillShade="80"/>
          </w:tcPr>
          <w:p w14:paraId="195D7BA7" w14:textId="77777777" w:rsidR="00AC5276" w:rsidRPr="009A1A1D" w:rsidRDefault="00AC5276">
            <w:pPr>
              <w:suppressAutoHyphens w:val="0"/>
              <w:jc w:val="right"/>
              <w:rPr>
                <w:rFonts w:ascii="Calibri" w:eastAsia="Times New Roman" w:hAnsi="Calibri" w:cs="Calibri"/>
                <w:b/>
                <w:bCs/>
                <w:color w:val="FFFFFF"/>
                <w:lang w:eastAsia="pt-BR" w:bidi="ar-SA"/>
              </w:rPr>
            </w:pPr>
          </w:p>
        </w:tc>
        <w:tc>
          <w:tcPr>
            <w:tcW w:w="1591" w:type="dxa"/>
            <w:shd w:val="clear" w:color="auto" w:fill="948A54" w:themeFill="background2" w:themeFillShade="80"/>
          </w:tcPr>
          <w:p w14:paraId="325D749C" w14:textId="77777777" w:rsidR="00AC5276" w:rsidRPr="009A1A1D" w:rsidRDefault="00AC5276">
            <w:pPr>
              <w:suppressAutoHyphens w:val="0"/>
              <w:jc w:val="right"/>
              <w:rPr>
                <w:rFonts w:ascii="Calibri" w:eastAsia="Times New Roman" w:hAnsi="Calibri" w:cs="Calibri"/>
                <w:b/>
                <w:bCs/>
                <w:color w:val="FFFFFF"/>
                <w:lang w:eastAsia="pt-BR" w:bidi="ar-SA"/>
              </w:rPr>
            </w:pPr>
          </w:p>
        </w:tc>
      </w:tr>
      <w:tr w:rsidR="00AC5276" w:rsidRPr="009A1A1D" w14:paraId="0A844B22" w14:textId="77777777">
        <w:trPr>
          <w:trHeight w:val="271"/>
        </w:trPr>
        <w:tc>
          <w:tcPr>
            <w:tcW w:w="6687" w:type="dxa"/>
            <w:shd w:val="clear" w:color="000000" w:fill="252525"/>
          </w:tcPr>
          <w:p w14:paraId="6B7CB532" w14:textId="77777777" w:rsidR="00AC5276" w:rsidRPr="009A1A1D" w:rsidRDefault="002F2A4E">
            <w:pPr>
              <w:suppressAutoHyphens w:val="0"/>
              <w:rPr>
                <w:rFonts w:ascii="Calibri" w:eastAsia="Times New Roman" w:hAnsi="Calibri" w:cs="Calibri"/>
                <w:b/>
                <w:bCs/>
                <w:color w:val="auto"/>
                <w:lang w:eastAsia="pt-BR" w:bidi="ar-SA"/>
              </w:rPr>
            </w:pPr>
            <w:r w:rsidRPr="009A1A1D">
              <w:rPr>
                <w:rFonts w:ascii="Calibri" w:eastAsia="Times New Roman" w:hAnsi="Calibri" w:cs="Calibri"/>
                <w:b/>
                <w:bCs/>
                <w:color w:val="FFFFFF"/>
                <w:lang w:eastAsia="pt-BR" w:bidi="ar-SA"/>
              </w:rPr>
              <w:t>PASSIVO E PATRIMÔNIO LÍQUIDO</w:t>
            </w:r>
          </w:p>
        </w:tc>
        <w:tc>
          <w:tcPr>
            <w:tcW w:w="1946" w:type="dxa"/>
            <w:shd w:val="clear" w:color="000000" w:fill="252525"/>
          </w:tcPr>
          <w:p w14:paraId="2A402059" w14:textId="77777777" w:rsidR="00AC5276" w:rsidRPr="009A1A1D" w:rsidRDefault="002F2A4E">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 </w:t>
            </w:r>
          </w:p>
        </w:tc>
        <w:tc>
          <w:tcPr>
            <w:tcW w:w="1675" w:type="dxa"/>
            <w:shd w:val="clear" w:color="000000" w:fill="252525"/>
          </w:tcPr>
          <w:p w14:paraId="7925C06F" w14:textId="77777777" w:rsidR="00AC5276" w:rsidRPr="009A1A1D" w:rsidRDefault="002F2A4E">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 </w:t>
            </w:r>
          </w:p>
        </w:tc>
        <w:tc>
          <w:tcPr>
            <w:tcW w:w="1383" w:type="dxa"/>
            <w:shd w:val="clear" w:color="000000" w:fill="252525"/>
          </w:tcPr>
          <w:p w14:paraId="385454D1" w14:textId="77777777" w:rsidR="00AC5276" w:rsidRPr="009A1A1D" w:rsidRDefault="002F2A4E">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 </w:t>
            </w:r>
          </w:p>
        </w:tc>
        <w:tc>
          <w:tcPr>
            <w:tcW w:w="1592" w:type="dxa"/>
            <w:shd w:val="clear" w:color="000000" w:fill="252525"/>
          </w:tcPr>
          <w:p w14:paraId="16469E62" w14:textId="77777777" w:rsidR="00AC5276" w:rsidRPr="009A1A1D" w:rsidRDefault="002F2A4E">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 </w:t>
            </w:r>
          </w:p>
        </w:tc>
        <w:tc>
          <w:tcPr>
            <w:tcW w:w="1591" w:type="dxa"/>
            <w:shd w:val="clear" w:color="000000" w:fill="252525"/>
          </w:tcPr>
          <w:p w14:paraId="2E36E1E1" w14:textId="77777777" w:rsidR="00AC5276" w:rsidRPr="009A1A1D" w:rsidRDefault="002F2A4E">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 </w:t>
            </w:r>
          </w:p>
        </w:tc>
      </w:tr>
      <w:tr w:rsidR="00AC5276" w:rsidRPr="009A1A1D" w14:paraId="12D1D97E" w14:textId="77777777">
        <w:trPr>
          <w:trHeight w:val="257"/>
        </w:trPr>
        <w:tc>
          <w:tcPr>
            <w:tcW w:w="6687" w:type="dxa"/>
            <w:shd w:val="clear" w:color="000000" w:fill="A6A6A6"/>
          </w:tcPr>
          <w:p w14:paraId="10431B64" w14:textId="77777777" w:rsidR="00AC5276" w:rsidRPr="009A1A1D" w:rsidRDefault="002F2A4E">
            <w:pPr>
              <w:suppressAutoHyphens w:val="0"/>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Passivo Circulante</w:t>
            </w:r>
          </w:p>
        </w:tc>
        <w:tc>
          <w:tcPr>
            <w:tcW w:w="1946" w:type="dxa"/>
            <w:shd w:val="clear" w:color="000000" w:fill="A6A6A6"/>
          </w:tcPr>
          <w:p w14:paraId="797E7C1A"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138.574.861,78</w:t>
            </w:r>
          </w:p>
        </w:tc>
        <w:tc>
          <w:tcPr>
            <w:tcW w:w="1675" w:type="dxa"/>
            <w:shd w:val="clear" w:color="000000" w:fill="A6A6A6"/>
          </w:tcPr>
          <w:p w14:paraId="046BFB2B"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9.860.257,89</w:t>
            </w:r>
          </w:p>
        </w:tc>
        <w:tc>
          <w:tcPr>
            <w:tcW w:w="1383" w:type="dxa"/>
            <w:shd w:val="clear" w:color="000000" w:fill="A6A6A6"/>
          </w:tcPr>
          <w:p w14:paraId="3D8F4EB4"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0,00</w:t>
            </w:r>
          </w:p>
        </w:tc>
        <w:tc>
          <w:tcPr>
            <w:tcW w:w="1592" w:type="dxa"/>
            <w:shd w:val="clear" w:color="000000" w:fill="A6A6A6"/>
          </w:tcPr>
          <w:p w14:paraId="3DCB1E11"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957.205,99</w:t>
            </w:r>
          </w:p>
        </w:tc>
        <w:tc>
          <w:tcPr>
            <w:tcW w:w="1591" w:type="dxa"/>
            <w:shd w:val="clear" w:color="000000" w:fill="A6A6A6"/>
          </w:tcPr>
          <w:p w14:paraId="344D4160"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8.245.441,91</w:t>
            </w:r>
          </w:p>
        </w:tc>
      </w:tr>
      <w:tr w:rsidR="00AC5276" w:rsidRPr="009A1A1D" w14:paraId="70A77BCC" w14:textId="77777777">
        <w:trPr>
          <w:trHeight w:val="271"/>
        </w:trPr>
        <w:tc>
          <w:tcPr>
            <w:tcW w:w="6687" w:type="dxa"/>
            <w:shd w:val="clear" w:color="000000" w:fill="D9D9D9"/>
          </w:tcPr>
          <w:p w14:paraId="1791738B" w14:textId="77777777" w:rsidR="00AC5276" w:rsidRPr="009A1A1D" w:rsidRDefault="002F2A4E">
            <w:pPr>
              <w:suppressAutoHyphens w:val="0"/>
              <w:ind w:firstLine="48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Obrigações Trabalhistas, Previdenciárias e Assistenciais</w:t>
            </w:r>
          </w:p>
        </w:tc>
        <w:tc>
          <w:tcPr>
            <w:tcW w:w="1946" w:type="dxa"/>
            <w:shd w:val="clear" w:color="000000" w:fill="D9D9D9"/>
          </w:tcPr>
          <w:p w14:paraId="420A5AE3"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81.087.639,29</w:t>
            </w:r>
          </w:p>
        </w:tc>
        <w:tc>
          <w:tcPr>
            <w:tcW w:w="1675" w:type="dxa"/>
            <w:shd w:val="clear" w:color="000000" w:fill="D9D9D9"/>
          </w:tcPr>
          <w:p w14:paraId="224D8391"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3.199.943,16</w:t>
            </w:r>
          </w:p>
        </w:tc>
        <w:tc>
          <w:tcPr>
            <w:tcW w:w="1383" w:type="dxa"/>
            <w:shd w:val="clear" w:color="000000" w:fill="D9D9D9"/>
          </w:tcPr>
          <w:p w14:paraId="12BD27FF"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c>
          <w:tcPr>
            <w:tcW w:w="1592" w:type="dxa"/>
            <w:shd w:val="clear" w:color="000000" w:fill="D9D9D9"/>
          </w:tcPr>
          <w:p w14:paraId="7DB41EB3"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957.205,99</w:t>
            </w:r>
          </w:p>
        </w:tc>
        <w:tc>
          <w:tcPr>
            <w:tcW w:w="1591" w:type="dxa"/>
            <w:shd w:val="clear" w:color="000000" w:fill="D9D9D9"/>
          </w:tcPr>
          <w:p w14:paraId="020ABAA8"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8.201.896,35</w:t>
            </w:r>
          </w:p>
        </w:tc>
      </w:tr>
      <w:tr w:rsidR="00AC5276" w:rsidRPr="009A1A1D" w14:paraId="3BE95B9C" w14:textId="77777777">
        <w:trPr>
          <w:trHeight w:val="257"/>
        </w:trPr>
        <w:tc>
          <w:tcPr>
            <w:tcW w:w="6687" w:type="dxa"/>
            <w:shd w:val="clear" w:color="000000" w:fill="F1F1F1"/>
          </w:tcPr>
          <w:p w14:paraId="644526DD" w14:textId="77777777" w:rsidR="00AC5276" w:rsidRPr="009A1A1D" w:rsidRDefault="002F2A4E">
            <w:pPr>
              <w:suppressAutoHyphens w:val="0"/>
              <w:ind w:firstLine="72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Pessoal a Pagar</w:t>
            </w:r>
          </w:p>
        </w:tc>
        <w:tc>
          <w:tcPr>
            <w:tcW w:w="1946" w:type="dxa"/>
            <w:shd w:val="clear" w:color="000000" w:fill="F1F1F1"/>
          </w:tcPr>
          <w:p w14:paraId="4BF0D07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76.494.504,85</w:t>
            </w:r>
          </w:p>
        </w:tc>
        <w:tc>
          <w:tcPr>
            <w:tcW w:w="1675" w:type="dxa"/>
            <w:shd w:val="clear" w:color="000000" w:fill="F1F1F1"/>
          </w:tcPr>
          <w:p w14:paraId="707A3972"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75.505,53</w:t>
            </w:r>
          </w:p>
        </w:tc>
        <w:tc>
          <w:tcPr>
            <w:tcW w:w="1383" w:type="dxa"/>
            <w:shd w:val="clear" w:color="000000" w:fill="F1F1F1"/>
          </w:tcPr>
          <w:p w14:paraId="1BFAD0EA"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0,00 </w:t>
            </w:r>
          </w:p>
        </w:tc>
        <w:tc>
          <w:tcPr>
            <w:tcW w:w="1592" w:type="dxa"/>
            <w:shd w:val="clear" w:color="000000" w:fill="F1F1F1"/>
          </w:tcPr>
          <w:p w14:paraId="002D5649"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532.107,51</w:t>
            </w:r>
          </w:p>
        </w:tc>
        <w:tc>
          <w:tcPr>
            <w:tcW w:w="1591" w:type="dxa"/>
            <w:shd w:val="clear" w:color="000000" w:fill="F1F1F1"/>
          </w:tcPr>
          <w:p w14:paraId="6653E79D"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2.241.111,15</w:t>
            </w:r>
          </w:p>
        </w:tc>
      </w:tr>
      <w:tr w:rsidR="00AC5276" w:rsidRPr="009A1A1D" w14:paraId="696DACAF" w14:textId="77777777">
        <w:trPr>
          <w:trHeight w:val="271"/>
        </w:trPr>
        <w:tc>
          <w:tcPr>
            <w:tcW w:w="6687" w:type="dxa"/>
            <w:shd w:val="clear" w:color="000000" w:fill="F1F1F1"/>
          </w:tcPr>
          <w:p w14:paraId="026C5547" w14:textId="77777777" w:rsidR="00AC5276" w:rsidRPr="009A1A1D" w:rsidRDefault="002F2A4E">
            <w:pPr>
              <w:suppressAutoHyphens w:val="0"/>
              <w:ind w:firstLine="72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Benefícios Previdenciários a Pagar</w:t>
            </w:r>
          </w:p>
        </w:tc>
        <w:tc>
          <w:tcPr>
            <w:tcW w:w="1946" w:type="dxa"/>
            <w:shd w:val="clear" w:color="000000" w:fill="F1F1F1"/>
          </w:tcPr>
          <w:p w14:paraId="111043F6"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2.569.943,03</w:t>
            </w:r>
          </w:p>
        </w:tc>
        <w:tc>
          <w:tcPr>
            <w:tcW w:w="1675" w:type="dxa"/>
            <w:shd w:val="clear" w:color="000000" w:fill="F1F1F1"/>
          </w:tcPr>
          <w:p w14:paraId="380BEC91"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0,00 </w:t>
            </w:r>
          </w:p>
        </w:tc>
        <w:tc>
          <w:tcPr>
            <w:tcW w:w="1383" w:type="dxa"/>
            <w:shd w:val="clear" w:color="000000" w:fill="F1F1F1"/>
          </w:tcPr>
          <w:p w14:paraId="3C7F49FF"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c>
          <w:tcPr>
            <w:tcW w:w="1592" w:type="dxa"/>
            <w:shd w:val="clear" w:color="000000" w:fill="F1F1F1"/>
          </w:tcPr>
          <w:p w14:paraId="7A4694E0"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c>
          <w:tcPr>
            <w:tcW w:w="1591" w:type="dxa"/>
            <w:shd w:val="clear" w:color="000000" w:fill="F1F1F1"/>
          </w:tcPr>
          <w:p w14:paraId="00CA3C08"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r>
      <w:tr w:rsidR="00AC5276" w:rsidRPr="009A1A1D" w14:paraId="397593D9" w14:textId="77777777">
        <w:trPr>
          <w:trHeight w:val="257"/>
        </w:trPr>
        <w:tc>
          <w:tcPr>
            <w:tcW w:w="6687" w:type="dxa"/>
            <w:shd w:val="clear" w:color="000000" w:fill="F1F1F1"/>
          </w:tcPr>
          <w:p w14:paraId="2F86B51B" w14:textId="77777777" w:rsidR="00AC5276" w:rsidRPr="009A1A1D" w:rsidRDefault="002F2A4E">
            <w:pPr>
              <w:suppressAutoHyphens w:val="0"/>
              <w:ind w:firstLine="72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Encargos Assistenciais a Pagar</w:t>
            </w:r>
          </w:p>
        </w:tc>
        <w:tc>
          <w:tcPr>
            <w:tcW w:w="1946" w:type="dxa"/>
            <w:shd w:val="clear" w:color="000000" w:fill="F1F1F1"/>
          </w:tcPr>
          <w:p w14:paraId="5DDE919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0,00 </w:t>
            </w:r>
          </w:p>
        </w:tc>
        <w:tc>
          <w:tcPr>
            <w:tcW w:w="1675" w:type="dxa"/>
            <w:shd w:val="clear" w:color="000000" w:fill="F1F1F1"/>
          </w:tcPr>
          <w:p w14:paraId="3E844451"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c>
          <w:tcPr>
            <w:tcW w:w="1383" w:type="dxa"/>
            <w:shd w:val="clear" w:color="000000" w:fill="F1F1F1"/>
          </w:tcPr>
          <w:p w14:paraId="733DB7EE"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c>
          <w:tcPr>
            <w:tcW w:w="1592" w:type="dxa"/>
            <w:shd w:val="clear" w:color="000000" w:fill="F1F1F1"/>
          </w:tcPr>
          <w:p w14:paraId="21C623DE"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c>
          <w:tcPr>
            <w:tcW w:w="1591" w:type="dxa"/>
            <w:shd w:val="clear" w:color="000000" w:fill="F1F1F1"/>
          </w:tcPr>
          <w:p w14:paraId="495ABF9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r>
      <w:tr w:rsidR="00AC5276" w:rsidRPr="009A1A1D" w14:paraId="45CB6312" w14:textId="77777777">
        <w:trPr>
          <w:trHeight w:val="271"/>
        </w:trPr>
        <w:tc>
          <w:tcPr>
            <w:tcW w:w="6687" w:type="dxa"/>
            <w:shd w:val="clear" w:color="000000" w:fill="F1F1F1"/>
          </w:tcPr>
          <w:p w14:paraId="6EB5ACF1" w14:textId="77777777" w:rsidR="00AC5276" w:rsidRPr="009A1A1D" w:rsidRDefault="002F2A4E">
            <w:pPr>
              <w:suppressAutoHyphens w:val="0"/>
              <w:ind w:firstLine="72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Encargos Sociais a pagar</w:t>
            </w:r>
          </w:p>
        </w:tc>
        <w:tc>
          <w:tcPr>
            <w:tcW w:w="1946" w:type="dxa"/>
            <w:shd w:val="clear" w:color="000000" w:fill="F1F1F1"/>
          </w:tcPr>
          <w:p w14:paraId="4AB893D5"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2.023.191,41</w:t>
            </w:r>
          </w:p>
        </w:tc>
        <w:tc>
          <w:tcPr>
            <w:tcW w:w="1675" w:type="dxa"/>
            <w:shd w:val="clear" w:color="000000" w:fill="F1F1F1"/>
          </w:tcPr>
          <w:p w14:paraId="260C3D01"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3.124.437,63</w:t>
            </w:r>
          </w:p>
        </w:tc>
        <w:tc>
          <w:tcPr>
            <w:tcW w:w="1383" w:type="dxa"/>
            <w:shd w:val="clear" w:color="000000" w:fill="F1F1F1"/>
          </w:tcPr>
          <w:p w14:paraId="3E8D150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0,00 </w:t>
            </w:r>
          </w:p>
        </w:tc>
        <w:tc>
          <w:tcPr>
            <w:tcW w:w="1592" w:type="dxa"/>
            <w:shd w:val="clear" w:color="000000" w:fill="F1F1F1"/>
          </w:tcPr>
          <w:p w14:paraId="456D445A"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425.098,48</w:t>
            </w:r>
          </w:p>
        </w:tc>
        <w:tc>
          <w:tcPr>
            <w:tcW w:w="1591" w:type="dxa"/>
            <w:shd w:val="clear" w:color="000000" w:fill="F1F1F1"/>
          </w:tcPr>
          <w:p w14:paraId="0BE4061E"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5.960.785,20</w:t>
            </w:r>
          </w:p>
        </w:tc>
      </w:tr>
      <w:tr w:rsidR="00AC5276" w:rsidRPr="009A1A1D" w14:paraId="62D77067" w14:textId="77777777">
        <w:trPr>
          <w:trHeight w:val="257"/>
        </w:trPr>
        <w:tc>
          <w:tcPr>
            <w:tcW w:w="6687" w:type="dxa"/>
            <w:shd w:val="clear" w:color="000000" w:fill="D9D9D9"/>
          </w:tcPr>
          <w:p w14:paraId="26A48FE5" w14:textId="77777777" w:rsidR="00AC5276" w:rsidRPr="009A1A1D" w:rsidRDefault="002F2A4E">
            <w:pPr>
              <w:suppressAutoHyphens w:val="0"/>
              <w:ind w:firstLine="48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Empréstimos e Financiamentos</w:t>
            </w:r>
          </w:p>
        </w:tc>
        <w:tc>
          <w:tcPr>
            <w:tcW w:w="1946" w:type="dxa"/>
            <w:shd w:val="clear" w:color="000000" w:fill="D9D9D9"/>
          </w:tcPr>
          <w:p w14:paraId="1230FC51"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0,00 </w:t>
            </w:r>
          </w:p>
        </w:tc>
        <w:tc>
          <w:tcPr>
            <w:tcW w:w="1675" w:type="dxa"/>
            <w:shd w:val="clear" w:color="000000" w:fill="D9D9D9"/>
          </w:tcPr>
          <w:p w14:paraId="7C4C64C5"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c>
          <w:tcPr>
            <w:tcW w:w="1383" w:type="dxa"/>
            <w:shd w:val="clear" w:color="000000" w:fill="D9D9D9"/>
          </w:tcPr>
          <w:p w14:paraId="19C2E65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c>
          <w:tcPr>
            <w:tcW w:w="1592" w:type="dxa"/>
            <w:shd w:val="clear" w:color="000000" w:fill="D9D9D9"/>
          </w:tcPr>
          <w:p w14:paraId="650C1696"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c>
          <w:tcPr>
            <w:tcW w:w="1591" w:type="dxa"/>
            <w:shd w:val="clear" w:color="000000" w:fill="D9D9D9"/>
          </w:tcPr>
          <w:p w14:paraId="1BCB570E"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r>
      <w:tr w:rsidR="00AC5276" w:rsidRPr="009A1A1D" w14:paraId="666BA883" w14:textId="77777777">
        <w:trPr>
          <w:trHeight w:val="271"/>
        </w:trPr>
        <w:tc>
          <w:tcPr>
            <w:tcW w:w="6687" w:type="dxa"/>
            <w:shd w:val="clear" w:color="000000" w:fill="D9D9D9"/>
          </w:tcPr>
          <w:p w14:paraId="7E0001B8" w14:textId="77777777" w:rsidR="00AC5276" w:rsidRPr="009A1A1D" w:rsidRDefault="002F2A4E">
            <w:pPr>
              <w:suppressAutoHyphens w:val="0"/>
              <w:ind w:firstLine="48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Fornecedor a pagar de curto prazo</w:t>
            </w:r>
          </w:p>
        </w:tc>
        <w:tc>
          <w:tcPr>
            <w:tcW w:w="1946" w:type="dxa"/>
            <w:shd w:val="clear" w:color="000000" w:fill="D9D9D9"/>
          </w:tcPr>
          <w:p w14:paraId="614EFC08"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0,00 </w:t>
            </w:r>
          </w:p>
        </w:tc>
        <w:tc>
          <w:tcPr>
            <w:tcW w:w="1675" w:type="dxa"/>
            <w:shd w:val="clear" w:color="000000" w:fill="D9D9D9"/>
          </w:tcPr>
          <w:p w14:paraId="2E27B96A"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c>
          <w:tcPr>
            <w:tcW w:w="1383" w:type="dxa"/>
            <w:shd w:val="clear" w:color="000000" w:fill="D9D9D9"/>
          </w:tcPr>
          <w:p w14:paraId="4500F0A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c>
          <w:tcPr>
            <w:tcW w:w="1592" w:type="dxa"/>
            <w:shd w:val="clear" w:color="000000" w:fill="D9D9D9"/>
          </w:tcPr>
          <w:p w14:paraId="501DD62B"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c>
          <w:tcPr>
            <w:tcW w:w="1591" w:type="dxa"/>
            <w:shd w:val="clear" w:color="000000" w:fill="D9D9D9"/>
          </w:tcPr>
          <w:p w14:paraId="23AE07BD"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43.545,56</w:t>
            </w:r>
          </w:p>
        </w:tc>
      </w:tr>
      <w:tr w:rsidR="00AC5276" w:rsidRPr="009A1A1D" w14:paraId="1A27A25D" w14:textId="77777777">
        <w:trPr>
          <w:trHeight w:val="257"/>
        </w:trPr>
        <w:tc>
          <w:tcPr>
            <w:tcW w:w="6687" w:type="dxa"/>
            <w:shd w:val="clear" w:color="000000" w:fill="D9D9D9"/>
          </w:tcPr>
          <w:p w14:paraId="4B2C9509" w14:textId="77777777" w:rsidR="00AC5276" w:rsidRPr="009A1A1D" w:rsidRDefault="002F2A4E">
            <w:pPr>
              <w:suppressAutoHyphens w:val="0"/>
              <w:ind w:firstLine="48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Demais Obrigações de Curto prazo</w:t>
            </w:r>
          </w:p>
        </w:tc>
        <w:tc>
          <w:tcPr>
            <w:tcW w:w="1946" w:type="dxa"/>
            <w:shd w:val="clear" w:color="000000" w:fill="D9D9D9"/>
          </w:tcPr>
          <w:p w14:paraId="085E663F"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57.487.222,49</w:t>
            </w:r>
          </w:p>
        </w:tc>
        <w:tc>
          <w:tcPr>
            <w:tcW w:w="1675" w:type="dxa"/>
            <w:shd w:val="clear" w:color="000000" w:fill="D9D9D9"/>
          </w:tcPr>
          <w:p w14:paraId="2885288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6.660.314,73</w:t>
            </w:r>
          </w:p>
        </w:tc>
        <w:tc>
          <w:tcPr>
            <w:tcW w:w="1383" w:type="dxa"/>
            <w:shd w:val="clear" w:color="000000" w:fill="D9D9D9"/>
          </w:tcPr>
          <w:p w14:paraId="17715C6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0,00 </w:t>
            </w:r>
          </w:p>
        </w:tc>
        <w:tc>
          <w:tcPr>
            <w:tcW w:w="1592" w:type="dxa"/>
            <w:shd w:val="clear" w:color="000000" w:fill="D9D9D9"/>
          </w:tcPr>
          <w:p w14:paraId="72F2913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c>
          <w:tcPr>
            <w:tcW w:w="1591" w:type="dxa"/>
            <w:shd w:val="clear" w:color="000000" w:fill="D9D9D9"/>
          </w:tcPr>
          <w:p w14:paraId="5EB9D4DA"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r>
      <w:tr w:rsidR="00AC5276" w:rsidRPr="009A1A1D" w14:paraId="25D82D4E" w14:textId="77777777">
        <w:trPr>
          <w:trHeight w:val="271"/>
        </w:trPr>
        <w:tc>
          <w:tcPr>
            <w:tcW w:w="6687" w:type="dxa"/>
            <w:shd w:val="clear" w:color="000000" w:fill="A6A6A6"/>
          </w:tcPr>
          <w:p w14:paraId="7D8C843A" w14:textId="77777777" w:rsidR="00AC5276" w:rsidRPr="009A1A1D" w:rsidRDefault="002F2A4E">
            <w:pPr>
              <w:suppressAutoHyphens w:val="0"/>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Passivo Não Circulante</w:t>
            </w:r>
          </w:p>
        </w:tc>
        <w:tc>
          <w:tcPr>
            <w:tcW w:w="1946" w:type="dxa"/>
            <w:shd w:val="clear" w:color="000000" w:fill="A6A6A6"/>
          </w:tcPr>
          <w:p w14:paraId="12B998FD"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0,00</w:t>
            </w:r>
          </w:p>
        </w:tc>
        <w:tc>
          <w:tcPr>
            <w:tcW w:w="1675" w:type="dxa"/>
            <w:shd w:val="clear" w:color="000000" w:fill="A6A6A6"/>
          </w:tcPr>
          <w:p w14:paraId="752ED562"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0,00</w:t>
            </w:r>
          </w:p>
        </w:tc>
        <w:tc>
          <w:tcPr>
            <w:tcW w:w="1383" w:type="dxa"/>
            <w:shd w:val="clear" w:color="000000" w:fill="A6A6A6"/>
          </w:tcPr>
          <w:p w14:paraId="20BD08A4"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0,00</w:t>
            </w:r>
          </w:p>
        </w:tc>
        <w:tc>
          <w:tcPr>
            <w:tcW w:w="1592" w:type="dxa"/>
            <w:shd w:val="clear" w:color="000000" w:fill="A6A6A6"/>
          </w:tcPr>
          <w:p w14:paraId="0F012EC2"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0,00</w:t>
            </w:r>
          </w:p>
        </w:tc>
        <w:tc>
          <w:tcPr>
            <w:tcW w:w="1591" w:type="dxa"/>
            <w:shd w:val="clear" w:color="000000" w:fill="A6A6A6"/>
          </w:tcPr>
          <w:p w14:paraId="3B6B7E47"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0,00</w:t>
            </w:r>
          </w:p>
        </w:tc>
      </w:tr>
      <w:tr w:rsidR="00AC5276" w:rsidRPr="009A1A1D" w14:paraId="1E3A9442" w14:textId="77777777">
        <w:trPr>
          <w:trHeight w:val="257"/>
        </w:trPr>
        <w:tc>
          <w:tcPr>
            <w:tcW w:w="6687" w:type="dxa"/>
            <w:shd w:val="clear" w:color="000000" w:fill="A6A6A6"/>
          </w:tcPr>
          <w:p w14:paraId="714ED60F" w14:textId="77777777" w:rsidR="00AC5276" w:rsidRPr="009A1A1D" w:rsidRDefault="002F2A4E">
            <w:pPr>
              <w:suppressAutoHyphens w:val="0"/>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TOTAL DO PASSIVO</w:t>
            </w:r>
          </w:p>
        </w:tc>
        <w:tc>
          <w:tcPr>
            <w:tcW w:w="1946" w:type="dxa"/>
            <w:shd w:val="clear" w:color="000000" w:fill="A6A6A6"/>
          </w:tcPr>
          <w:p w14:paraId="7876FDA6"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138.574.861,78</w:t>
            </w:r>
          </w:p>
        </w:tc>
        <w:tc>
          <w:tcPr>
            <w:tcW w:w="1675" w:type="dxa"/>
            <w:shd w:val="clear" w:color="000000" w:fill="A6A6A6"/>
          </w:tcPr>
          <w:p w14:paraId="07EDC16B"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9.860.257,89</w:t>
            </w:r>
          </w:p>
        </w:tc>
        <w:tc>
          <w:tcPr>
            <w:tcW w:w="1383" w:type="dxa"/>
            <w:shd w:val="clear" w:color="000000" w:fill="A6A6A6"/>
          </w:tcPr>
          <w:p w14:paraId="4721DFF1"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0,00</w:t>
            </w:r>
          </w:p>
        </w:tc>
        <w:tc>
          <w:tcPr>
            <w:tcW w:w="1592" w:type="dxa"/>
            <w:shd w:val="clear" w:color="000000" w:fill="A6A6A6"/>
          </w:tcPr>
          <w:p w14:paraId="7998F19F"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957.205,99</w:t>
            </w:r>
          </w:p>
        </w:tc>
        <w:tc>
          <w:tcPr>
            <w:tcW w:w="1591" w:type="dxa"/>
            <w:shd w:val="clear" w:color="000000" w:fill="A6A6A6"/>
          </w:tcPr>
          <w:p w14:paraId="7B7A4F21"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8.245.441,91</w:t>
            </w:r>
          </w:p>
        </w:tc>
      </w:tr>
      <w:tr w:rsidR="00AC5276" w:rsidRPr="009A1A1D" w14:paraId="1677F0F6" w14:textId="77777777">
        <w:trPr>
          <w:trHeight w:val="257"/>
        </w:trPr>
        <w:tc>
          <w:tcPr>
            <w:tcW w:w="6687" w:type="dxa"/>
            <w:shd w:val="clear" w:color="000000" w:fill="A6A6A6"/>
          </w:tcPr>
          <w:p w14:paraId="485677C6" w14:textId="77777777" w:rsidR="00AC5276" w:rsidRPr="009A1A1D" w:rsidRDefault="002F2A4E">
            <w:pPr>
              <w:suppressAutoHyphens w:val="0"/>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PATRIMÔNIO LÍQUIDO</w:t>
            </w:r>
          </w:p>
        </w:tc>
        <w:tc>
          <w:tcPr>
            <w:tcW w:w="1946" w:type="dxa"/>
            <w:shd w:val="clear" w:color="000000" w:fill="A6A6A6"/>
          </w:tcPr>
          <w:p w14:paraId="383DD1EE"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-138.224.568,73</w:t>
            </w:r>
          </w:p>
        </w:tc>
        <w:tc>
          <w:tcPr>
            <w:tcW w:w="1675" w:type="dxa"/>
            <w:shd w:val="clear" w:color="000000" w:fill="A6A6A6"/>
          </w:tcPr>
          <w:p w14:paraId="36AB59A0"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-9.310.395,52</w:t>
            </w:r>
          </w:p>
        </w:tc>
        <w:tc>
          <w:tcPr>
            <w:tcW w:w="1383" w:type="dxa"/>
            <w:shd w:val="clear" w:color="000000" w:fill="A6A6A6"/>
          </w:tcPr>
          <w:p w14:paraId="669A1182"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377.415,78</w:t>
            </w:r>
          </w:p>
        </w:tc>
        <w:tc>
          <w:tcPr>
            <w:tcW w:w="1592" w:type="dxa"/>
            <w:shd w:val="clear" w:color="000000" w:fill="A6A6A6"/>
          </w:tcPr>
          <w:p w14:paraId="3F9EA5E2"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460.960,41</w:t>
            </w:r>
          </w:p>
        </w:tc>
        <w:tc>
          <w:tcPr>
            <w:tcW w:w="1591" w:type="dxa"/>
            <w:shd w:val="clear" w:color="000000" w:fill="A6A6A6"/>
          </w:tcPr>
          <w:p w14:paraId="444E9A08"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1.326.811,95</w:t>
            </w:r>
          </w:p>
        </w:tc>
      </w:tr>
      <w:tr w:rsidR="00AC5276" w:rsidRPr="009A1A1D" w14:paraId="3CA0BA39" w14:textId="77777777">
        <w:trPr>
          <w:trHeight w:val="271"/>
        </w:trPr>
        <w:tc>
          <w:tcPr>
            <w:tcW w:w="6687" w:type="dxa"/>
            <w:shd w:val="clear" w:color="000000" w:fill="D9D9D9"/>
          </w:tcPr>
          <w:p w14:paraId="1263CEDC" w14:textId="77777777" w:rsidR="00AC5276" w:rsidRPr="009A1A1D" w:rsidRDefault="002F2A4E">
            <w:pPr>
              <w:suppressAutoHyphens w:val="0"/>
              <w:ind w:firstLine="48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Resultado Acumulados</w:t>
            </w:r>
          </w:p>
        </w:tc>
        <w:tc>
          <w:tcPr>
            <w:tcW w:w="1946" w:type="dxa"/>
            <w:shd w:val="clear" w:color="000000" w:fill="D9D9D9"/>
          </w:tcPr>
          <w:p w14:paraId="1A0377F6"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-138.224.568,73</w:t>
            </w:r>
          </w:p>
        </w:tc>
        <w:tc>
          <w:tcPr>
            <w:tcW w:w="1675" w:type="dxa"/>
            <w:shd w:val="clear" w:color="000000" w:fill="D9D9D9"/>
          </w:tcPr>
          <w:p w14:paraId="121DC806"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-9.310.395,52</w:t>
            </w:r>
          </w:p>
        </w:tc>
        <w:tc>
          <w:tcPr>
            <w:tcW w:w="1383" w:type="dxa"/>
            <w:shd w:val="clear" w:color="000000" w:fill="D9D9D9"/>
          </w:tcPr>
          <w:p w14:paraId="1B8F55BD"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377.415,78</w:t>
            </w:r>
          </w:p>
        </w:tc>
        <w:tc>
          <w:tcPr>
            <w:tcW w:w="1592" w:type="dxa"/>
            <w:shd w:val="clear" w:color="000000" w:fill="D9D9D9"/>
          </w:tcPr>
          <w:p w14:paraId="64D8F90B"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460.960,41</w:t>
            </w:r>
          </w:p>
        </w:tc>
        <w:tc>
          <w:tcPr>
            <w:tcW w:w="1591" w:type="dxa"/>
            <w:shd w:val="clear" w:color="000000" w:fill="D9D9D9"/>
          </w:tcPr>
          <w:p w14:paraId="72D6FC7A"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1.326.811,95</w:t>
            </w:r>
          </w:p>
        </w:tc>
      </w:tr>
      <w:tr w:rsidR="00AC5276" w:rsidRPr="009A1A1D" w14:paraId="507A8D20" w14:textId="77777777">
        <w:trPr>
          <w:trHeight w:val="257"/>
        </w:trPr>
        <w:tc>
          <w:tcPr>
            <w:tcW w:w="6687" w:type="dxa"/>
            <w:shd w:val="clear" w:color="000000" w:fill="252525"/>
          </w:tcPr>
          <w:p w14:paraId="7D14F7BE" w14:textId="77777777" w:rsidR="00AC5276" w:rsidRPr="009A1A1D" w:rsidRDefault="002F2A4E">
            <w:pPr>
              <w:suppressAutoHyphens w:val="0"/>
              <w:rPr>
                <w:rFonts w:ascii="Calibri" w:eastAsia="Times New Roman" w:hAnsi="Calibri" w:cs="Calibri"/>
                <w:b/>
                <w:bCs/>
                <w:color w:val="auto"/>
                <w:lang w:eastAsia="pt-BR" w:bidi="ar-SA"/>
              </w:rPr>
            </w:pPr>
            <w:r w:rsidRPr="009A1A1D">
              <w:rPr>
                <w:rFonts w:ascii="Calibri" w:eastAsia="Times New Roman" w:hAnsi="Calibri" w:cs="Calibri"/>
                <w:b/>
                <w:bCs/>
                <w:color w:val="FFFFFF"/>
                <w:lang w:eastAsia="pt-BR" w:bidi="ar-SA"/>
              </w:rPr>
              <w:t>TOTAL DO PASSIVO + PL</w:t>
            </w:r>
          </w:p>
        </w:tc>
        <w:tc>
          <w:tcPr>
            <w:tcW w:w="1946" w:type="dxa"/>
            <w:shd w:val="clear" w:color="000000" w:fill="252525"/>
          </w:tcPr>
          <w:p w14:paraId="28712877" w14:textId="77777777" w:rsidR="00AC5276" w:rsidRPr="009A1A1D" w:rsidRDefault="002F2A4E">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350.293,05</w:t>
            </w:r>
          </w:p>
        </w:tc>
        <w:tc>
          <w:tcPr>
            <w:tcW w:w="1675" w:type="dxa"/>
            <w:shd w:val="clear" w:color="000000" w:fill="252525"/>
          </w:tcPr>
          <w:p w14:paraId="182A1B33" w14:textId="77777777" w:rsidR="00AC5276" w:rsidRPr="009A1A1D" w:rsidRDefault="002F2A4E">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549.862,37</w:t>
            </w:r>
          </w:p>
        </w:tc>
        <w:tc>
          <w:tcPr>
            <w:tcW w:w="1383" w:type="dxa"/>
            <w:shd w:val="clear" w:color="000000" w:fill="252525"/>
          </w:tcPr>
          <w:p w14:paraId="22622F52" w14:textId="77777777" w:rsidR="00AC5276" w:rsidRPr="009A1A1D" w:rsidRDefault="002F2A4E">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377.415,78</w:t>
            </w:r>
          </w:p>
        </w:tc>
        <w:tc>
          <w:tcPr>
            <w:tcW w:w="1592" w:type="dxa"/>
            <w:shd w:val="clear" w:color="000000" w:fill="252525"/>
          </w:tcPr>
          <w:p w14:paraId="2BBE34AE" w14:textId="77777777" w:rsidR="00AC5276" w:rsidRPr="009A1A1D" w:rsidRDefault="002F2A4E">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1.418.166,40</w:t>
            </w:r>
          </w:p>
        </w:tc>
        <w:tc>
          <w:tcPr>
            <w:tcW w:w="1591" w:type="dxa"/>
            <w:shd w:val="clear" w:color="000000" w:fill="252525"/>
          </w:tcPr>
          <w:p w14:paraId="3AF7D386" w14:textId="77777777" w:rsidR="00AC5276" w:rsidRPr="009A1A1D" w:rsidRDefault="002F2A4E">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9.572.253,86</w:t>
            </w:r>
            <w:bookmarkStart w:id="103" w:name="_Toc77167051"/>
            <w:bookmarkStart w:id="104" w:name="_Toc74920234"/>
            <w:bookmarkEnd w:id="103"/>
            <w:bookmarkEnd w:id="104"/>
          </w:p>
        </w:tc>
      </w:tr>
    </w:tbl>
    <w:p w14:paraId="0884EF7A" w14:textId="77777777" w:rsidR="00AC5276" w:rsidRPr="009A1A1D" w:rsidRDefault="002F2A4E">
      <w:pPr>
        <w:tabs>
          <w:tab w:val="left" w:pos="1907"/>
          <w:tab w:val="left" w:pos="1908"/>
        </w:tabs>
        <w:spacing w:after="120"/>
        <w:jc w:val="both"/>
        <w:rPr>
          <w:rFonts w:ascii="Calibri" w:hAnsi="Calibri" w:cs="Calibri"/>
        </w:rPr>
      </w:pPr>
      <w:r w:rsidRPr="009A1A1D">
        <w:rPr>
          <w:rFonts w:ascii="Calibri" w:hAnsi="Calibri" w:cs="Calibri"/>
          <w:i/>
          <w:iCs/>
          <w:sz w:val="20"/>
          <w:szCs w:val="20"/>
        </w:rPr>
        <w:t>Fonte: Sistema de Programação e Execução Orçamentária e Financeira–</w:t>
      </w:r>
      <w:proofErr w:type="spellStart"/>
      <w:r w:rsidRPr="009A1A1D">
        <w:rPr>
          <w:rFonts w:ascii="Calibri" w:hAnsi="Calibri" w:cs="Calibri"/>
          <w:i/>
          <w:iCs/>
          <w:sz w:val="20"/>
          <w:szCs w:val="20"/>
        </w:rPr>
        <w:t>SiofiNet</w:t>
      </w:r>
      <w:proofErr w:type="spellEnd"/>
      <w:r w:rsidRPr="009A1A1D">
        <w:rPr>
          <w:rFonts w:ascii="Calibri" w:hAnsi="Calibri" w:cs="Calibri"/>
          <w:i/>
          <w:iCs/>
          <w:sz w:val="20"/>
          <w:szCs w:val="20"/>
        </w:rPr>
        <w:t xml:space="preserve"> – Secretaria de Estado de Gestão e Planejamento – Estado de Goiás</w:t>
      </w:r>
    </w:p>
    <w:p w14:paraId="6EE3CF8B" w14:textId="77777777" w:rsidR="00AC5276" w:rsidRPr="009A1A1D" w:rsidRDefault="002F2A4E" w:rsidP="008B0E03">
      <w:pPr>
        <w:pStyle w:val="Ttulo1"/>
        <w:numPr>
          <w:ilvl w:val="2"/>
          <w:numId w:val="15"/>
        </w:numPr>
        <w:spacing w:before="240" w:after="240"/>
        <w:contextualSpacing w:val="0"/>
        <w:jc w:val="left"/>
        <w:rPr>
          <w:rFonts w:ascii="Calibri" w:hAnsi="Calibri" w:cs="Calibri"/>
          <w:b w:val="0"/>
          <w:sz w:val="28"/>
          <w:szCs w:val="28"/>
        </w:rPr>
      </w:pPr>
      <w:bookmarkStart w:id="105" w:name="_Toc136421562"/>
      <w:r w:rsidRPr="009A1A1D">
        <w:rPr>
          <w:rFonts w:ascii="Calibri" w:hAnsi="Calibri" w:cs="Calibri"/>
          <w:sz w:val="28"/>
          <w:szCs w:val="28"/>
        </w:rPr>
        <w:t>Desempenho Orçamentário, Financeiro e Patrimonial – Unidade Orçamentária 0452</w:t>
      </w:r>
      <w:bookmarkEnd w:id="105"/>
    </w:p>
    <w:p w14:paraId="349DF87D" w14:textId="77777777"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O Fundo Especial de Reaparelhamento e Modernização do Poder Judiciário é Unidade Orçamentária vinculada ao Poder Judiciário do Estado de Goiás (U.O 452), a qual tem o objetivo de suprir e implementar as atribuições do Poder Judiciário, no Estado de Goiás, quanto ao atendimento das despesas de custeio, de investimentos e inversões financeiras, observadas as normas e requisitos fixados e previstos na legislação específica.</w:t>
      </w:r>
    </w:p>
    <w:p w14:paraId="2B52A9F4" w14:textId="5B3E1F8A" w:rsidR="00AC5276"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Constituindo-se como Fundo Público, com finalidade específica, sua receita está prevista na Lei Estadual nº 12.986, de 31 de dezembro de 1996, assim como tem destinação de despesa exclusiva definida no referido regulamento.</w:t>
      </w:r>
    </w:p>
    <w:p w14:paraId="794CDDB3" w14:textId="77777777" w:rsidR="0068704C" w:rsidRPr="009A1A1D" w:rsidRDefault="0068704C">
      <w:pPr>
        <w:tabs>
          <w:tab w:val="left" w:pos="1907"/>
          <w:tab w:val="left" w:pos="1908"/>
        </w:tabs>
        <w:spacing w:before="120" w:after="120"/>
        <w:ind w:firstLine="1418"/>
        <w:jc w:val="both"/>
        <w:rPr>
          <w:rFonts w:ascii="Calibri" w:hAnsi="Calibri" w:cs="Calibri"/>
        </w:rPr>
      </w:pPr>
    </w:p>
    <w:p w14:paraId="1D4EC79D" w14:textId="14E223CD" w:rsidR="00AC5276" w:rsidRPr="009A1A1D" w:rsidRDefault="002F2A4E" w:rsidP="008B0E03">
      <w:pPr>
        <w:pStyle w:val="Ttulo1"/>
        <w:numPr>
          <w:ilvl w:val="2"/>
          <w:numId w:val="15"/>
        </w:numPr>
        <w:spacing w:before="240" w:after="240"/>
        <w:contextualSpacing w:val="0"/>
        <w:jc w:val="left"/>
        <w:rPr>
          <w:rFonts w:ascii="Calibri" w:hAnsi="Calibri" w:cs="Calibri"/>
          <w:b w:val="0"/>
          <w:sz w:val="28"/>
          <w:szCs w:val="28"/>
        </w:rPr>
      </w:pPr>
      <w:bookmarkStart w:id="106" w:name="_Toc136421563"/>
      <w:r w:rsidRPr="009A1A1D">
        <w:rPr>
          <w:rFonts w:ascii="Calibri" w:hAnsi="Calibri" w:cs="Calibri"/>
          <w:sz w:val="28"/>
          <w:szCs w:val="28"/>
        </w:rPr>
        <w:lastRenderedPageBreak/>
        <w:t xml:space="preserve">Execução da Despesa Orçamentária – Unidade Orçamentária </w:t>
      </w:r>
      <w:r w:rsidR="0068704C">
        <w:rPr>
          <w:rFonts w:ascii="Calibri" w:hAnsi="Calibri" w:cs="Calibri"/>
          <w:sz w:val="28"/>
          <w:szCs w:val="28"/>
        </w:rPr>
        <w:t>0</w:t>
      </w:r>
      <w:r w:rsidRPr="009A1A1D">
        <w:rPr>
          <w:rFonts w:ascii="Calibri" w:hAnsi="Calibri" w:cs="Calibri"/>
          <w:sz w:val="28"/>
          <w:szCs w:val="28"/>
        </w:rPr>
        <w:t>452</w:t>
      </w:r>
      <w:bookmarkEnd w:id="106"/>
    </w:p>
    <w:p w14:paraId="724CA0EF" w14:textId="50B5BF28" w:rsidR="00AC5276" w:rsidRPr="009A1A1D" w:rsidRDefault="00CA4F96" w:rsidP="007248C7">
      <w:pPr>
        <w:pStyle w:val="CabealhodoSumrio1"/>
      </w:pPr>
      <w:bookmarkStart w:id="107" w:name="_Toc42551642"/>
      <w:bookmarkStart w:id="108" w:name="_Toc136421487"/>
      <w:bookmarkEnd w:id="107"/>
      <w:r w:rsidRPr="009A1A1D">
        <w:t xml:space="preserve">Quadro </w:t>
      </w:r>
      <w:fldSimple w:instr=" SEQ Quadro \* ARABIC ">
        <w:r w:rsidR="007665A7">
          <w:rPr>
            <w:noProof/>
          </w:rPr>
          <w:t>16</w:t>
        </w:r>
      </w:fldSimple>
      <w:r w:rsidRPr="009A1A1D">
        <w:t xml:space="preserve"> - </w:t>
      </w:r>
      <w:r w:rsidR="002F2A4E" w:rsidRPr="009A1A1D">
        <w:t>Execução Orçamentária por Ação 2022 - U.O</w:t>
      </w:r>
      <w:r w:rsidR="0068704C">
        <w:t>.</w:t>
      </w:r>
      <w:r w:rsidR="002F2A4E" w:rsidRPr="009A1A1D">
        <w:t xml:space="preserve"> </w:t>
      </w:r>
      <w:r w:rsidR="0068704C">
        <w:t>0</w:t>
      </w:r>
      <w:r w:rsidR="002F2A4E" w:rsidRPr="009A1A1D">
        <w:t>452</w:t>
      </w:r>
      <w:bookmarkEnd w:id="108"/>
    </w:p>
    <w:tbl>
      <w:tblPr>
        <w:tblW w:w="5000" w:type="pct"/>
        <w:tblLayout w:type="fixed"/>
        <w:tblCellMar>
          <w:left w:w="70" w:type="dxa"/>
          <w:right w:w="70" w:type="dxa"/>
        </w:tblCellMar>
        <w:tblLook w:val="04A0" w:firstRow="1" w:lastRow="0" w:firstColumn="1" w:lastColumn="0" w:noHBand="0" w:noVBand="1"/>
      </w:tblPr>
      <w:tblGrid>
        <w:gridCol w:w="1232"/>
        <w:gridCol w:w="1900"/>
        <w:gridCol w:w="1602"/>
        <w:gridCol w:w="1442"/>
        <w:gridCol w:w="1189"/>
        <w:gridCol w:w="1355"/>
        <w:gridCol w:w="1358"/>
        <w:gridCol w:w="721"/>
        <w:gridCol w:w="1359"/>
        <w:gridCol w:w="720"/>
        <w:gridCol w:w="1357"/>
        <w:gridCol w:w="781"/>
      </w:tblGrid>
      <w:tr w:rsidR="00AC5276" w:rsidRPr="009A1A1D" w14:paraId="229583EB" w14:textId="77777777">
        <w:trPr>
          <w:trHeight w:val="328"/>
        </w:trPr>
        <w:tc>
          <w:tcPr>
            <w:tcW w:w="3134" w:type="dxa"/>
            <w:gridSpan w:val="2"/>
            <w:tcBorders>
              <w:top w:val="single" w:sz="4" w:space="0" w:color="000000"/>
              <w:left w:val="single" w:sz="4" w:space="0" w:color="000000"/>
              <w:bottom w:val="single" w:sz="4" w:space="0" w:color="000000"/>
            </w:tcBorders>
            <w:shd w:val="clear" w:color="auto" w:fill="auto"/>
            <w:vAlign w:val="center"/>
          </w:tcPr>
          <w:p w14:paraId="00C6D4EF"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hAnsi="Calibri" w:cs="Calibri"/>
                <w:b/>
                <w:bCs/>
                <w:sz w:val="18"/>
                <w:szCs w:val="18"/>
              </w:rPr>
              <w:t xml:space="preserve">  </w:t>
            </w:r>
            <w:r w:rsidRPr="009A1A1D">
              <w:rPr>
                <w:rFonts w:ascii="Calibri" w:eastAsia="Times New Roman" w:hAnsi="Calibri" w:cs="Calibri"/>
                <w:b/>
                <w:bCs/>
                <w:color w:val="auto"/>
                <w:sz w:val="18"/>
                <w:szCs w:val="18"/>
                <w:lang w:eastAsia="pt-BR" w:bidi="ar-SA"/>
              </w:rPr>
              <w:t>Classificação Orçamentária</w:t>
            </w:r>
          </w:p>
        </w:tc>
        <w:tc>
          <w:tcPr>
            <w:tcW w:w="16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E37BB6"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Dotação Inicial</w:t>
            </w:r>
          </w:p>
        </w:tc>
        <w:tc>
          <w:tcPr>
            <w:tcW w:w="2633" w:type="dxa"/>
            <w:gridSpan w:val="2"/>
            <w:tcBorders>
              <w:top w:val="single" w:sz="4" w:space="0" w:color="000000"/>
              <w:bottom w:val="single" w:sz="8" w:space="0" w:color="000000"/>
              <w:right w:val="single" w:sz="4" w:space="0" w:color="000000"/>
            </w:tcBorders>
            <w:shd w:val="clear" w:color="auto" w:fill="auto"/>
            <w:vAlign w:val="center"/>
          </w:tcPr>
          <w:p w14:paraId="400DD95F"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Créditos Adicionais</w:t>
            </w:r>
          </w:p>
        </w:tc>
        <w:tc>
          <w:tcPr>
            <w:tcW w:w="13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58F829"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Dotação Atualizada</w:t>
            </w:r>
          </w:p>
        </w:tc>
        <w:tc>
          <w:tcPr>
            <w:tcW w:w="6299" w:type="dxa"/>
            <w:gridSpan w:val="6"/>
            <w:tcBorders>
              <w:top w:val="single" w:sz="4" w:space="0" w:color="000000"/>
              <w:bottom w:val="single" w:sz="4" w:space="0" w:color="000000"/>
              <w:right w:val="single" w:sz="4" w:space="0" w:color="000000"/>
            </w:tcBorders>
            <w:shd w:val="clear" w:color="auto" w:fill="auto"/>
            <w:vAlign w:val="center"/>
          </w:tcPr>
          <w:p w14:paraId="66353740"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Execução</w:t>
            </w:r>
          </w:p>
        </w:tc>
      </w:tr>
      <w:tr w:rsidR="00AC5276" w:rsidRPr="009A1A1D" w14:paraId="6554B6C9" w14:textId="77777777">
        <w:trPr>
          <w:trHeight w:val="641"/>
        </w:trPr>
        <w:tc>
          <w:tcPr>
            <w:tcW w:w="1233" w:type="dxa"/>
            <w:tcBorders>
              <w:left w:val="single" w:sz="4" w:space="0" w:color="000000"/>
              <w:bottom w:val="single" w:sz="4" w:space="0" w:color="000000"/>
              <w:right w:val="single" w:sz="4" w:space="0" w:color="000000"/>
            </w:tcBorders>
            <w:shd w:val="clear" w:color="auto" w:fill="auto"/>
            <w:vAlign w:val="center"/>
          </w:tcPr>
          <w:p w14:paraId="5CF296E6"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Unidade Orçamentária</w:t>
            </w:r>
          </w:p>
        </w:tc>
        <w:tc>
          <w:tcPr>
            <w:tcW w:w="1901" w:type="dxa"/>
            <w:tcBorders>
              <w:bottom w:val="single" w:sz="4" w:space="0" w:color="000000"/>
              <w:right w:val="single" w:sz="4" w:space="0" w:color="000000"/>
            </w:tcBorders>
            <w:shd w:val="clear" w:color="auto" w:fill="auto"/>
            <w:vAlign w:val="center"/>
          </w:tcPr>
          <w:p w14:paraId="6193EF29"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Descrição</w:t>
            </w: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034AF088" w14:textId="77777777" w:rsidR="00AC5276" w:rsidRPr="009A1A1D" w:rsidRDefault="00AC5276">
            <w:pPr>
              <w:suppressAutoHyphens w:val="0"/>
              <w:rPr>
                <w:rFonts w:ascii="Calibri" w:eastAsia="Times New Roman" w:hAnsi="Calibri" w:cs="Calibri"/>
                <w:b/>
                <w:bCs/>
                <w:color w:val="auto"/>
                <w:sz w:val="18"/>
                <w:szCs w:val="18"/>
                <w:lang w:eastAsia="pt-BR" w:bidi="ar-SA"/>
              </w:rPr>
            </w:pPr>
          </w:p>
        </w:tc>
        <w:tc>
          <w:tcPr>
            <w:tcW w:w="1443" w:type="dxa"/>
            <w:tcBorders>
              <w:right w:val="single" w:sz="4" w:space="0" w:color="000000"/>
            </w:tcBorders>
            <w:shd w:val="clear" w:color="auto" w:fill="auto"/>
            <w:vAlign w:val="center"/>
          </w:tcPr>
          <w:p w14:paraId="6CFA55D0"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Acréscimos</w:t>
            </w:r>
          </w:p>
        </w:tc>
        <w:tc>
          <w:tcPr>
            <w:tcW w:w="1190" w:type="dxa"/>
            <w:tcBorders>
              <w:right w:val="single" w:sz="4" w:space="0" w:color="000000"/>
            </w:tcBorders>
            <w:shd w:val="clear" w:color="auto" w:fill="auto"/>
            <w:vAlign w:val="center"/>
          </w:tcPr>
          <w:p w14:paraId="5ABB068C"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Decréscimos</w:t>
            </w:r>
          </w:p>
        </w:tc>
        <w:tc>
          <w:tcPr>
            <w:tcW w:w="1356" w:type="dxa"/>
            <w:vMerge/>
            <w:tcBorders>
              <w:top w:val="single" w:sz="4" w:space="0" w:color="000000"/>
              <w:left w:val="single" w:sz="4" w:space="0" w:color="000000"/>
              <w:bottom w:val="single" w:sz="4" w:space="0" w:color="000000"/>
              <w:right w:val="single" w:sz="4" w:space="0" w:color="000000"/>
            </w:tcBorders>
            <w:vAlign w:val="center"/>
          </w:tcPr>
          <w:p w14:paraId="53F70EB0" w14:textId="77777777" w:rsidR="00AC5276" w:rsidRPr="009A1A1D" w:rsidRDefault="00AC5276">
            <w:pPr>
              <w:suppressAutoHyphens w:val="0"/>
              <w:rPr>
                <w:rFonts w:ascii="Calibri" w:eastAsia="Times New Roman" w:hAnsi="Calibri" w:cs="Calibri"/>
                <w:b/>
                <w:bCs/>
                <w:color w:val="auto"/>
                <w:sz w:val="18"/>
                <w:szCs w:val="18"/>
                <w:lang w:eastAsia="pt-BR" w:bidi="ar-SA"/>
              </w:rPr>
            </w:pPr>
          </w:p>
        </w:tc>
        <w:tc>
          <w:tcPr>
            <w:tcW w:w="1359" w:type="dxa"/>
            <w:tcBorders>
              <w:bottom w:val="single" w:sz="4" w:space="0" w:color="000000"/>
              <w:right w:val="single" w:sz="4" w:space="0" w:color="000000"/>
            </w:tcBorders>
            <w:shd w:val="clear" w:color="auto" w:fill="auto"/>
            <w:vAlign w:val="center"/>
          </w:tcPr>
          <w:p w14:paraId="47FB4A02"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Empenhado</w:t>
            </w:r>
          </w:p>
        </w:tc>
        <w:tc>
          <w:tcPr>
            <w:tcW w:w="721" w:type="dxa"/>
            <w:tcBorders>
              <w:bottom w:val="single" w:sz="4" w:space="0" w:color="000000"/>
              <w:right w:val="single" w:sz="4" w:space="0" w:color="000000"/>
            </w:tcBorders>
            <w:shd w:val="clear" w:color="auto" w:fill="auto"/>
            <w:vAlign w:val="center"/>
          </w:tcPr>
          <w:p w14:paraId="0E5300ED"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w:t>
            </w:r>
          </w:p>
        </w:tc>
        <w:tc>
          <w:tcPr>
            <w:tcW w:w="1360" w:type="dxa"/>
            <w:tcBorders>
              <w:bottom w:val="single" w:sz="4" w:space="0" w:color="000000"/>
              <w:right w:val="single" w:sz="4" w:space="0" w:color="000000"/>
            </w:tcBorders>
            <w:shd w:val="clear" w:color="auto" w:fill="auto"/>
            <w:vAlign w:val="center"/>
          </w:tcPr>
          <w:p w14:paraId="2157418B"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Liquidado</w:t>
            </w:r>
          </w:p>
        </w:tc>
        <w:tc>
          <w:tcPr>
            <w:tcW w:w="720" w:type="dxa"/>
            <w:tcBorders>
              <w:bottom w:val="single" w:sz="4" w:space="0" w:color="000000"/>
              <w:right w:val="single" w:sz="4" w:space="0" w:color="000000"/>
            </w:tcBorders>
            <w:shd w:val="clear" w:color="auto" w:fill="auto"/>
            <w:vAlign w:val="center"/>
          </w:tcPr>
          <w:p w14:paraId="2B7A22E0"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w:t>
            </w:r>
          </w:p>
        </w:tc>
        <w:tc>
          <w:tcPr>
            <w:tcW w:w="1358" w:type="dxa"/>
            <w:tcBorders>
              <w:bottom w:val="single" w:sz="4" w:space="0" w:color="000000"/>
              <w:right w:val="single" w:sz="4" w:space="0" w:color="000000"/>
            </w:tcBorders>
            <w:shd w:val="clear" w:color="auto" w:fill="auto"/>
            <w:vAlign w:val="center"/>
          </w:tcPr>
          <w:p w14:paraId="0798B9C1"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 xml:space="preserve"> Pago </w:t>
            </w:r>
          </w:p>
        </w:tc>
        <w:tc>
          <w:tcPr>
            <w:tcW w:w="781" w:type="dxa"/>
            <w:tcBorders>
              <w:bottom w:val="single" w:sz="4" w:space="0" w:color="000000"/>
              <w:right w:val="single" w:sz="4" w:space="0" w:color="000000"/>
            </w:tcBorders>
            <w:shd w:val="clear" w:color="auto" w:fill="auto"/>
            <w:vAlign w:val="center"/>
          </w:tcPr>
          <w:p w14:paraId="091AD471"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w:t>
            </w:r>
          </w:p>
        </w:tc>
      </w:tr>
      <w:tr w:rsidR="00AC5276" w:rsidRPr="009A1A1D" w14:paraId="69C2F2AC" w14:textId="77777777">
        <w:trPr>
          <w:trHeight w:val="328"/>
        </w:trPr>
        <w:tc>
          <w:tcPr>
            <w:tcW w:w="1233" w:type="dxa"/>
            <w:tcBorders>
              <w:left w:val="single" w:sz="4" w:space="0" w:color="000000"/>
              <w:right w:val="single" w:sz="4" w:space="0" w:color="000000"/>
            </w:tcBorders>
            <w:shd w:val="clear" w:color="auto" w:fill="auto"/>
            <w:vAlign w:val="center"/>
          </w:tcPr>
          <w:p w14:paraId="7DF51EA6"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Código</w:t>
            </w:r>
          </w:p>
        </w:tc>
        <w:tc>
          <w:tcPr>
            <w:tcW w:w="1901" w:type="dxa"/>
            <w:tcBorders>
              <w:right w:val="single" w:sz="4" w:space="0" w:color="000000"/>
            </w:tcBorders>
            <w:shd w:val="clear" w:color="auto" w:fill="auto"/>
            <w:vAlign w:val="center"/>
          </w:tcPr>
          <w:p w14:paraId="3FA5BA25"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Ação e Subtítulo</w:t>
            </w:r>
          </w:p>
        </w:tc>
        <w:tc>
          <w:tcPr>
            <w:tcW w:w="1603" w:type="dxa"/>
            <w:tcBorders>
              <w:right w:val="single" w:sz="4" w:space="0" w:color="000000"/>
            </w:tcBorders>
            <w:shd w:val="clear" w:color="auto" w:fill="auto"/>
            <w:vAlign w:val="center"/>
          </w:tcPr>
          <w:p w14:paraId="53E2F063"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A</w:t>
            </w:r>
          </w:p>
        </w:tc>
        <w:tc>
          <w:tcPr>
            <w:tcW w:w="1443" w:type="dxa"/>
            <w:tcBorders>
              <w:top w:val="single" w:sz="4" w:space="0" w:color="000000"/>
              <w:right w:val="single" w:sz="4" w:space="0" w:color="000000"/>
            </w:tcBorders>
            <w:shd w:val="clear" w:color="auto" w:fill="auto"/>
            <w:vAlign w:val="center"/>
          </w:tcPr>
          <w:p w14:paraId="442CE2BA"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B</w:t>
            </w:r>
          </w:p>
        </w:tc>
        <w:tc>
          <w:tcPr>
            <w:tcW w:w="1190" w:type="dxa"/>
            <w:tcBorders>
              <w:top w:val="single" w:sz="4" w:space="0" w:color="000000"/>
              <w:right w:val="single" w:sz="4" w:space="0" w:color="000000"/>
            </w:tcBorders>
            <w:shd w:val="clear" w:color="auto" w:fill="auto"/>
            <w:vAlign w:val="center"/>
          </w:tcPr>
          <w:p w14:paraId="0902CE78"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C</w:t>
            </w:r>
          </w:p>
        </w:tc>
        <w:tc>
          <w:tcPr>
            <w:tcW w:w="1356" w:type="dxa"/>
            <w:tcBorders>
              <w:right w:val="single" w:sz="4" w:space="0" w:color="000000"/>
            </w:tcBorders>
            <w:shd w:val="clear" w:color="auto" w:fill="auto"/>
            <w:vAlign w:val="center"/>
          </w:tcPr>
          <w:p w14:paraId="4BB77D5A"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D=A+B-C</w:t>
            </w:r>
          </w:p>
        </w:tc>
        <w:tc>
          <w:tcPr>
            <w:tcW w:w="1359" w:type="dxa"/>
            <w:tcBorders>
              <w:right w:val="single" w:sz="4" w:space="0" w:color="000000"/>
            </w:tcBorders>
            <w:shd w:val="clear" w:color="auto" w:fill="auto"/>
            <w:vAlign w:val="center"/>
          </w:tcPr>
          <w:p w14:paraId="5950C288"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E</w:t>
            </w:r>
          </w:p>
        </w:tc>
        <w:tc>
          <w:tcPr>
            <w:tcW w:w="721" w:type="dxa"/>
            <w:tcBorders>
              <w:right w:val="single" w:sz="4" w:space="0" w:color="000000"/>
            </w:tcBorders>
            <w:shd w:val="clear" w:color="auto" w:fill="auto"/>
            <w:vAlign w:val="center"/>
          </w:tcPr>
          <w:p w14:paraId="0A43B746"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E / D</w:t>
            </w:r>
          </w:p>
        </w:tc>
        <w:tc>
          <w:tcPr>
            <w:tcW w:w="1360" w:type="dxa"/>
            <w:tcBorders>
              <w:right w:val="single" w:sz="4" w:space="0" w:color="000000"/>
            </w:tcBorders>
            <w:shd w:val="clear" w:color="auto" w:fill="auto"/>
            <w:vAlign w:val="center"/>
          </w:tcPr>
          <w:p w14:paraId="62DAA011"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F</w:t>
            </w:r>
          </w:p>
        </w:tc>
        <w:tc>
          <w:tcPr>
            <w:tcW w:w="720" w:type="dxa"/>
            <w:tcBorders>
              <w:right w:val="single" w:sz="4" w:space="0" w:color="000000"/>
            </w:tcBorders>
            <w:shd w:val="clear" w:color="auto" w:fill="auto"/>
            <w:vAlign w:val="center"/>
          </w:tcPr>
          <w:p w14:paraId="783B8962"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F / D</w:t>
            </w:r>
          </w:p>
        </w:tc>
        <w:tc>
          <w:tcPr>
            <w:tcW w:w="1358" w:type="dxa"/>
            <w:tcBorders>
              <w:right w:val="single" w:sz="4" w:space="0" w:color="000000"/>
            </w:tcBorders>
            <w:shd w:val="clear" w:color="auto" w:fill="auto"/>
            <w:vAlign w:val="center"/>
          </w:tcPr>
          <w:p w14:paraId="1F12734F"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 xml:space="preserve"> G </w:t>
            </w:r>
          </w:p>
        </w:tc>
        <w:tc>
          <w:tcPr>
            <w:tcW w:w="781" w:type="dxa"/>
            <w:tcBorders>
              <w:bottom w:val="single" w:sz="4" w:space="0" w:color="000000"/>
              <w:right w:val="single" w:sz="4" w:space="0" w:color="000000"/>
            </w:tcBorders>
            <w:shd w:val="clear" w:color="auto" w:fill="auto"/>
            <w:vAlign w:val="center"/>
          </w:tcPr>
          <w:p w14:paraId="21DE572C"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G / D</w:t>
            </w:r>
          </w:p>
        </w:tc>
      </w:tr>
      <w:tr w:rsidR="00AC5276" w:rsidRPr="009A1A1D" w14:paraId="5561F0C8" w14:textId="77777777">
        <w:trPr>
          <w:trHeight w:val="375"/>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49975"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0452</w:t>
            </w:r>
          </w:p>
        </w:tc>
        <w:tc>
          <w:tcPr>
            <w:tcW w:w="1901" w:type="dxa"/>
            <w:tcBorders>
              <w:top w:val="single" w:sz="4" w:space="0" w:color="000000"/>
              <w:bottom w:val="single" w:sz="4" w:space="0" w:color="000000"/>
              <w:right w:val="single" w:sz="4" w:space="0" w:color="000000"/>
            </w:tcBorders>
            <w:shd w:val="clear" w:color="auto" w:fill="auto"/>
            <w:vAlign w:val="center"/>
          </w:tcPr>
          <w:p w14:paraId="3AE009B3"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Escola Judicial</w:t>
            </w:r>
          </w:p>
        </w:tc>
        <w:tc>
          <w:tcPr>
            <w:tcW w:w="1603" w:type="dxa"/>
            <w:tcBorders>
              <w:top w:val="single" w:sz="4" w:space="0" w:color="000000"/>
              <w:bottom w:val="single" w:sz="4" w:space="0" w:color="000000"/>
              <w:right w:val="single" w:sz="4" w:space="0" w:color="000000"/>
            </w:tcBorders>
            <w:shd w:val="clear" w:color="auto" w:fill="auto"/>
            <w:vAlign w:val="center"/>
          </w:tcPr>
          <w:p w14:paraId="3FE0FCF5"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2.481.000,00 </w:t>
            </w:r>
          </w:p>
        </w:tc>
        <w:tc>
          <w:tcPr>
            <w:tcW w:w="1443" w:type="dxa"/>
            <w:tcBorders>
              <w:top w:val="single" w:sz="4" w:space="0" w:color="000000"/>
              <w:bottom w:val="single" w:sz="4" w:space="0" w:color="000000"/>
              <w:right w:val="single" w:sz="4" w:space="0" w:color="000000"/>
            </w:tcBorders>
            <w:shd w:val="clear" w:color="auto" w:fill="auto"/>
            <w:vAlign w:val="center"/>
          </w:tcPr>
          <w:p w14:paraId="3555102E"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2.820.000,00 </w:t>
            </w:r>
          </w:p>
        </w:tc>
        <w:tc>
          <w:tcPr>
            <w:tcW w:w="1190" w:type="dxa"/>
            <w:tcBorders>
              <w:top w:val="single" w:sz="4" w:space="0" w:color="000000"/>
              <w:bottom w:val="single" w:sz="4" w:space="0" w:color="000000"/>
              <w:right w:val="single" w:sz="4" w:space="0" w:color="000000"/>
            </w:tcBorders>
            <w:shd w:val="clear" w:color="auto" w:fill="auto"/>
            <w:vAlign w:val="center"/>
          </w:tcPr>
          <w:p w14:paraId="1B5A9200"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350.000,00 </w:t>
            </w:r>
          </w:p>
        </w:tc>
        <w:tc>
          <w:tcPr>
            <w:tcW w:w="1356" w:type="dxa"/>
            <w:tcBorders>
              <w:top w:val="single" w:sz="4" w:space="0" w:color="000000"/>
              <w:bottom w:val="single" w:sz="4" w:space="0" w:color="000000"/>
              <w:right w:val="single" w:sz="4" w:space="0" w:color="000000"/>
            </w:tcBorders>
            <w:shd w:val="clear" w:color="auto" w:fill="auto"/>
            <w:vAlign w:val="center"/>
          </w:tcPr>
          <w:p w14:paraId="7C9FC2F1"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4.951.000,00 </w:t>
            </w:r>
          </w:p>
        </w:tc>
        <w:tc>
          <w:tcPr>
            <w:tcW w:w="1359" w:type="dxa"/>
            <w:tcBorders>
              <w:top w:val="single" w:sz="4" w:space="0" w:color="000000"/>
              <w:bottom w:val="single" w:sz="4" w:space="0" w:color="000000"/>
              <w:right w:val="single" w:sz="4" w:space="0" w:color="000000"/>
            </w:tcBorders>
            <w:shd w:val="clear" w:color="auto" w:fill="auto"/>
            <w:vAlign w:val="center"/>
          </w:tcPr>
          <w:p w14:paraId="1806998E"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4.831.456,51</w:t>
            </w:r>
          </w:p>
        </w:tc>
        <w:tc>
          <w:tcPr>
            <w:tcW w:w="721" w:type="dxa"/>
            <w:tcBorders>
              <w:top w:val="single" w:sz="4" w:space="0" w:color="000000"/>
              <w:bottom w:val="single" w:sz="4" w:space="0" w:color="000000"/>
              <w:right w:val="single" w:sz="4" w:space="0" w:color="000000"/>
            </w:tcBorders>
            <w:shd w:val="clear" w:color="auto" w:fill="auto"/>
            <w:vAlign w:val="center"/>
          </w:tcPr>
          <w:p w14:paraId="503D95C1"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97,59%</w:t>
            </w:r>
          </w:p>
        </w:tc>
        <w:tc>
          <w:tcPr>
            <w:tcW w:w="1360" w:type="dxa"/>
            <w:tcBorders>
              <w:top w:val="single" w:sz="4" w:space="0" w:color="000000"/>
              <w:bottom w:val="single" w:sz="4" w:space="0" w:color="000000"/>
              <w:right w:val="single" w:sz="4" w:space="0" w:color="000000"/>
            </w:tcBorders>
            <w:shd w:val="clear" w:color="auto" w:fill="auto"/>
            <w:vAlign w:val="center"/>
          </w:tcPr>
          <w:p w14:paraId="65A6FDA7"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4.408.288,30</w:t>
            </w:r>
          </w:p>
        </w:tc>
        <w:tc>
          <w:tcPr>
            <w:tcW w:w="720" w:type="dxa"/>
            <w:tcBorders>
              <w:top w:val="single" w:sz="4" w:space="0" w:color="000000"/>
              <w:bottom w:val="single" w:sz="4" w:space="0" w:color="000000"/>
              <w:right w:val="single" w:sz="4" w:space="0" w:color="000000"/>
            </w:tcBorders>
            <w:shd w:val="clear" w:color="auto" w:fill="auto"/>
            <w:vAlign w:val="center"/>
          </w:tcPr>
          <w:p w14:paraId="525DE920"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89,04%</w:t>
            </w:r>
          </w:p>
        </w:tc>
        <w:tc>
          <w:tcPr>
            <w:tcW w:w="1358" w:type="dxa"/>
            <w:tcBorders>
              <w:top w:val="single" w:sz="4" w:space="0" w:color="000000"/>
              <w:bottom w:val="single" w:sz="4" w:space="0" w:color="000000"/>
              <w:right w:val="single" w:sz="4" w:space="0" w:color="000000"/>
            </w:tcBorders>
            <w:shd w:val="clear" w:color="auto" w:fill="auto"/>
            <w:vAlign w:val="center"/>
          </w:tcPr>
          <w:p w14:paraId="77C55B52"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4.393.008,30</w:t>
            </w:r>
          </w:p>
        </w:tc>
        <w:tc>
          <w:tcPr>
            <w:tcW w:w="781" w:type="dxa"/>
            <w:tcBorders>
              <w:bottom w:val="dotted" w:sz="4" w:space="0" w:color="000000"/>
              <w:right w:val="single" w:sz="4" w:space="0" w:color="000000"/>
            </w:tcBorders>
            <w:shd w:val="clear" w:color="auto" w:fill="auto"/>
            <w:vAlign w:val="center"/>
          </w:tcPr>
          <w:p w14:paraId="694D4BCD"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88,73%</w:t>
            </w:r>
          </w:p>
        </w:tc>
      </w:tr>
      <w:tr w:rsidR="00AC5276" w:rsidRPr="009A1A1D" w14:paraId="04D78EB9" w14:textId="77777777">
        <w:trPr>
          <w:trHeight w:val="500"/>
        </w:trPr>
        <w:tc>
          <w:tcPr>
            <w:tcW w:w="1233" w:type="dxa"/>
            <w:tcBorders>
              <w:left w:val="single" w:sz="4" w:space="0" w:color="000000"/>
              <w:bottom w:val="single" w:sz="4" w:space="0" w:color="000000"/>
              <w:right w:val="single" w:sz="4" w:space="0" w:color="000000"/>
            </w:tcBorders>
            <w:shd w:val="clear" w:color="auto" w:fill="auto"/>
            <w:vAlign w:val="center"/>
          </w:tcPr>
          <w:p w14:paraId="295F056B"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0452</w:t>
            </w:r>
          </w:p>
        </w:tc>
        <w:tc>
          <w:tcPr>
            <w:tcW w:w="1901" w:type="dxa"/>
            <w:tcBorders>
              <w:bottom w:val="single" w:sz="4" w:space="0" w:color="000000"/>
              <w:right w:val="single" w:sz="4" w:space="0" w:color="000000"/>
            </w:tcBorders>
            <w:shd w:val="clear" w:color="auto" w:fill="auto"/>
            <w:vAlign w:val="center"/>
          </w:tcPr>
          <w:p w14:paraId="3D5FAEC4"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Infraestrutura e Tecnologia</w:t>
            </w:r>
          </w:p>
        </w:tc>
        <w:tc>
          <w:tcPr>
            <w:tcW w:w="1603" w:type="dxa"/>
            <w:tcBorders>
              <w:bottom w:val="single" w:sz="4" w:space="0" w:color="000000"/>
              <w:right w:val="single" w:sz="4" w:space="0" w:color="000000"/>
            </w:tcBorders>
            <w:shd w:val="clear" w:color="auto" w:fill="auto"/>
            <w:vAlign w:val="center"/>
          </w:tcPr>
          <w:p w14:paraId="1AC06754"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142.894.000,00 </w:t>
            </w:r>
          </w:p>
        </w:tc>
        <w:tc>
          <w:tcPr>
            <w:tcW w:w="1443" w:type="dxa"/>
            <w:tcBorders>
              <w:bottom w:val="single" w:sz="4" w:space="0" w:color="000000"/>
              <w:right w:val="single" w:sz="4" w:space="0" w:color="000000"/>
            </w:tcBorders>
            <w:shd w:val="clear" w:color="auto" w:fill="auto"/>
            <w:vAlign w:val="center"/>
          </w:tcPr>
          <w:p w14:paraId="6248B7FD"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200.000.000,00 </w:t>
            </w:r>
          </w:p>
        </w:tc>
        <w:tc>
          <w:tcPr>
            <w:tcW w:w="1190" w:type="dxa"/>
            <w:tcBorders>
              <w:bottom w:val="single" w:sz="4" w:space="0" w:color="000000"/>
              <w:right w:val="single" w:sz="4" w:space="0" w:color="000000"/>
            </w:tcBorders>
            <w:shd w:val="clear" w:color="auto" w:fill="auto"/>
            <w:vAlign w:val="center"/>
          </w:tcPr>
          <w:p w14:paraId="1AC740C6"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w:t>
            </w:r>
          </w:p>
        </w:tc>
        <w:tc>
          <w:tcPr>
            <w:tcW w:w="1356" w:type="dxa"/>
            <w:tcBorders>
              <w:bottom w:val="single" w:sz="4" w:space="0" w:color="000000"/>
              <w:right w:val="single" w:sz="4" w:space="0" w:color="000000"/>
            </w:tcBorders>
            <w:shd w:val="clear" w:color="auto" w:fill="auto"/>
            <w:vAlign w:val="center"/>
          </w:tcPr>
          <w:p w14:paraId="690CB9EE"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342.894.000,00 </w:t>
            </w:r>
          </w:p>
        </w:tc>
        <w:tc>
          <w:tcPr>
            <w:tcW w:w="1359" w:type="dxa"/>
            <w:tcBorders>
              <w:bottom w:val="single" w:sz="4" w:space="0" w:color="000000"/>
              <w:right w:val="single" w:sz="4" w:space="0" w:color="000000"/>
            </w:tcBorders>
            <w:shd w:val="clear" w:color="auto" w:fill="auto"/>
            <w:vAlign w:val="center"/>
          </w:tcPr>
          <w:p w14:paraId="2845BCAC"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241.414.331,70</w:t>
            </w:r>
          </w:p>
        </w:tc>
        <w:tc>
          <w:tcPr>
            <w:tcW w:w="721" w:type="dxa"/>
            <w:tcBorders>
              <w:bottom w:val="single" w:sz="4" w:space="0" w:color="000000"/>
              <w:right w:val="single" w:sz="4" w:space="0" w:color="000000"/>
            </w:tcBorders>
            <w:shd w:val="clear" w:color="auto" w:fill="auto"/>
            <w:vAlign w:val="center"/>
          </w:tcPr>
          <w:p w14:paraId="1663EAD4"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70,40%</w:t>
            </w:r>
          </w:p>
        </w:tc>
        <w:tc>
          <w:tcPr>
            <w:tcW w:w="1360" w:type="dxa"/>
            <w:tcBorders>
              <w:bottom w:val="single" w:sz="4" w:space="0" w:color="000000"/>
              <w:right w:val="single" w:sz="4" w:space="0" w:color="000000"/>
            </w:tcBorders>
            <w:shd w:val="clear" w:color="auto" w:fill="auto"/>
            <w:vAlign w:val="center"/>
          </w:tcPr>
          <w:p w14:paraId="1234806A"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109.067.901,89</w:t>
            </w:r>
          </w:p>
        </w:tc>
        <w:tc>
          <w:tcPr>
            <w:tcW w:w="720" w:type="dxa"/>
            <w:tcBorders>
              <w:bottom w:val="single" w:sz="4" w:space="0" w:color="000000"/>
              <w:right w:val="single" w:sz="4" w:space="0" w:color="000000"/>
            </w:tcBorders>
            <w:shd w:val="clear" w:color="auto" w:fill="auto"/>
            <w:vAlign w:val="center"/>
          </w:tcPr>
          <w:p w14:paraId="032F1B3C"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31,81%</w:t>
            </w:r>
          </w:p>
        </w:tc>
        <w:tc>
          <w:tcPr>
            <w:tcW w:w="1358" w:type="dxa"/>
            <w:tcBorders>
              <w:bottom w:val="single" w:sz="4" w:space="0" w:color="000000"/>
              <w:right w:val="single" w:sz="4" w:space="0" w:color="000000"/>
            </w:tcBorders>
            <w:shd w:val="clear" w:color="auto" w:fill="auto"/>
            <w:vAlign w:val="center"/>
          </w:tcPr>
          <w:p w14:paraId="41346D2B"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108.476.374,36</w:t>
            </w:r>
          </w:p>
        </w:tc>
        <w:tc>
          <w:tcPr>
            <w:tcW w:w="781" w:type="dxa"/>
            <w:tcBorders>
              <w:bottom w:val="dotted" w:sz="4" w:space="0" w:color="000000"/>
              <w:right w:val="single" w:sz="4" w:space="0" w:color="000000"/>
            </w:tcBorders>
            <w:shd w:val="clear" w:color="auto" w:fill="auto"/>
            <w:vAlign w:val="center"/>
          </w:tcPr>
          <w:p w14:paraId="134CD016"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31,64%</w:t>
            </w:r>
          </w:p>
        </w:tc>
      </w:tr>
      <w:tr w:rsidR="00AC5276" w:rsidRPr="009A1A1D" w14:paraId="466A2CB3" w14:textId="77777777">
        <w:trPr>
          <w:trHeight w:val="328"/>
        </w:trPr>
        <w:tc>
          <w:tcPr>
            <w:tcW w:w="1233" w:type="dxa"/>
            <w:tcBorders>
              <w:left w:val="single" w:sz="4" w:space="0" w:color="000000"/>
              <w:bottom w:val="single" w:sz="4" w:space="0" w:color="000000"/>
              <w:right w:val="single" w:sz="4" w:space="0" w:color="000000"/>
            </w:tcBorders>
            <w:shd w:val="clear" w:color="auto" w:fill="auto"/>
            <w:vAlign w:val="center"/>
          </w:tcPr>
          <w:p w14:paraId="5C8B018F"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0452</w:t>
            </w:r>
          </w:p>
        </w:tc>
        <w:tc>
          <w:tcPr>
            <w:tcW w:w="1901" w:type="dxa"/>
            <w:tcBorders>
              <w:bottom w:val="single" w:sz="4" w:space="0" w:color="000000"/>
              <w:right w:val="single" w:sz="4" w:space="0" w:color="000000"/>
            </w:tcBorders>
            <w:shd w:val="clear" w:color="auto" w:fill="auto"/>
            <w:vAlign w:val="center"/>
          </w:tcPr>
          <w:p w14:paraId="5BC7A72F"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Atuação Estratégica </w:t>
            </w:r>
          </w:p>
        </w:tc>
        <w:tc>
          <w:tcPr>
            <w:tcW w:w="1603" w:type="dxa"/>
            <w:tcBorders>
              <w:bottom w:val="single" w:sz="4" w:space="0" w:color="000000"/>
              <w:right w:val="single" w:sz="4" w:space="0" w:color="000000"/>
            </w:tcBorders>
            <w:shd w:val="clear" w:color="auto" w:fill="auto"/>
            <w:vAlign w:val="center"/>
          </w:tcPr>
          <w:p w14:paraId="1565A6EB"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20.000,00 </w:t>
            </w:r>
          </w:p>
        </w:tc>
        <w:tc>
          <w:tcPr>
            <w:tcW w:w="1443" w:type="dxa"/>
            <w:tcBorders>
              <w:bottom w:val="single" w:sz="4" w:space="0" w:color="000000"/>
              <w:right w:val="single" w:sz="4" w:space="0" w:color="000000"/>
            </w:tcBorders>
            <w:shd w:val="clear" w:color="auto" w:fill="auto"/>
            <w:vAlign w:val="center"/>
          </w:tcPr>
          <w:p w14:paraId="77C14DF9"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w:t>
            </w:r>
          </w:p>
        </w:tc>
        <w:tc>
          <w:tcPr>
            <w:tcW w:w="1190" w:type="dxa"/>
            <w:tcBorders>
              <w:bottom w:val="single" w:sz="4" w:space="0" w:color="000000"/>
              <w:right w:val="single" w:sz="4" w:space="0" w:color="000000"/>
            </w:tcBorders>
            <w:shd w:val="clear" w:color="auto" w:fill="auto"/>
            <w:vAlign w:val="center"/>
          </w:tcPr>
          <w:p w14:paraId="4DD94A09"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w:t>
            </w:r>
          </w:p>
        </w:tc>
        <w:tc>
          <w:tcPr>
            <w:tcW w:w="1356" w:type="dxa"/>
            <w:tcBorders>
              <w:bottom w:val="single" w:sz="4" w:space="0" w:color="000000"/>
              <w:right w:val="single" w:sz="4" w:space="0" w:color="000000"/>
            </w:tcBorders>
            <w:shd w:val="clear" w:color="auto" w:fill="auto"/>
            <w:vAlign w:val="center"/>
          </w:tcPr>
          <w:p w14:paraId="23FA096C"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 20.000,00 </w:t>
            </w:r>
          </w:p>
        </w:tc>
        <w:tc>
          <w:tcPr>
            <w:tcW w:w="1359" w:type="dxa"/>
            <w:tcBorders>
              <w:bottom w:val="single" w:sz="4" w:space="0" w:color="000000"/>
              <w:right w:val="single" w:sz="4" w:space="0" w:color="000000"/>
            </w:tcBorders>
            <w:shd w:val="clear" w:color="auto" w:fill="auto"/>
            <w:vAlign w:val="center"/>
          </w:tcPr>
          <w:p w14:paraId="4A483905"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0,00</w:t>
            </w:r>
          </w:p>
        </w:tc>
        <w:tc>
          <w:tcPr>
            <w:tcW w:w="721" w:type="dxa"/>
            <w:tcBorders>
              <w:bottom w:val="single" w:sz="4" w:space="0" w:color="000000"/>
              <w:right w:val="single" w:sz="4" w:space="0" w:color="000000"/>
            </w:tcBorders>
            <w:shd w:val="clear" w:color="auto" w:fill="auto"/>
            <w:vAlign w:val="center"/>
          </w:tcPr>
          <w:p w14:paraId="4FC044EA"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0,00%</w:t>
            </w:r>
          </w:p>
        </w:tc>
        <w:tc>
          <w:tcPr>
            <w:tcW w:w="1360" w:type="dxa"/>
            <w:tcBorders>
              <w:bottom w:val="single" w:sz="4" w:space="0" w:color="000000"/>
              <w:right w:val="single" w:sz="4" w:space="0" w:color="000000"/>
            </w:tcBorders>
            <w:shd w:val="clear" w:color="auto" w:fill="auto"/>
            <w:vAlign w:val="center"/>
          </w:tcPr>
          <w:p w14:paraId="1E20A585"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0,00</w:t>
            </w:r>
          </w:p>
        </w:tc>
        <w:tc>
          <w:tcPr>
            <w:tcW w:w="720" w:type="dxa"/>
            <w:tcBorders>
              <w:bottom w:val="single" w:sz="4" w:space="0" w:color="000000"/>
              <w:right w:val="single" w:sz="4" w:space="0" w:color="000000"/>
            </w:tcBorders>
            <w:shd w:val="clear" w:color="auto" w:fill="auto"/>
            <w:vAlign w:val="center"/>
          </w:tcPr>
          <w:p w14:paraId="657A90FE"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0,00%</w:t>
            </w:r>
          </w:p>
        </w:tc>
        <w:tc>
          <w:tcPr>
            <w:tcW w:w="1358" w:type="dxa"/>
            <w:tcBorders>
              <w:bottom w:val="single" w:sz="4" w:space="0" w:color="000000"/>
              <w:right w:val="single" w:sz="4" w:space="0" w:color="000000"/>
            </w:tcBorders>
            <w:shd w:val="clear" w:color="auto" w:fill="auto"/>
            <w:vAlign w:val="center"/>
          </w:tcPr>
          <w:p w14:paraId="2A194A86"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0,00</w:t>
            </w:r>
          </w:p>
        </w:tc>
        <w:tc>
          <w:tcPr>
            <w:tcW w:w="781" w:type="dxa"/>
            <w:tcBorders>
              <w:bottom w:val="dotted" w:sz="4" w:space="0" w:color="000000"/>
              <w:right w:val="single" w:sz="4" w:space="0" w:color="000000"/>
            </w:tcBorders>
            <w:shd w:val="clear" w:color="auto" w:fill="auto"/>
            <w:vAlign w:val="center"/>
          </w:tcPr>
          <w:p w14:paraId="274CBFE3"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0,00%</w:t>
            </w:r>
          </w:p>
        </w:tc>
      </w:tr>
      <w:tr w:rsidR="00AC5276" w:rsidRPr="009A1A1D" w14:paraId="0FD4309A" w14:textId="77777777">
        <w:trPr>
          <w:trHeight w:val="500"/>
        </w:trPr>
        <w:tc>
          <w:tcPr>
            <w:tcW w:w="1233" w:type="dxa"/>
            <w:tcBorders>
              <w:left w:val="single" w:sz="4" w:space="0" w:color="000000"/>
              <w:bottom w:val="single" w:sz="4" w:space="0" w:color="000000"/>
              <w:right w:val="single" w:sz="4" w:space="0" w:color="000000"/>
            </w:tcBorders>
            <w:shd w:val="clear" w:color="auto" w:fill="auto"/>
            <w:vAlign w:val="center"/>
          </w:tcPr>
          <w:p w14:paraId="7241A292"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0452</w:t>
            </w:r>
          </w:p>
        </w:tc>
        <w:tc>
          <w:tcPr>
            <w:tcW w:w="1901" w:type="dxa"/>
            <w:tcBorders>
              <w:bottom w:val="single" w:sz="4" w:space="0" w:color="000000"/>
              <w:right w:val="single" w:sz="4" w:space="0" w:color="000000"/>
            </w:tcBorders>
            <w:shd w:val="clear" w:color="auto" w:fill="auto"/>
            <w:vAlign w:val="center"/>
          </w:tcPr>
          <w:p w14:paraId="5B06A92F"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Gestão e Manutenção das Atividades Do </w:t>
            </w:r>
            <w:proofErr w:type="spellStart"/>
            <w:r w:rsidRPr="009A1A1D">
              <w:rPr>
                <w:rFonts w:ascii="Calibri" w:eastAsia="Times New Roman" w:hAnsi="Calibri" w:cs="Calibri"/>
                <w:color w:val="auto"/>
                <w:sz w:val="18"/>
                <w:szCs w:val="18"/>
                <w:lang w:eastAsia="pt-BR" w:bidi="ar-SA"/>
              </w:rPr>
              <w:t>Tjgo</w:t>
            </w:r>
            <w:proofErr w:type="spellEnd"/>
          </w:p>
        </w:tc>
        <w:tc>
          <w:tcPr>
            <w:tcW w:w="1603" w:type="dxa"/>
            <w:tcBorders>
              <w:bottom w:val="single" w:sz="4" w:space="0" w:color="000000"/>
              <w:right w:val="single" w:sz="4" w:space="0" w:color="000000"/>
            </w:tcBorders>
            <w:shd w:val="clear" w:color="auto" w:fill="auto"/>
            <w:vAlign w:val="center"/>
          </w:tcPr>
          <w:p w14:paraId="29954A84"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  392.623.000,00 </w:t>
            </w:r>
          </w:p>
        </w:tc>
        <w:tc>
          <w:tcPr>
            <w:tcW w:w="1443" w:type="dxa"/>
            <w:tcBorders>
              <w:bottom w:val="single" w:sz="4" w:space="0" w:color="000000"/>
              <w:right w:val="single" w:sz="4" w:space="0" w:color="000000"/>
            </w:tcBorders>
            <w:shd w:val="clear" w:color="auto" w:fill="auto"/>
            <w:vAlign w:val="center"/>
          </w:tcPr>
          <w:p w14:paraId="5F5866A5"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  100.000.000,00 </w:t>
            </w:r>
          </w:p>
        </w:tc>
        <w:tc>
          <w:tcPr>
            <w:tcW w:w="1190" w:type="dxa"/>
            <w:tcBorders>
              <w:bottom w:val="single" w:sz="4" w:space="0" w:color="000000"/>
              <w:right w:val="single" w:sz="4" w:space="0" w:color="000000"/>
            </w:tcBorders>
            <w:shd w:val="clear" w:color="auto" w:fill="auto"/>
            <w:vAlign w:val="center"/>
          </w:tcPr>
          <w:p w14:paraId="5D66A6B9"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    600.000,00 </w:t>
            </w:r>
          </w:p>
        </w:tc>
        <w:tc>
          <w:tcPr>
            <w:tcW w:w="1356" w:type="dxa"/>
            <w:tcBorders>
              <w:bottom w:val="single" w:sz="4" w:space="0" w:color="000000"/>
              <w:right w:val="single" w:sz="4" w:space="0" w:color="000000"/>
            </w:tcBorders>
            <w:shd w:val="clear" w:color="auto" w:fill="auto"/>
            <w:vAlign w:val="center"/>
          </w:tcPr>
          <w:p w14:paraId="4616FECB"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 xml:space="preserve">492.023.000,00 </w:t>
            </w:r>
          </w:p>
        </w:tc>
        <w:tc>
          <w:tcPr>
            <w:tcW w:w="1359" w:type="dxa"/>
            <w:tcBorders>
              <w:bottom w:val="single" w:sz="4" w:space="0" w:color="000000"/>
              <w:right w:val="single" w:sz="4" w:space="0" w:color="000000"/>
            </w:tcBorders>
            <w:shd w:val="clear" w:color="auto" w:fill="auto"/>
            <w:vAlign w:val="center"/>
          </w:tcPr>
          <w:p w14:paraId="7B3987B0"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435.704.787,48</w:t>
            </w:r>
          </w:p>
        </w:tc>
        <w:tc>
          <w:tcPr>
            <w:tcW w:w="721" w:type="dxa"/>
            <w:tcBorders>
              <w:bottom w:val="single" w:sz="4" w:space="0" w:color="000000"/>
              <w:right w:val="single" w:sz="4" w:space="0" w:color="000000"/>
            </w:tcBorders>
            <w:shd w:val="clear" w:color="auto" w:fill="auto"/>
            <w:vAlign w:val="center"/>
          </w:tcPr>
          <w:p w14:paraId="691751E3"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88,55%</w:t>
            </w:r>
          </w:p>
        </w:tc>
        <w:tc>
          <w:tcPr>
            <w:tcW w:w="1360" w:type="dxa"/>
            <w:tcBorders>
              <w:bottom w:val="single" w:sz="4" w:space="0" w:color="000000"/>
              <w:right w:val="single" w:sz="4" w:space="0" w:color="000000"/>
            </w:tcBorders>
            <w:shd w:val="clear" w:color="auto" w:fill="auto"/>
            <w:vAlign w:val="center"/>
          </w:tcPr>
          <w:p w14:paraId="3EAD617C"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397.394.457,65</w:t>
            </w:r>
          </w:p>
        </w:tc>
        <w:tc>
          <w:tcPr>
            <w:tcW w:w="720" w:type="dxa"/>
            <w:tcBorders>
              <w:bottom w:val="single" w:sz="4" w:space="0" w:color="000000"/>
              <w:right w:val="single" w:sz="4" w:space="0" w:color="000000"/>
            </w:tcBorders>
            <w:shd w:val="clear" w:color="auto" w:fill="auto"/>
            <w:vAlign w:val="center"/>
          </w:tcPr>
          <w:p w14:paraId="1C819ABB"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80,77%</w:t>
            </w:r>
          </w:p>
        </w:tc>
        <w:tc>
          <w:tcPr>
            <w:tcW w:w="1358" w:type="dxa"/>
            <w:tcBorders>
              <w:bottom w:val="single" w:sz="4" w:space="0" w:color="000000"/>
              <w:right w:val="single" w:sz="4" w:space="0" w:color="000000"/>
            </w:tcBorders>
            <w:shd w:val="clear" w:color="auto" w:fill="auto"/>
            <w:vAlign w:val="center"/>
          </w:tcPr>
          <w:p w14:paraId="3319B2C1" w14:textId="77777777" w:rsidR="00AC5276" w:rsidRPr="009A1A1D" w:rsidRDefault="002F2A4E">
            <w:pPr>
              <w:suppressAutoHyphens w:val="0"/>
              <w:jc w:val="right"/>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395.338.545,44</w:t>
            </w:r>
          </w:p>
        </w:tc>
        <w:tc>
          <w:tcPr>
            <w:tcW w:w="781" w:type="dxa"/>
            <w:tcBorders>
              <w:bottom w:val="dotted" w:sz="4" w:space="0" w:color="000000"/>
              <w:right w:val="single" w:sz="4" w:space="0" w:color="000000"/>
            </w:tcBorders>
            <w:shd w:val="clear" w:color="auto" w:fill="auto"/>
            <w:vAlign w:val="center"/>
          </w:tcPr>
          <w:p w14:paraId="7BEB6024" w14:textId="77777777" w:rsidR="00AC5276" w:rsidRPr="009A1A1D" w:rsidRDefault="002F2A4E">
            <w:pPr>
              <w:suppressAutoHyphens w:val="0"/>
              <w:jc w:val="center"/>
              <w:rPr>
                <w:rFonts w:ascii="Calibri" w:eastAsia="Times New Roman" w:hAnsi="Calibri" w:cs="Calibri"/>
                <w:color w:val="auto"/>
                <w:sz w:val="18"/>
                <w:szCs w:val="18"/>
                <w:lang w:eastAsia="pt-BR" w:bidi="ar-SA"/>
              </w:rPr>
            </w:pPr>
            <w:r w:rsidRPr="009A1A1D">
              <w:rPr>
                <w:rFonts w:ascii="Calibri" w:eastAsia="Times New Roman" w:hAnsi="Calibri" w:cs="Calibri"/>
                <w:color w:val="auto"/>
                <w:sz w:val="18"/>
                <w:szCs w:val="18"/>
                <w:lang w:eastAsia="pt-BR" w:bidi="ar-SA"/>
              </w:rPr>
              <w:t>80,35%</w:t>
            </w:r>
          </w:p>
        </w:tc>
      </w:tr>
      <w:tr w:rsidR="00AC5276" w:rsidRPr="009A1A1D" w14:paraId="0DECD491" w14:textId="77777777">
        <w:trPr>
          <w:trHeight w:val="328"/>
        </w:trPr>
        <w:tc>
          <w:tcPr>
            <w:tcW w:w="3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595098"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TOTAL</w:t>
            </w:r>
          </w:p>
        </w:tc>
        <w:tc>
          <w:tcPr>
            <w:tcW w:w="1603" w:type="dxa"/>
            <w:tcBorders>
              <w:top w:val="single" w:sz="4" w:space="0" w:color="000000"/>
              <w:bottom w:val="single" w:sz="4" w:space="0" w:color="000000"/>
              <w:right w:val="single" w:sz="4" w:space="0" w:color="000000"/>
            </w:tcBorders>
            <w:shd w:val="clear" w:color="auto" w:fill="auto"/>
            <w:vAlign w:val="center"/>
          </w:tcPr>
          <w:p w14:paraId="2F75D074" w14:textId="77777777" w:rsidR="00AC5276" w:rsidRPr="009A1A1D" w:rsidRDefault="002F2A4E">
            <w:pPr>
              <w:suppressAutoHyphens w:val="0"/>
              <w:jc w:val="right"/>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 xml:space="preserve">  538.018.000,00 </w:t>
            </w:r>
          </w:p>
        </w:tc>
        <w:tc>
          <w:tcPr>
            <w:tcW w:w="1443" w:type="dxa"/>
            <w:tcBorders>
              <w:top w:val="single" w:sz="4" w:space="0" w:color="000000"/>
              <w:bottom w:val="single" w:sz="4" w:space="0" w:color="000000"/>
              <w:right w:val="single" w:sz="4" w:space="0" w:color="000000"/>
            </w:tcBorders>
            <w:shd w:val="clear" w:color="auto" w:fill="auto"/>
            <w:vAlign w:val="center"/>
          </w:tcPr>
          <w:p w14:paraId="55CAC7EF" w14:textId="77777777" w:rsidR="00AC5276" w:rsidRPr="009A1A1D" w:rsidRDefault="002F2A4E">
            <w:pPr>
              <w:suppressAutoHyphens w:val="0"/>
              <w:jc w:val="right"/>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 xml:space="preserve">  302.820.000,00 </w:t>
            </w:r>
          </w:p>
        </w:tc>
        <w:tc>
          <w:tcPr>
            <w:tcW w:w="1190" w:type="dxa"/>
            <w:tcBorders>
              <w:top w:val="single" w:sz="4" w:space="0" w:color="000000"/>
              <w:bottom w:val="single" w:sz="4" w:space="0" w:color="000000"/>
              <w:right w:val="single" w:sz="4" w:space="0" w:color="000000"/>
            </w:tcBorders>
            <w:shd w:val="clear" w:color="auto" w:fill="auto"/>
            <w:vAlign w:val="center"/>
          </w:tcPr>
          <w:p w14:paraId="5F64F4D6" w14:textId="77777777" w:rsidR="00AC5276" w:rsidRPr="009A1A1D" w:rsidRDefault="002F2A4E">
            <w:pPr>
              <w:suppressAutoHyphens w:val="0"/>
              <w:jc w:val="right"/>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 xml:space="preserve">    950.000,00 </w:t>
            </w:r>
          </w:p>
        </w:tc>
        <w:tc>
          <w:tcPr>
            <w:tcW w:w="1356" w:type="dxa"/>
            <w:tcBorders>
              <w:top w:val="single" w:sz="4" w:space="0" w:color="000000"/>
              <w:bottom w:val="single" w:sz="4" w:space="0" w:color="000000"/>
              <w:right w:val="single" w:sz="4" w:space="0" w:color="000000"/>
            </w:tcBorders>
            <w:shd w:val="clear" w:color="auto" w:fill="auto"/>
            <w:vAlign w:val="center"/>
          </w:tcPr>
          <w:p w14:paraId="3F11ADDA" w14:textId="77777777" w:rsidR="00AC5276" w:rsidRPr="009A1A1D" w:rsidRDefault="002F2A4E">
            <w:pPr>
              <w:suppressAutoHyphens w:val="0"/>
              <w:jc w:val="right"/>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 xml:space="preserve">839.888.000,00 </w:t>
            </w:r>
          </w:p>
        </w:tc>
        <w:tc>
          <w:tcPr>
            <w:tcW w:w="1359" w:type="dxa"/>
            <w:tcBorders>
              <w:top w:val="single" w:sz="4" w:space="0" w:color="000000"/>
              <w:bottom w:val="single" w:sz="4" w:space="0" w:color="000000"/>
              <w:right w:val="single" w:sz="4" w:space="0" w:color="000000"/>
            </w:tcBorders>
            <w:shd w:val="clear" w:color="auto" w:fill="auto"/>
            <w:vAlign w:val="center"/>
          </w:tcPr>
          <w:p w14:paraId="2447648E" w14:textId="77777777" w:rsidR="00AC5276" w:rsidRPr="009A1A1D" w:rsidRDefault="002F2A4E">
            <w:pPr>
              <w:suppressAutoHyphens w:val="0"/>
              <w:jc w:val="right"/>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681.950.575,69</w:t>
            </w:r>
          </w:p>
        </w:tc>
        <w:tc>
          <w:tcPr>
            <w:tcW w:w="721" w:type="dxa"/>
            <w:tcBorders>
              <w:top w:val="single" w:sz="4" w:space="0" w:color="000000"/>
              <w:bottom w:val="single" w:sz="4" w:space="0" w:color="000000"/>
              <w:right w:val="single" w:sz="4" w:space="0" w:color="000000"/>
            </w:tcBorders>
            <w:shd w:val="clear" w:color="auto" w:fill="auto"/>
            <w:vAlign w:val="center"/>
          </w:tcPr>
          <w:p w14:paraId="61E965B0"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81,20%</w:t>
            </w:r>
          </w:p>
        </w:tc>
        <w:tc>
          <w:tcPr>
            <w:tcW w:w="1360" w:type="dxa"/>
            <w:tcBorders>
              <w:top w:val="single" w:sz="4" w:space="0" w:color="000000"/>
              <w:bottom w:val="single" w:sz="4" w:space="0" w:color="000000"/>
              <w:right w:val="single" w:sz="4" w:space="0" w:color="000000"/>
            </w:tcBorders>
            <w:shd w:val="clear" w:color="auto" w:fill="auto"/>
            <w:vAlign w:val="center"/>
          </w:tcPr>
          <w:p w14:paraId="51EF036D" w14:textId="77777777" w:rsidR="00AC5276" w:rsidRPr="009A1A1D" w:rsidRDefault="002F2A4E">
            <w:pPr>
              <w:suppressAutoHyphens w:val="0"/>
              <w:jc w:val="right"/>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510.870.647,84</w:t>
            </w:r>
          </w:p>
        </w:tc>
        <w:tc>
          <w:tcPr>
            <w:tcW w:w="720" w:type="dxa"/>
            <w:tcBorders>
              <w:top w:val="single" w:sz="4" w:space="0" w:color="000000"/>
              <w:bottom w:val="single" w:sz="4" w:space="0" w:color="000000"/>
              <w:right w:val="single" w:sz="4" w:space="0" w:color="000000"/>
            </w:tcBorders>
            <w:shd w:val="clear" w:color="auto" w:fill="auto"/>
            <w:vAlign w:val="center"/>
          </w:tcPr>
          <w:p w14:paraId="59635B6A"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60,83%</w:t>
            </w:r>
          </w:p>
        </w:tc>
        <w:tc>
          <w:tcPr>
            <w:tcW w:w="1358" w:type="dxa"/>
            <w:tcBorders>
              <w:top w:val="single" w:sz="4" w:space="0" w:color="000000"/>
              <w:bottom w:val="single" w:sz="4" w:space="0" w:color="000000"/>
              <w:right w:val="single" w:sz="4" w:space="0" w:color="000000"/>
            </w:tcBorders>
            <w:shd w:val="clear" w:color="auto" w:fill="auto"/>
            <w:vAlign w:val="center"/>
          </w:tcPr>
          <w:p w14:paraId="53B6E426" w14:textId="77777777" w:rsidR="00AC5276" w:rsidRPr="009A1A1D" w:rsidRDefault="002F2A4E">
            <w:pPr>
              <w:suppressAutoHyphens w:val="0"/>
              <w:jc w:val="right"/>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508.207.928,10</w:t>
            </w:r>
          </w:p>
        </w:tc>
        <w:tc>
          <w:tcPr>
            <w:tcW w:w="781" w:type="dxa"/>
            <w:tcBorders>
              <w:top w:val="single" w:sz="4" w:space="0" w:color="000000"/>
              <w:bottom w:val="single" w:sz="4" w:space="0" w:color="000000"/>
              <w:right w:val="single" w:sz="4" w:space="0" w:color="000000"/>
            </w:tcBorders>
            <w:shd w:val="clear" w:color="auto" w:fill="auto"/>
            <w:vAlign w:val="center"/>
          </w:tcPr>
          <w:p w14:paraId="2A5B5C33" w14:textId="77777777" w:rsidR="00AC5276" w:rsidRPr="009A1A1D" w:rsidRDefault="002F2A4E">
            <w:pPr>
              <w:suppressAutoHyphens w:val="0"/>
              <w:jc w:val="center"/>
              <w:rPr>
                <w:rFonts w:ascii="Calibri" w:eastAsia="Times New Roman" w:hAnsi="Calibri" w:cs="Calibri"/>
                <w:b/>
                <w:bCs/>
                <w:color w:val="auto"/>
                <w:sz w:val="18"/>
                <w:szCs w:val="18"/>
                <w:lang w:eastAsia="pt-BR" w:bidi="ar-SA"/>
              </w:rPr>
            </w:pPr>
            <w:r w:rsidRPr="009A1A1D">
              <w:rPr>
                <w:rFonts w:ascii="Calibri" w:eastAsia="Times New Roman" w:hAnsi="Calibri" w:cs="Calibri"/>
                <w:b/>
                <w:bCs/>
                <w:color w:val="auto"/>
                <w:sz w:val="18"/>
                <w:szCs w:val="18"/>
                <w:lang w:eastAsia="pt-BR" w:bidi="ar-SA"/>
              </w:rPr>
              <w:t>60,51%</w:t>
            </w:r>
            <w:r w:rsidRPr="009A1A1D">
              <w:rPr>
                <w:rStyle w:val="ncoradanotaderodap"/>
                <w:rFonts w:ascii="Calibri" w:eastAsia="Times New Roman" w:hAnsi="Calibri" w:cs="Calibri"/>
                <w:b/>
                <w:bCs/>
                <w:color w:val="auto"/>
                <w:sz w:val="18"/>
                <w:szCs w:val="18"/>
                <w:lang w:eastAsia="pt-BR" w:bidi="ar-SA"/>
              </w:rPr>
              <w:footnoteReference w:id="2"/>
            </w:r>
          </w:p>
        </w:tc>
      </w:tr>
    </w:tbl>
    <w:p w14:paraId="51A36F74" w14:textId="77777777" w:rsidR="00AC5276" w:rsidRPr="009A1A1D" w:rsidRDefault="002F2A4E">
      <w:pPr>
        <w:tabs>
          <w:tab w:val="left" w:pos="1907"/>
          <w:tab w:val="left" w:pos="1908"/>
        </w:tabs>
        <w:spacing w:after="120"/>
        <w:jc w:val="both"/>
        <w:rPr>
          <w:rFonts w:ascii="Calibri" w:hAnsi="Calibri" w:cs="Calibri"/>
        </w:rPr>
      </w:pPr>
      <w:r w:rsidRPr="009A1A1D">
        <w:rPr>
          <w:rFonts w:ascii="Calibri" w:hAnsi="Calibri" w:cs="Calibri"/>
          <w:i/>
          <w:iCs/>
          <w:sz w:val="20"/>
          <w:szCs w:val="20"/>
        </w:rPr>
        <w:t>Fonte: Sistema de Programação e Execução Orçamentária e Financeira–</w:t>
      </w:r>
      <w:proofErr w:type="spellStart"/>
      <w:r w:rsidRPr="009A1A1D">
        <w:rPr>
          <w:rFonts w:ascii="Calibri" w:hAnsi="Calibri" w:cs="Calibri"/>
          <w:i/>
          <w:iCs/>
          <w:sz w:val="20"/>
          <w:szCs w:val="20"/>
        </w:rPr>
        <w:t>SiofiNet</w:t>
      </w:r>
      <w:proofErr w:type="spellEnd"/>
      <w:r w:rsidRPr="009A1A1D">
        <w:rPr>
          <w:rFonts w:ascii="Calibri" w:hAnsi="Calibri" w:cs="Calibri"/>
          <w:i/>
          <w:iCs/>
          <w:sz w:val="20"/>
          <w:szCs w:val="20"/>
        </w:rPr>
        <w:t xml:space="preserve"> – Secretaria de Estado de Gestão e Planejamento – Estado de Goiás</w:t>
      </w:r>
    </w:p>
    <w:p w14:paraId="05F79880" w14:textId="3A62853C"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 xml:space="preserve">Face a relevância da U.O 452, esta possui planejamento específico sendo que suas receitas são estimadas e despesas fixadas para cada exercício. O resumo entre o planejado e o executado dos últimos 5 exercícios pode ser verificado </w:t>
      </w:r>
      <w:r w:rsidRPr="0068704C">
        <w:rPr>
          <w:rFonts w:ascii="Calibri" w:hAnsi="Calibri" w:cs="Calibri"/>
        </w:rPr>
        <w:t xml:space="preserve">no </w:t>
      </w:r>
      <w:r w:rsidR="00754E39" w:rsidRPr="0068704C">
        <w:rPr>
          <w:rFonts w:ascii="Calibri" w:hAnsi="Calibri" w:cs="Calibri"/>
        </w:rPr>
        <w:t>Q</w:t>
      </w:r>
      <w:r w:rsidRPr="0068704C">
        <w:rPr>
          <w:rFonts w:ascii="Calibri" w:hAnsi="Calibri" w:cs="Calibri"/>
        </w:rPr>
        <w:t xml:space="preserve">uadro </w:t>
      </w:r>
      <w:r w:rsidR="00754E39" w:rsidRPr="0068704C">
        <w:rPr>
          <w:rFonts w:ascii="Calibri" w:hAnsi="Calibri" w:cs="Calibri"/>
        </w:rPr>
        <w:t>17.</w:t>
      </w:r>
    </w:p>
    <w:p w14:paraId="06A2146F" w14:textId="77777777" w:rsidR="00AC5276" w:rsidRPr="009A1A1D" w:rsidRDefault="00AC5276" w:rsidP="007248C7">
      <w:pPr>
        <w:pStyle w:val="CabealhodoSumrio1"/>
      </w:pPr>
    </w:p>
    <w:p w14:paraId="12F6A711" w14:textId="6C1B1F3C" w:rsidR="00AC5276" w:rsidRPr="009A1A1D" w:rsidRDefault="00CA4F96" w:rsidP="007248C7">
      <w:pPr>
        <w:pStyle w:val="CabealhodoSumrio1"/>
        <w:rPr>
          <w:szCs w:val="20"/>
        </w:rPr>
      </w:pPr>
      <w:bookmarkStart w:id="109" w:name="_Toc136421488"/>
      <w:r w:rsidRPr="009A1A1D">
        <w:t xml:space="preserve">Quadro </w:t>
      </w:r>
      <w:fldSimple w:instr=" SEQ Quadro \* ARABIC ">
        <w:r w:rsidR="007665A7">
          <w:rPr>
            <w:noProof/>
          </w:rPr>
          <w:t>17</w:t>
        </w:r>
      </w:fldSimple>
      <w:r w:rsidRPr="009A1A1D">
        <w:t xml:space="preserve"> - </w:t>
      </w:r>
      <w:r w:rsidR="002F2A4E" w:rsidRPr="009A1A1D">
        <w:t>Resumo da execução orçamentária da despesa por exercício</w:t>
      </w:r>
      <w:bookmarkEnd w:id="109"/>
    </w:p>
    <w:tbl>
      <w:tblPr>
        <w:tblW w:w="5000" w:type="pct"/>
        <w:tblLayout w:type="fixed"/>
        <w:tblCellMar>
          <w:left w:w="70" w:type="dxa"/>
          <w:right w:w="70" w:type="dxa"/>
        </w:tblCellMar>
        <w:tblLook w:val="04A0" w:firstRow="1" w:lastRow="0" w:firstColumn="1" w:lastColumn="0" w:noHBand="0" w:noVBand="1"/>
      </w:tblPr>
      <w:tblGrid>
        <w:gridCol w:w="1237"/>
        <w:gridCol w:w="5134"/>
        <w:gridCol w:w="1744"/>
        <w:gridCol w:w="1669"/>
        <w:gridCol w:w="1670"/>
        <w:gridCol w:w="1784"/>
        <w:gridCol w:w="1778"/>
      </w:tblGrid>
      <w:tr w:rsidR="00AC5276" w:rsidRPr="009A1A1D" w14:paraId="22F79D9D" w14:textId="77777777">
        <w:trPr>
          <w:trHeight w:val="300"/>
        </w:trPr>
        <w:tc>
          <w:tcPr>
            <w:tcW w:w="6375" w:type="dxa"/>
            <w:gridSpan w:val="2"/>
            <w:tcBorders>
              <w:top w:val="single" w:sz="4" w:space="0" w:color="000000"/>
              <w:left w:val="single" w:sz="4" w:space="0" w:color="000000"/>
              <w:bottom w:val="single" w:sz="4" w:space="0" w:color="000000"/>
              <w:right w:val="single" w:sz="4" w:space="0" w:color="000000"/>
            </w:tcBorders>
            <w:shd w:val="clear" w:color="000000" w:fill="DDD9C4"/>
            <w:vAlign w:val="bottom"/>
          </w:tcPr>
          <w:p w14:paraId="1B73E842"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Exercício do Orçamento </w:t>
            </w:r>
          </w:p>
        </w:tc>
        <w:tc>
          <w:tcPr>
            <w:tcW w:w="1745" w:type="dxa"/>
            <w:tcBorders>
              <w:top w:val="single" w:sz="4" w:space="0" w:color="000000"/>
              <w:bottom w:val="single" w:sz="4" w:space="0" w:color="000000"/>
              <w:right w:val="single" w:sz="4" w:space="0" w:color="000000"/>
            </w:tcBorders>
            <w:shd w:val="clear" w:color="000000" w:fill="DDD9C4"/>
            <w:vAlign w:val="bottom"/>
          </w:tcPr>
          <w:p w14:paraId="48A1DE7A"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2018</w:t>
            </w:r>
            <w:r w:rsidRPr="009A1A1D">
              <w:rPr>
                <w:rStyle w:val="ncoradanotaderodap"/>
                <w:rFonts w:ascii="Calibri" w:eastAsia="Times New Roman" w:hAnsi="Calibri" w:cs="Calibri"/>
                <w:b/>
                <w:bCs/>
                <w:color w:val="000000"/>
                <w:lang w:eastAsia="pt-BR" w:bidi="ar-SA"/>
              </w:rPr>
              <w:footnoteReference w:id="3"/>
            </w:r>
          </w:p>
        </w:tc>
        <w:tc>
          <w:tcPr>
            <w:tcW w:w="1670" w:type="dxa"/>
            <w:tcBorders>
              <w:top w:val="single" w:sz="4" w:space="0" w:color="000000"/>
              <w:bottom w:val="single" w:sz="4" w:space="0" w:color="000000"/>
              <w:right w:val="single" w:sz="4" w:space="0" w:color="000000"/>
            </w:tcBorders>
            <w:shd w:val="clear" w:color="000000" w:fill="DDD9C4"/>
            <w:vAlign w:val="bottom"/>
          </w:tcPr>
          <w:p w14:paraId="04E0D87F"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2019</w:t>
            </w:r>
          </w:p>
        </w:tc>
        <w:tc>
          <w:tcPr>
            <w:tcW w:w="1671" w:type="dxa"/>
            <w:tcBorders>
              <w:top w:val="single" w:sz="4" w:space="0" w:color="000000"/>
              <w:bottom w:val="single" w:sz="4" w:space="0" w:color="000000"/>
              <w:right w:val="single" w:sz="4" w:space="0" w:color="000000"/>
            </w:tcBorders>
            <w:shd w:val="clear" w:color="000000" w:fill="DDD9C4"/>
            <w:vAlign w:val="bottom"/>
          </w:tcPr>
          <w:p w14:paraId="40DE4260"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2020</w:t>
            </w:r>
          </w:p>
        </w:tc>
        <w:tc>
          <w:tcPr>
            <w:tcW w:w="1785" w:type="dxa"/>
            <w:tcBorders>
              <w:top w:val="single" w:sz="4" w:space="0" w:color="000000"/>
              <w:bottom w:val="single" w:sz="4" w:space="0" w:color="000000"/>
              <w:right w:val="single" w:sz="4" w:space="0" w:color="000000"/>
            </w:tcBorders>
            <w:shd w:val="clear" w:color="000000" w:fill="DDD9C4"/>
            <w:vAlign w:val="bottom"/>
          </w:tcPr>
          <w:p w14:paraId="29A5263B"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2021</w:t>
            </w:r>
          </w:p>
        </w:tc>
        <w:tc>
          <w:tcPr>
            <w:tcW w:w="1779" w:type="dxa"/>
            <w:tcBorders>
              <w:top w:val="single" w:sz="4" w:space="0" w:color="000000"/>
              <w:bottom w:val="single" w:sz="4" w:space="0" w:color="000000"/>
              <w:right w:val="single" w:sz="4" w:space="0" w:color="000000"/>
            </w:tcBorders>
            <w:shd w:val="clear" w:color="000000" w:fill="DDD9C4"/>
            <w:vAlign w:val="bottom"/>
          </w:tcPr>
          <w:p w14:paraId="3FB8789B"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2022</w:t>
            </w:r>
          </w:p>
        </w:tc>
      </w:tr>
      <w:tr w:rsidR="00AC5276" w:rsidRPr="009A1A1D" w14:paraId="61DDF38B" w14:textId="77777777">
        <w:trPr>
          <w:trHeight w:val="300"/>
        </w:trPr>
        <w:tc>
          <w:tcPr>
            <w:tcW w:w="1238" w:type="dxa"/>
            <w:tcBorders>
              <w:left w:val="single" w:sz="4" w:space="0" w:color="000000"/>
              <w:bottom w:val="single" w:sz="4" w:space="0" w:color="000000"/>
              <w:right w:val="single" w:sz="4" w:space="0" w:color="000000"/>
            </w:tcBorders>
            <w:shd w:val="clear" w:color="auto" w:fill="auto"/>
            <w:vAlign w:val="bottom"/>
          </w:tcPr>
          <w:p w14:paraId="10665892" w14:textId="77777777" w:rsidR="00AC5276" w:rsidRPr="009A1A1D" w:rsidRDefault="002F2A4E">
            <w:pPr>
              <w:suppressAutoHyphens w:val="0"/>
              <w:jc w:val="center"/>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a</w:t>
            </w:r>
          </w:p>
        </w:tc>
        <w:tc>
          <w:tcPr>
            <w:tcW w:w="5137" w:type="dxa"/>
            <w:tcBorders>
              <w:bottom w:val="single" w:sz="4" w:space="0" w:color="000000"/>
              <w:right w:val="single" w:sz="4" w:space="0" w:color="000000"/>
            </w:tcBorders>
            <w:shd w:val="clear" w:color="auto" w:fill="auto"/>
            <w:vAlign w:val="bottom"/>
          </w:tcPr>
          <w:p w14:paraId="416085EC" w14:textId="77777777" w:rsidR="00AC5276" w:rsidRPr="009A1A1D" w:rsidRDefault="002F2A4E">
            <w:pPr>
              <w:suppressAutoHyphens w:val="0"/>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Valor Orçado Inicialmente (Balanço Orçamentário)</w:t>
            </w:r>
          </w:p>
        </w:tc>
        <w:tc>
          <w:tcPr>
            <w:tcW w:w="1745" w:type="dxa"/>
            <w:tcBorders>
              <w:bottom w:val="single" w:sz="4" w:space="0" w:color="000000"/>
              <w:right w:val="single" w:sz="4" w:space="0" w:color="000000"/>
            </w:tcBorders>
            <w:shd w:val="clear" w:color="auto" w:fill="auto"/>
            <w:vAlign w:val="bottom"/>
          </w:tcPr>
          <w:p w14:paraId="2EFE8102"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354.971.000,00</w:t>
            </w:r>
          </w:p>
        </w:tc>
        <w:tc>
          <w:tcPr>
            <w:tcW w:w="1670" w:type="dxa"/>
            <w:tcBorders>
              <w:bottom w:val="single" w:sz="4" w:space="0" w:color="000000"/>
              <w:right w:val="single" w:sz="4" w:space="0" w:color="000000"/>
            </w:tcBorders>
            <w:shd w:val="clear" w:color="auto" w:fill="auto"/>
            <w:vAlign w:val="bottom"/>
          </w:tcPr>
          <w:p w14:paraId="74A7EE22"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426.300.000,00</w:t>
            </w:r>
          </w:p>
        </w:tc>
        <w:tc>
          <w:tcPr>
            <w:tcW w:w="1671" w:type="dxa"/>
            <w:tcBorders>
              <w:bottom w:val="single" w:sz="4" w:space="0" w:color="000000"/>
              <w:right w:val="single" w:sz="4" w:space="0" w:color="000000"/>
            </w:tcBorders>
            <w:shd w:val="clear" w:color="auto" w:fill="auto"/>
            <w:vAlign w:val="bottom"/>
          </w:tcPr>
          <w:p w14:paraId="69678855"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443.060.000,00</w:t>
            </w:r>
          </w:p>
        </w:tc>
        <w:tc>
          <w:tcPr>
            <w:tcW w:w="1785" w:type="dxa"/>
            <w:tcBorders>
              <w:bottom w:val="single" w:sz="4" w:space="0" w:color="000000"/>
              <w:right w:val="single" w:sz="4" w:space="0" w:color="000000"/>
            </w:tcBorders>
            <w:shd w:val="clear" w:color="auto" w:fill="auto"/>
            <w:vAlign w:val="bottom"/>
          </w:tcPr>
          <w:p w14:paraId="43E619FE"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445.004.000,00</w:t>
            </w:r>
          </w:p>
        </w:tc>
        <w:tc>
          <w:tcPr>
            <w:tcW w:w="1779" w:type="dxa"/>
            <w:tcBorders>
              <w:bottom w:val="single" w:sz="4" w:space="0" w:color="000000"/>
              <w:right w:val="single" w:sz="4" w:space="0" w:color="000000"/>
            </w:tcBorders>
            <w:shd w:val="clear" w:color="auto" w:fill="auto"/>
            <w:vAlign w:val="bottom"/>
          </w:tcPr>
          <w:p w14:paraId="6D7FFB70"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538.018.000,00</w:t>
            </w:r>
          </w:p>
        </w:tc>
      </w:tr>
      <w:tr w:rsidR="00AC5276" w:rsidRPr="009A1A1D" w14:paraId="5AB75EB4" w14:textId="77777777">
        <w:trPr>
          <w:trHeight w:val="300"/>
        </w:trPr>
        <w:tc>
          <w:tcPr>
            <w:tcW w:w="1238" w:type="dxa"/>
            <w:tcBorders>
              <w:left w:val="single" w:sz="4" w:space="0" w:color="000000"/>
              <w:bottom w:val="single" w:sz="4" w:space="0" w:color="000000"/>
              <w:right w:val="single" w:sz="4" w:space="0" w:color="000000"/>
            </w:tcBorders>
            <w:shd w:val="clear" w:color="auto" w:fill="auto"/>
            <w:vAlign w:val="bottom"/>
          </w:tcPr>
          <w:p w14:paraId="1AD4FF14" w14:textId="77777777" w:rsidR="00AC5276" w:rsidRPr="009A1A1D" w:rsidRDefault="002F2A4E">
            <w:pPr>
              <w:suppressAutoHyphens w:val="0"/>
              <w:jc w:val="center"/>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b</w:t>
            </w:r>
          </w:p>
        </w:tc>
        <w:tc>
          <w:tcPr>
            <w:tcW w:w="5137" w:type="dxa"/>
            <w:tcBorders>
              <w:bottom w:val="single" w:sz="4" w:space="0" w:color="000000"/>
              <w:right w:val="single" w:sz="4" w:space="0" w:color="000000"/>
            </w:tcBorders>
            <w:shd w:val="clear" w:color="auto" w:fill="auto"/>
            <w:vAlign w:val="bottom"/>
          </w:tcPr>
          <w:p w14:paraId="784A6519" w14:textId="77777777" w:rsidR="00AC5276" w:rsidRPr="009A1A1D" w:rsidRDefault="002F2A4E">
            <w:pPr>
              <w:suppressAutoHyphens w:val="0"/>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Valor Adicionado ao Orçamento Inicial</w:t>
            </w:r>
          </w:p>
        </w:tc>
        <w:tc>
          <w:tcPr>
            <w:tcW w:w="1745" w:type="dxa"/>
            <w:tcBorders>
              <w:bottom w:val="single" w:sz="4" w:space="0" w:color="000000"/>
              <w:right w:val="single" w:sz="4" w:space="0" w:color="000000"/>
            </w:tcBorders>
            <w:shd w:val="clear" w:color="auto" w:fill="auto"/>
            <w:vAlign w:val="bottom"/>
          </w:tcPr>
          <w:p w14:paraId="5915712F"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149.600.000,00</w:t>
            </w:r>
          </w:p>
        </w:tc>
        <w:tc>
          <w:tcPr>
            <w:tcW w:w="1670" w:type="dxa"/>
            <w:tcBorders>
              <w:bottom w:val="single" w:sz="4" w:space="0" w:color="000000"/>
              <w:right w:val="single" w:sz="4" w:space="0" w:color="000000"/>
            </w:tcBorders>
            <w:shd w:val="clear" w:color="auto" w:fill="auto"/>
            <w:vAlign w:val="bottom"/>
          </w:tcPr>
          <w:p w14:paraId="26A3F0B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150.000.000,00</w:t>
            </w:r>
          </w:p>
        </w:tc>
        <w:tc>
          <w:tcPr>
            <w:tcW w:w="1671" w:type="dxa"/>
            <w:tcBorders>
              <w:bottom w:val="single" w:sz="4" w:space="0" w:color="000000"/>
              <w:right w:val="single" w:sz="4" w:space="0" w:color="000000"/>
            </w:tcBorders>
            <w:shd w:val="clear" w:color="auto" w:fill="auto"/>
            <w:vAlign w:val="bottom"/>
          </w:tcPr>
          <w:p w14:paraId="7A5671BF"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70.000.000,00</w:t>
            </w:r>
          </w:p>
        </w:tc>
        <w:tc>
          <w:tcPr>
            <w:tcW w:w="1785" w:type="dxa"/>
            <w:tcBorders>
              <w:bottom w:val="single" w:sz="4" w:space="0" w:color="000000"/>
              <w:right w:val="single" w:sz="4" w:space="0" w:color="000000"/>
            </w:tcBorders>
            <w:shd w:val="clear" w:color="auto" w:fill="auto"/>
            <w:vAlign w:val="bottom"/>
          </w:tcPr>
          <w:p w14:paraId="6156A159"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314.720.000,00</w:t>
            </w:r>
          </w:p>
        </w:tc>
        <w:tc>
          <w:tcPr>
            <w:tcW w:w="1779" w:type="dxa"/>
            <w:tcBorders>
              <w:bottom w:val="single" w:sz="4" w:space="0" w:color="000000"/>
              <w:right w:val="single" w:sz="4" w:space="0" w:color="000000"/>
            </w:tcBorders>
            <w:shd w:val="clear" w:color="auto" w:fill="auto"/>
            <w:vAlign w:val="bottom"/>
          </w:tcPr>
          <w:p w14:paraId="5378C200"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301.870.000,00</w:t>
            </w:r>
          </w:p>
        </w:tc>
      </w:tr>
      <w:tr w:rsidR="00AC5276" w:rsidRPr="009A1A1D" w14:paraId="25710F54" w14:textId="77777777">
        <w:trPr>
          <w:trHeight w:val="300"/>
        </w:trPr>
        <w:tc>
          <w:tcPr>
            <w:tcW w:w="1238" w:type="dxa"/>
            <w:tcBorders>
              <w:left w:val="single" w:sz="4" w:space="0" w:color="000000"/>
              <w:bottom w:val="single" w:sz="4" w:space="0" w:color="000000"/>
              <w:right w:val="single" w:sz="4" w:space="0" w:color="000000"/>
            </w:tcBorders>
            <w:shd w:val="clear" w:color="auto" w:fill="auto"/>
            <w:vAlign w:val="bottom"/>
          </w:tcPr>
          <w:p w14:paraId="47B8FE06" w14:textId="77777777" w:rsidR="00AC5276" w:rsidRPr="009A1A1D" w:rsidRDefault="002F2A4E">
            <w:pPr>
              <w:suppressAutoHyphens w:val="0"/>
              <w:jc w:val="center"/>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c = a + b</w:t>
            </w:r>
          </w:p>
        </w:tc>
        <w:tc>
          <w:tcPr>
            <w:tcW w:w="5137" w:type="dxa"/>
            <w:tcBorders>
              <w:bottom w:val="single" w:sz="4" w:space="0" w:color="000000"/>
              <w:right w:val="single" w:sz="4" w:space="0" w:color="000000"/>
            </w:tcBorders>
            <w:shd w:val="clear" w:color="auto" w:fill="auto"/>
            <w:vAlign w:val="bottom"/>
          </w:tcPr>
          <w:p w14:paraId="1EF615D5" w14:textId="77777777" w:rsidR="00AC5276" w:rsidRPr="009A1A1D" w:rsidRDefault="002F2A4E">
            <w:pPr>
              <w:suppressAutoHyphens w:val="0"/>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Orçamento atualizado (Balanço Orçamentário)</w:t>
            </w:r>
          </w:p>
        </w:tc>
        <w:tc>
          <w:tcPr>
            <w:tcW w:w="1745" w:type="dxa"/>
            <w:tcBorders>
              <w:bottom w:val="single" w:sz="4" w:space="0" w:color="000000"/>
              <w:right w:val="single" w:sz="4" w:space="0" w:color="000000"/>
            </w:tcBorders>
            <w:shd w:val="clear" w:color="auto" w:fill="auto"/>
            <w:vAlign w:val="bottom"/>
          </w:tcPr>
          <w:p w14:paraId="61B04433"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504.571.000,00</w:t>
            </w:r>
          </w:p>
        </w:tc>
        <w:tc>
          <w:tcPr>
            <w:tcW w:w="1670" w:type="dxa"/>
            <w:tcBorders>
              <w:bottom w:val="single" w:sz="4" w:space="0" w:color="000000"/>
              <w:right w:val="single" w:sz="4" w:space="0" w:color="000000"/>
            </w:tcBorders>
            <w:shd w:val="clear" w:color="auto" w:fill="auto"/>
            <w:vAlign w:val="bottom"/>
          </w:tcPr>
          <w:p w14:paraId="42353EBB"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576.300.000,00</w:t>
            </w:r>
          </w:p>
        </w:tc>
        <w:tc>
          <w:tcPr>
            <w:tcW w:w="1671" w:type="dxa"/>
            <w:tcBorders>
              <w:bottom w:val="single" w:sz="4" w:space="0" w:color="000000"/>
              <w:right w:val="single" w:sz="4" w:space="0" w:color="000000"/>
            </w:tcBorders>
            <w:shd w:val="clear" w:color="auto" w:fill="auto"/>
            <w:vAlign w:val="bottom"/>
          </w:tcPr>
          <w:p w14:paraId="0FB45C7C"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513.060.000,00</w:t>
            </w:r>
          </w:p>
        </w:tc>
        <w:tc>
          <w:tcPr>
            <w:tcW w:w="1785" w:type="dxa"/>
            <w:tcBorders>
              <w:bottom w:val="single" w:sz="4" w:space="0" w:color="000000"/>
              <w:right w:val="single" w:sz="4" w:space="0" w:color="000000"/>
            </w:tcBorders>
            <w:shd w:val="clear" w:color="auto" w:fill="auto"/>
            <w:vAlign w:val="bottom"/>
          </w:tcPr>
          <w:p w14:paraId="154CBEA4"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759.724.000,00</w:t>
            </w:r>
          </w:p>
        </w:tc>
        <w:tc>
          <w:tcPr>
            <w:tcW w:w="1779" w:type="dxa"/>
            <w:tcBorders>
              <w:bottom w:val="single" w:sz="4" w:space="0" w:color="000000"/>
              <w:right w:val="single" w:sz="4" w:space="0" w:color="000000"/>
            </w:tcBorders>
            <w:shd w:val="clear" w:color="auto" w:fill="auto"/>
            <w:vAlign w:val="bottom"/>
          </w:tcPr>
          <w:p w14:paraId="3C3A58E5"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839.888.000,00</w:t>
            </w:r>
          </w:p>
        </w:tc>
      </w:tr>
      <w:tr w:rsidR="00AC5276" w:rsidRPr="009A1A1D" w14:paraId="1EE4FD71" w14:textId="77777777">
        <w:trPr>
          <w:trHeight w:val="300"/>
        </w:trPr>
        <w:tc>
          <w:tcPr>
            <w:tcW w:w="1238" w:type="dxa"/>
            <w:tcBorders>
              <w:left w:val="single" w:sz="4" w:space="0" w:color="000000"/>
              <w:bottom w:val="single" w:sz="4" w:space="0" w:color="000000"/>
              <w:right w:val="single" w:sz="4" w:space="0" w:color="000000"/>
            </w:tcBorders>
            <w:shd w:val="clear" w:color="auto" w:fill="auto"/>
            <w:vAlign w:val="bottom"/>
          </w:tcPr>
          <w:p w14:paraId="7D65BD96" w14:textId="77777777" w:rsidR="00AC5276" w:rsidRPr="009A1A1D" w:rsidRDefault="002F2A4E">
            <w:pPr>
              <w:suppressAutoHyphens w:val="0"/>
              <w:jc w:val="center"/>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d</w:t>
            </w:r>
          </w:p>
        </w:tc>
        <w:tc>
          <w:tcPr>
            <w:tcW w:w="5137" w:type="dxa"/>
            <w:tcBorders>
              <w:bottom w:val="single" w:sz="4" w:space="0" w:color="000000"/>
              <w:right w:val="single" w:sz="4" w:space="0" w:color="000000"/>
            </w:tcBorders>
            <w:shd w:val="clear" w:color="auto" w:fill="auto"/>
            <w:vAlign w:val="bottom"/>
          </w:tcPr>
          <w:p w14:paraId="43272CE9" w14:textId="77777777" w:rsidR="00AC5276" w:rsidRPr="009A1A1D" w:rsidRDefault="002F2A4E">
            <w:pPr>
              <w:suppressAutoHyphens w:val="0"/>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Empenhado (Balanço Orçamentário)</w:t>
            </w:r>
          </w:p>
        </w:tc>
        <w:tc>
          <w:tcPr>
            <w:tcW w:w="1745" w:type="dxa"/>
            <w:tcBorders>
              <w:bottom w:val="single" w:sz="4" w:space="0" w:color="000000"/>
              <w:right w:val="single" w:sz="4" w:space="0" w:color="000000"/>
            </w:tcBorders>
            <w:shd w:val="clear" w:color="auto" w:fill="auto"/>
            <w:vAlign w:val="bottom"/>
          </w:tcPr>
          <w:p w14:paraId="50F2C594"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487.362.295,49</w:t>
            </w:r>
          </w:p>
        </w:tc>
        <w:tc>
          <w:tcPr>
            <w:tcW w:w="1670" w:type="dxa"/>
            <w:tcBorders>
              <w:bottom w:val="single" w:sz="4" w:space="0" w:color="000000"/>
              <w:right w:val="single" w:sz="4" w:space="0" w:color="000000"/>
            </w:tcBorders>
            <w:shd w:val="clear" w:color="auto" w:fill="auto"/>
            <w:vAlign w:val="bottom"/>
          </w:tcPr>
          <w:p w14:paraId="0C929DEE"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502.337.098,53</w:t>
            </w:r>
          </w:p>
        </w:tc>
        <w:tc>
          <w:tcPr>
            <w:tcW w:w="1671" w:type="dxa"/>
            <w:tcBorders>
              <w:bottom w:val="single" w:sz="4" w:space="0" w:color="000000"/>
              <w:right w:val="single" w:sz="4" w:space="0" w:color="000000"/>
            </w:tcBorders>
            <w:shd w:val="clear" w:color="auto" w:fill="auto"/>
            <w:vAlign w:val="bottom"/>
          </w:tcPr>
          <w:p w14:paraId="6FC15AC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493.673.754,00</w:t>
            </w:r>
          </w:p>
        </w:tc>
        <w:tc>
          <w:tcPr>
            <w:tcW w:w="1785" w:type="dxa"/>
            <w:tcBorders>
              <w:bottom w:val="single" w:sz="4" w:space="0" w:color="000000"/>
              <w:right w:val="single" w:sz="4" w:space="0" w:color="000000"/>
            </w:tcBorders>
            <w:shd w:val="clear" w:color="auto" w:fill="auto"/>
            <w:vAlign w:val="bottom"/>
          </w:tcPr>
          <w:p w14:paraId="67C52BCF"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653.911.563,40</w:t>
            </w:r>
          </w:p>
        </w:tc>
        <w:tc>
          <w:tcPr>
            <w:tcW w:w="1779" w:type="dxa"/>
            <w:tcBorders>
              <w:bottom w:val="single" w:sz="4" w:space="0" w:color="000000"/>
              <w:right w:val="single" w:sz="4" w:space="0" w:color="000000"/>
            </w:tcBorders>
            <w:shd w:val="clear" w:color="auto" w:fill="auto"/>
            <w:vAlign w:val="bottom"/>
          </w:tcPr>
          <w:p w14:paraId="122E8D0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681.950.575,69</w:t>
            </w:r>
          </w:p>
        </w:tc>
      </w:tr>
      <w:tr w:rsidR="00AC5276" w:rsidRPr="009A1A1D" w14:paraId="5FEE6602" w14:textId="77777777">
        <w:trPr>
          <w:trHeight w:val="300"/>
        </w:trPr>
        <w:tc>
          <w:tcPr>
            <w:tcW w:w="1238" w:type="dxa"/>
            <w:tcBorders>
              <w:left w:val="single" w:sz="4" w:space="0" w:color="000000"/>
              <w:bottom w:val="single" w:sz="4" w:space="0" w:color="000000"/>
              <w:right w:val="single" w:sz="4" w:space="0" w:color="000000"/>
            </w:tcBorders>
            <w:shd w:val="clear" w:color="auto" w:fill="auto"/>
            <w:vAlign w:val="bottom"/>
          </w:tcPr>
          <w:p w14:paraId="51DB9EDB" w14:textId="77777777" w:rsidR="00AC5276" w:rsidRPr="009A1A1D" w:rsidRDefault="002F2A4E">
            <w:pPr>
              <w:suppressAutoHyphens w:val="0"/>
              <w:jc w:val="center"/>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lastRenderedPageBreak/>
              <w:t xml:space="preserve">e </w:t>
            </w:r>
          </w:p>
        </w:tc>
        <w:tc>
          <w:tcPr>
            <w:tcW w:w="5137" w:type="dxa"/>
            <w:tcBorders>
              <w:bottom w:val="single" w:sz="4" w:space="0" w:color="000000"/>
              <w:right w:val="single" w:sz="4" w:space="0" w:color="000000"/>
            </w:tcBorders>
            <w:shd w:val="clear" w:color="auto" w:fill="auto"/>
            <w:vAlign w:val="bottom"/>
          </w:tcPr>
          <w:p w14:paraId="716A2A59" w14:textId="77777777" w:rsidR="00AC5276" w:rsidRPr="009A1A1D" w:rsidRDefault="002F2A4E">
            <w:pPr>
              <w:suppressAutoHyphens w:val="0"/>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Liquidado (Balanço Orçamentário)</w:t>
            </w:r>
          </w:p>
        </w:tc>
        <w:tc>
          <w:tcPr>
            <w:tcW w:w="1745" w:type="dxa"/>
            <w:tcBorders>
              <w:bottom w:val="single" w:sz="4" w:space="0" w:color="000000"/>
              <w:right w:val="single" w:sz="4" w:space="0" w:color="000000"/>
            </w:tcBorders>
            <w:shd w:val="clear" w:color="auto" w:fill="auto"/>
            <w:vAlign w:val="bottom"/>
          </w:tcPr>
          <w:p w14:paraId="10E77CAA"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397.176.449,11</w:t>
            </w:r>
          </w:p>
        </w:tc>
        <w:tc>
          <w:tcPr>
            <w:tcW w:w="1670" w:type="dxa"/>
            <w:tcBorders>
              <w:bottom w:val="single" w:sz="4" w:space="0" w:color="000000"/>
              <w:right w:val="single" w:sz="4" w:space="0" w:color="000000"/>
            </w:tcBorders>
            <w:shd w:val="clear" w:color="auto" w:fill="auto"/>
            <w:vAlign w:val="bottom"/>
          </w:tcPr>
          <w:p w14:paraId="1BA641A1"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362.311.292,64</w:t>
            </w:r>
          </w:p>
        </w:tc>
        <w:tc>
          <w:tcPr>
            <w:tcW w:w="1671" w:type="dxa"/>
            <w:tcBorders>
              <w:bottom w:val="single" w:sz="4" w:space="0" w:color="000000"/>
              <w:right w:val="single" w:sz="4" w:space="0" w:color="000000"/>
            </w:tcBorders>
            <w:shd w:val="clear" w:color="auto" w:fill="auto"/>
            <w:vAlign w:val="bottom"/>
          </w:tcPr>
          <w:p w14:paraId="543075F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397.842.400,91</w:t>
            </w:r>
          </w:p>
        </w:tc>
        <w:tc>
          <w:tcPr>
            <w:tcW w:w="1785" w:type="dxa"/>
            <w:tcBorders>
              <w:bottom w:val="single" w:sz="4" w:space="0" w:color="000000"/>
              <w:right w:val="single" w:sz="4" w:space="0" w:color="000000"/>
            </w:tcBorders>
            <w:shd w:val="clear" w:color="auto" w:fill="auto"/>
            <w:vAlign w:val="bottom"/>
          </w:tcPr>
          <w:p w14:paraId="622B1CB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447.877.550,84</w:t>
            </w:r>
          </w:p>
        </w:tc>
        <w:tc>
          <w:tcPr>
            <w:tcW w:w="1779" w:type="dxa"/>
            <w:tcBorders>
              <w:bottom w:val="single" w:sz="4" w:space="0" w:color="000000"/>
              <w:right w:val="single" w:sz="4" w:space="0" w:color="000000"/>
            </w:tcBorders>
            <w:shd w:val="clear" w:color="auto" w:fill="auto"/>
            <w:vAlign w:val="bottom"/>
          </w:tcPr>
          <w:p w14:paraId="2AFA507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510.870.647,84</w:t>
            </w:r>
          </w:p>
        </w:tc>
      </w:tr>
      <w:tr w:rsidR="00AC5276" w:rsidRPr="009A1A1D" w14:paraId="02D56484" w14:textId="77777777">
        <w:trPr>
          <w:trHeight w:val="300"/>
        </w:trPr>
        <w:tc>
          <w:tcPr>
            <w:tcW w:w="1238" w:type="dxa"/>
            <w:tcBorders>
              <w:left w:val="single" w:sz="4" w:space="0" w:color="000000"/>
              <w:bottom w:val="single" w:sz="4" w:space="0" w:color="000000"/>
              <w:right w:val="single" w:sz="4" w:space="0" w:color="000000"/>
            </w:tcBorders>
            <w:shd w:val="clear" w:color="auto" w:fill="auto"/>
            <w:vAlign w:val="bottom"/>
          </w:tcPr>
          <w:p w14:paraId="57CC4712" w14:textId="77777777" w:rsidR="00AC5276" w:rsidRPr="009A1A1D" w:rsidRDefault="002F2A4E">
            <w:pPr>
              <w:suppressAutoHyphens w:val="0"/>
              <w:jc w:val="center"/>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f</w:t>
            </w:r>
          </w:p>
        </w:tc>
        <w:tc>
          <w:tcPr>
            <w:tcW w:w="5137" w:type="dxa"/>
            <w:tcBorders>
              <w:bottom w:val="single" w:sz="4" w:space="0" w:color="000000"/>
              <w:right w:val="single" w:sz="4" w:space="0" w:color="000000"/>
            </w:tcBorders>
            <w:shd w:val="clear" w:color="auto" w:fill="auto"/>
            <w:vAlign w:val="bottom"/>
          </w:tcPr>
          <w:p w14:paraId="52CF7067" w14:textId="77777777" w:rsidR="00AC5276" w:rsidRPr="009A1A1D" w:rsidRDefault="002F2A4E">
            <w:pPr>
              <w:suppressAutoHyphens w:val="0"/>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Pago (Balanço Orçamentário)</w:t>
            </w:r>
          </w:p>
        </w:tc>
        <w:tc>
          <w:tcPr>
            <w:tcW w:w="1745" w:type="dxa"/>
            <w:tcBorders>
              <w:bottom w:val="single" w:sz="4" w:space="0" w:color="000000"/>
              <w:right w:val="single" w:sz="4" w:space="0" w:color="000000"/>
            </w:tcBorders>
            <w:shd w:val="clear" w:color="auto" w:fill="auto"/>
            <w:vAlign w:val="bottom"/>
          </w:tcPr>
          <w:p w14:paraId="7B180AB6"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388.506.552,92</w:t>
            </w:r>
          </w:p>
        </w:tc>
        <w:tc>
          <w:tcPr>
            <w:tcW w:w="1670" w:type="dxa"/>
            <w:tcBorders>
              <w:bottom w:val="single" w:sz="4" w:space="0" w:color="000000"/>
              <w:right w:val="single" w:sz="4" w:space="0" w:color="000000"/>
            </w:tcBorders>
            <w:shd w:val="clear" w:color="auto" w:fill="auto"/>
            <w:vAlign w:val="bottom"/>
          </w:tcPr>
          <w:p w14:paraId="645FEC83"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361.806.992,35</w:t>
            </w:r>
          </w:p>
        </w:tc>
        <w:tc>
          <w:tcPr>
            <w:tcW w:w="1671" w:type="dxa"/>
            <w:tcBorders>
              <w:bottom w:val="single" w:sz="4" w:space="0" w:color="000000"/>
              <w:right w:val="single" w:sz="4" w:space="0" w:color="000000"/>
            </w:tcBorders>
            <w:shd w:val="clear" w:color="auto" w:fill="auto"/>
            <w:vAlign w:val="bottom"/>
          </w:tcPr>
          <w:p w14:paraId="4F015C4B"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397.055.798,20</w:t>
            </w:r>
          </w:p>
        </w:tc>
        <w:tc>
          <w:tcPr>
            <w:tcW w:w="1785" w:type="dxa"/>
            <w:tcBorders>
              <w:bottom w:val="single" w:sz="4" w:space="0" w:color="000000"/>
              <w:right w:val="single" w:sz="4" w:space="0" w:color="000000"/>
            </w:tcBorders>
            <w:shd w:val="clear" w:color="auto" w:fill="auto"/>
            <w:vAlign w:val="bottom"/>
          </w:tcPr>
          <w:p w14:paraId="023E8902"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434.501.155,62</w:t>
            </w:r>
          </w:p>
        </w:tc>
        <w:tc>
          <w:tcPr>
            <w:tcW w:w="1779" w:type="dxa"/>
            <w:tcBorders>
              <w:bottom w:val="single" w:sz="4" w:space="0" w:color="000000"/>
              <w:right w:val="single" w:sz="4" w:space="0" w:color="000000"/>
            </w:tcBorders>
            <w:shd w:val="clear" w:color="auto" w:fill="auto"/>
            <w:vAlign w:val="bottom"/>
          </w:tcPr>
          <w:p w14:paraId="341ACA73"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508.207.928,10</w:t>
            </w:r>
          </w:p>
        </w:tc>
      </w:tr>
    </w:tbl>
    <w:p w14:paraId="4F7DD20D" w14:textId="77777777" w:rsidR="00AC5276" w:rsidRPr="009A1A1D" w:rsidRDefault="002F2A4E">
      <w:pPr>
        <w:tabs>
          <w:tab w:val="left" w:pos="1907"/>
          <w:tab w:val="left" w:pos="1908"/>
        </w:tabs>
        <w:spacing w:after="120"/>
        <w:jc w:val="both"/>
        <w:rPr>
          <w:rFonts w:ascii="Calibri" w:hAnsi="Calibri" w:cs="Calibri"/>
          <w:i/>
          <w:iCs/>
          <w:sz w:val="20"/>
          <w:szCs w:val="20"/>
        </w:rPr>
      </w:pPr>
      <w:r w:rsidRPr="009A1A1D">
        <w:rPr>
          <w:rFonts w:ascii="Calibri" w:hAnsi="Calibri" w:cs="Calibri"/>
          <w:i/>
          <w:iCs/>
          <w:sz w:val="20"/>
          <w:szCs w:val="20"/>
        </w:rPr>
        <w:t>Fonte: Sistema de Programação e Execução Orçamentária e Financeira–</w:t>
      </w:r>
      <w:proofErr w:type="spellStart"/>
      <w:r w:rsidRPr="009A1A1D">
        <w:rPr>
          <w:rFonts w:ascii="Calibri" w:hAnsi="Calibri" w:cs="Calibri"/>
          <w:i/>
          <w:iCs/>
          <w:sz w:val="20"/>
          <w:szCs w:val="20"/>
        </w:rPr>
        <w:t>SiofiNet</w:t>
      </w:r>
      <w:proofErr w:type="spellEnd"/>
      <w:r w:rsidRPr="009A1A1D">
        <w:rPr>
          <w:rFonts w:ascii="Calibri" w:hAnsi="Calibri" w:cs="Calibri"/>
          <w:i/>
          <w:iCs/>
          <w:sz w:val="20"/>
          <w:szCs w:val="20"/>
        </w:rPr>
        <w:t xml:space="preserve">–Secretaria de Estado de Gestão e Planejamento–Estado de Goiás–Anexo 12–Balanço Orçamentário </w:t>
      </w:r>
    </w:p>
    <w:p w14:paraId="28F01C1C" w14:textId="77777777" w:rsidR="00AC5276" w:rsidRPr="009A1A1D" w:rsidRDefault="00AC5276">
      <w:pPr>
        <w:rPr>
          <w:rFonts w:ascii="Calibri" w:hAnsi="Calibri" w:cs="Calibri"/>
          <w:b/>
          <w:bCs/>
        </w:rPr>
      </w:pPr>
    </w:p>
    <w:p w14:paraId="1E73316B" w14:textId="5FE2FC0A" w:rsidR="00AC5276" w:rsidRPr="009A1A1D" w:rsidRDefault="00CA4F96" w:rsidP="007248C7">
      <w:pPr>
        <w:pStyle w:val="CabealhodoSumrio1"/>
      </w:pPr>
      <w:bookmarkStart w:id="110" w:name="_Toc136421489"/>
      <w:r w:rsidRPr="009A1A1D">
        <w:t xml:space="preserve">Quadro </w:t>
      </w:r>
      <w:fldSimple w:instr=" SEQ Quadro \* ARABIC ">
        <w:r w:rsidR="007665A7">
          <w:rPr>
            <w:noProof/>
          </w:rPr>
          <w:t>18</w:t>
        </w:r>
      </w:fldSimple>
      <w:r w:rsidRPr="009A1A1D">
        <w:t xml:space="preserve"> - </w:t>
      </w:r>
      <w:r w:rsidR="002F2A4E" w:rsidRPr="009A1A1D">
        <w:t>Resumo da execução orçamentária da despesa por exercício</w:t>
      </w:r>
      <w:bookmarkEnd w:id="110"/>
    </w:p>
    <w:tbl>
      <w:tblPr>
        <w:tblpPr w:leftFromText="141" w:rightFromText="141" w:vertAnchor="text" w:tblpXSpec="center" w:tblpY="1"/>
        <w:tblW w:w="5000" w:type="pct"/>
        <w:jc w:val="center"/>
        <w:tblLayout w:type="fixed"/>
        <w:tblCellMar>
          <w:left w:w="70" w:type="dxa"/>
          <w:right w:w="70" w:type="dxa"/>
        </w:tblCellMar>
        <w:tblLook w:val="04A0" w:firstRow="1" w:lastRow="0" w:firstColumn="1" w:lastColumn="0" w:noHBand="0" w:noVBand="1"/>
      </w:tblPr>
      <w:tblGrid>
        <w:gridCol w:w="1269"/>
        <w:gridCol w:w="3604"/>
        <w:gridCol w:w="1660"/>
        <w:gridCol w:w="1660"/>
        <w:gridCol w:w="1663"/>
        <w:gridCol w:w="1659"/>
        <w:gridCol w:w="1666"/>
        <w:gridCol w:w="1835"/>
      </w:tblGrid>
      <w:tr w:rsidR="00AC5276" w:rsidRPr="009A1A1D" w14:paraId="41DF881A" w14:textId="77777777">
        <w:trPr>
          <w:trHeight w:val="300"/>
          <w:jc w:val="center"/>
        </w:trPr>
        <w:tc>
          <w:tcPr>
            <w:tcW w:w="4875" w:type="dxa"/>
            <w:gridSpan w:val="2"/>
            <w:tcBorders>
              <w:top w:val="single" w:sz="4" w:space="0" w:color="000000"/>
              <w:left w:val="single" w:sz="4" w:space="0" w:color="000000"/>
              <w:bottom w:val="single" w:sz="4" w:space="0" w:color="000000"/>
              <w:right w:val="single" w:sz="4" w:space="0" w:color="000000"/>
            </w:tcBorders>
            <w:shd w:val="clear" w:color="000000" w:fill="DDD9C4"/>
            <w:vAlign w:val="bottom"/>
          </w:tcPr>
          <w:p w14:paraId="443BA824"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Exercício do Orçamento </w:t>
            </w:r>
          </w:p>
        </w:tc>
        <w:tc>
          <w:tcPr>
            <w:tcW w:w="1661" w:type="dxa"/>
            <w:tcBorders>
              <w:top w:val="single" w:sz="4" w:space="0" w:color="000000"/>
              <w:bottom w:val="single" w:sz="4" w:space="0" w:color="000000"/>
              <w:right w:val="single" w:sz="4" w:space="0" w:color="000000"/>
            </w:tcBorders>
            <w:shd w:val="clear" w:color="000000" w:fill="DDD9C4"/>
            <w:vAlign w:val="bottom"/>
          </w:tcPr>
          <w:p w14:paraId="3FAE57DA"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2018</w:t>
            </w:r>
          </w:p>
        </w:tc>
        <w:tc>
          <w:tcPr>
            <w:tcW w:w="1661" w:type="dxa"/>
            <w:tcBorders>
              <w:top w:val="single" w:sz="4" w:space="0" w:color="000000"/>
              <w:bottom w:val="single" w:sz="4" w:space="0" w:color="000000"/>
              <w:right w:val="single" w:sz="4" w:space="0" w:color="000000"/>
            </w:tcBorders>
            <w:shd w:val="clear" w:color="000000" w:fill="DDD9C4"/>
            <w:vAlign w:val="bottom"/>
          </w:tcPr>
          <w:p w14:paraId="1E6D19D1"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2019</w:t>
            </w:r>
          </w:p>
        </w:tc>
        <w:tc>
          <w:tcPr>
            <w:tcW w:w="1664" w:type="dxa"/>
            <w:tcBorders>
              <w:top w:val="single" w:sz="4" w:space="0" w:color="000000"/>
              <w:bottom w:val="single" w:sz="4" w:space="0" w:color="000000"/>
              <w:right w:val="single" w:sz="4" w:space="0" w:color="000000"/>
            </w:tcBorders>
            <w:shd w:val="clear" w:color="000000" w:fill="DDD9C4"/>
            <w:vAlign w:val="bottom"/>
          </w:tcPr>
          <w:p w14:paraId="5A8435AD"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2020</w:t>
            </w:r>
          </w:p>
        </w:tc>
        <w:tc>
          <w:tcPr>
            <w:tcW w:w="1660" w:type="dxa"/>
            <w:tcBorders>
              <w:top w:val="single" w:sz="4" w:space="0" w:color="000000"/>
              <w:bottom w:val="single" w:sz="4" w:space="0" w:color="000000"/>
              <w:right w:val="single" w:sz="4" w:space="0" w:color="000000"/>
            </w:tcBorders>
            <w:shd w:val="clear" w:color="000000" w:fill="DDD9C4"/>
            <w:vAlign w:val="bottom"/>
          </w:tcPr>
          <w:p w14:paraId="1D0C0405"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2021</w:t>
            </w:r>
          </w:p>
        </w:tc>
        <w:tc>
          <w:tcPr>
            <w:tcW w:w="1667" w:type="dxa"/>
            <w:tcBorders>
              <w:top w:val="single" w:sz="4" w:space="0" w:color="000000"/>
              <w:bottom w:val="single" w:sz="4" w:space="0" w:color="000000"/>
              <w:right w:val="single" w:sz="4" w:space="0" w:color="000000"/>
            </w:tcBorders>
            <w:shd w:val="clear" w:color="000000" w:fill="DDD9C4"/>
            <w:vAlign w:val="bottom"/>
          </w:tcPr>
          <w:p w14:paraId="7102E2F2"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2022</w:t>
            </w:r>
          </w:p>
        </w:tc>
        <w:tc>
          <w:tcPr>
            <w:tcW w:w="1836" w:type="dxa"/>
            <w:tcBorders>
              <w:top w:val="single" w:sz="4" w:space="0" w:color="000000"/>
              <w:bottom w:val="single" w:sz="4" w:space="0" w:color="000000"/>
              <w:right w:val="single" w:sz="4" w:space="0" w:color="000000"/>
            </w:tcBorders>
            <w:shd w:val="clear" w:color="000000" w:fill="DDD9C4"/>
            <w:vAlign w:val="bottom"/>
          </w:tcPr>
          <w:p w14:paraId="16C9416C"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Acumulado</w:t>
            </w:r>
          </w:p>
        </w:tc>
      </w:tr>
      <w:tr w:rsidR="00AC5276" w:rsidRPr="009A1A1D" w14:paraId="0E32ED1B" w14:textId="77777777">
        <w:trPr>
          <w:trHeight w:val="300"/>
          <w:jc w:val="center"/>
        </w:trPr>
        <w:tc>
          <w:tcPr>
            <w:tcW w:w="1269" w:type="dxa"/>
            <w:tcBorders>
              <w:left w:val="single" w:sz="4" w:space="0" w:color="000000"/>
              <w:bottom w:val="single" w:sz="4" w:space="0" w:color="000000"/>
              <w:right w:val="single" w:sz="4" w:space="0" w:color="000000"/>
            </w:tcBorders>
            <w:shd w:val="clear" w:color="auto" w:fill="auto"/>
            <w:vAlign w:val="center"/>
          </w:tcPr>
          <w:p w14:paraId="37752C4E" w14:textId="77777777" w:rsidR="00AC5276" w:rsidRPr="00437005" w:rsidRDefault="002F2A4E">
            <w:pPr>
              <w:suppressAutoHyphens w:val="0"/>
              <w:jc w:val="center"/>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a</w:t>
            </w:r>
          </w:p>
        </w:tc>
        <w:tc>
          <w:tcPr>
            <w:tcW w:w="3606" w:type="dxa"/>
            <w:tcBorders>
              <w:bottom w:val="single" w:sz="4" w:space="0" w:color="000000"/>
              <w:right w:val="single" w:sz="4" w:space="0" w:color="000000"/>
            </w:tcBorders>
            <w:shd w:val="clear" w:color="auto" w:fill="auto"/>
            <w:vAlign w:val="bottom"/>
          </w:tcPr>
          <w:p w14:paraId="25318487" w14:textId="77777777" w:rsidR="00AC5276" w:rsidRPr="00437005" w:rsidRDefault="002F2A4E">
            <w:pPr>
              <w:suppressAutoHyphens w:val="0"/>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Receita Prevista (Balanço Orçamentário)</w:t>
            </w:r>
          </w:p>
        </w:tc>
        <w:tc>
          <w:tcPr>
            <w:tcW w:w="1661" w:type="dxa"/>
            <w:tcBorders>
              <w:bottom w:val="single" w:sz="4" w:space="0" w:color="000000"/>
              <w:right w:val="single" w:sz="4" w:space="0" w:color="000000"/>
            </w:tcBorders>
            <w:shd w:val="clear" w:color="auto" w:fill="auto"/>
            <w:vAlign w:val="bottom"/>
          </w:tcPr>
          <w:p w14:paraId="77B600DD"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405.061.000,00</w:t>
            </w:r>
          </w:p>
        </w:tc>
        <w:tc>
          <w:tcPr>
            <w:tcW w:w="1661" w:type="dxa"/>
            <w:tcBorders>
              <w:bottom w:val="single" w:sz="4" w:space="0" w:color="000000"/>
              <w:right w:val="single" w:sz="4" w:space="0" w:color="000000"/>
            </w:tcBorders>
            <w:shd w:val="clear" w:color="auto" w:fill="auto"/>
            <w:vAlign w:val="bottom"/>
          </w:tcPr>
          <w:p w14:paraId="1C4C059D"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426.300.000,00</w:t>
            </w:r>
          </w:p>
        </w:tc>
        <w:tc>
          <w:tcPr>
            <w:tcW w:w="1664" w:type="dxa"/>
            <w:tcBorders>
              <w:bottom w:val="single" w:sz="4" w:space="0" w:color="000000"/>
              <w:right w:val="single" w:sz="4" w:space="0" w:color="000000"/>
            </w:tcBorders>
            <w:shd w:val="clear" w:color="auto" w:fill="auto"/>
            <w:vAlign w:val="bottom"/>
          </w:tcPr>
          <w:p w14:paraId="2B801E18"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443.060.000,00</w:t>
            </w:r>
          </w:p>
        </w:tc>
        <w:tc>
          <w:tcPr>
            <w:tcW w:w="1660" w:type="dxa"/>
            <w:tcBorders>
              <w:bottom w:val="single" w:sz="4" w:space="0" w:color="000000"/>
              <w:right w:val="single" w:sz="4" w:space="0" w:color="000000"/>
            </w:tcBorders>
            <w:shd w:val="clear" w:color="auto" w:fill="auto"/>
            <w:vAlign w:val="bottom"/>
          </w:tcPr>
          <w:p w14:paraId="6D0F5230"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445.004.000,00</w:t>
            </w:r>
          </w:p>
        </w:tc>
        <w:tc>
          <w:tcPr>
            <w:tcW w:w="1667" w:type="dxa"/>
            <w:tcBorders>
              <w:bottom w:val="single" w:sz="4" w:space="0" w:color="000000"/>
              <w:right w:val="single" w:sz="4" w:space="0" w:color="000000"/>
            </w:tcBorders>
            <w:shd w:val="clear" w:color="auto" w:fill="auto"/>
            <w:vAlign w:val="bottom"/>
          </w:tcPr>
          <w:p w14:paraId="7FD0E29C"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538.018.000,00</w:t>
            </w:r>
          </w:p>
        </w:tc>
        <w:tc>
          <w:tcPr>
            <w:tcW w:w="1836" w:type="dxa"/>
            <w:tcBorders>
              <w:bottom w:val="single" w:sz="4" w:space="0" w:color="000000"/>
              <w:right w:val="single" w:sz="4" w:space="0" w:color="000000"/>
            </w:tcBorders>
            <w:shd w:val="clear" w:color="auto" w:fill="auto"/>
            <w:vAlign w:val="bottom"/>
          </w:tcPr>
          <w:p w14:paraId="0B927F86"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2.257.443.000,00</w:t>
            </w:r>
          </w:p>
        </w:tc>
      </w:tr>
      <w:tr w:rsidR="00AC5276" w:rsidRPr="009A1A1D" w14:paraId="610AF1A2" w14:textId="77777777">
        <w:trPr>
          <w:trHeight w:val="300"/>
          <w:jc w:val="center"/>
        </w:trPr>
        <w:tc>
          <w:tcPr>
            <w:tcW w:w="1269" w:type="dxa"/>
            <w:tcBorders>
              <w:left w:val="single" w:sz="4" w:space="0" w:color="000000"/>
              <w:bottom w:val="single" w:sz="4" w:space="0" w:color="000000"/>
              <w:right w:val="single" w:sz="4" w:space="0" w:color="000000"/>
            </w:tcBorders>
            <w:shd w:val="clear" w:color="auto" w:fill="auto"/>
            <w:vAlign w:val="center"/>
          </w:tcPr>
          <w:p w14:paraId="52BEEBD7" w14:textId="77777777" w:rsidR="00AC5276" w:rsidRPr="00437005" w:rsidRDefault="002F2A4E">
            <w:pPr>
              <w:suppressAutoHyphens w:val="0"/>
              <w:jc w:val="center"/>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b</w:t>
            </w:r>
          </w:p>
        </w:tc>
        <w:tc>
          <w:tcPr>
            <w:tcW w:w="3606" w:type="dxa"/>
            <w:tcBorders>
              <w:bottom w:val="single" w:sz="4" w:space="0" w:color="000000"/>
              <w:right w:val="single" w:sz="4" w:space="0" w:color="000000"/>
            </w:tcBorders>
            <w:shd w:val="clear" w:color="auto" w:fill="auto"/>
            <w:vAlign w:val="bottom"/>
          </w:tcPr>
          <w:p w14:paraId="016A7871" w14:textId="77777777" w:rsidR="00AC5276" w:rsidRPr="00437005" w:rsidRDefault="002F2A4E">
            <w:pPr>
              <w:suppressAutoHyphens w:val="0"/>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Receita Realizada (Balanço Orçamentário)</w:t>
            </w:r>
          </w:p>
        </w:tc>
        <w:tc>
          <w:tcPr>
            <w:tcW w:w="1661" w:type="dxa"/>
            <w:tcBorders>
              <w:bottom w:val="single" w:sz="4" w:space="0" w:color="000000"/>
              <w:right w:val="single" w:sz="4" w:space="0" w:color="000000"/>
            </w:tcBorders>
            <w:shd w:val="clear" w:color="auto" w:fill="auto"/>
            <w:vAlign w:val="bottom"/>
          </w:tcPr>
          <w:p w14:paraId="6C9B38A7"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498.672.627,31</w:t>
            </w:r>
          </w:p>
        </w:tc>
        <w:tc>
          <w:tcPr>
            <w:tcW w:w="1661" w:type="dxa"/>
            <w:tcBorders>
              <w:bottom w:val="single" w:sz="4" w:space="0" w:color="000000"/>
              <w:right w:val="single" w:sz="4" w:space="0" w:color="000000"/>
            </w:tcBorders>
            <w:shd w:val="clear" w:color="auto" w:fill="auto"/>
            <w:vAlign w:val="bottom"/>
          </w:tcPr>
          <w:p w14:paraId="19D941F4"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436.963.554,11</w:t>
            </w:r>
          </w:p>
        </w:tc>
        <w:tc>
          <w:tcPr>
            <w:tcW w:w="1664" w:type="dxa"/>
            <w:tcBorders>
              <w:bottom w:val="single" w:sz="4" w:space="0" w:color="000000"/>
              <w:right w:val="single" w:sz="4" w:space="0" w:color="000000"/>
            </w:tcBorders>
            <w:shd w:val="clear" w:color="auto" w:fill="auto"/>
            <w:vAlign w:val="bottom"/>
          </w:tcPr>
          <w:p w14:paraId="3EC3E038"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412.319.216,60</w:t>
            </w:r>
          </w:p>
        </w:tc>
        <w:tc>
          <w:tcPr>
            <w:tcW w:w="1660" w:type="dxa"/>
            <w:tcBorders>
              <w:bottom w:val="single" w:sz="4" w:space="0" w:color="000000"/>
              <w:right w:val="single" w:sz="4" w:space="0" w:color="000000"/>
            </w:tcBorders>
            <w:shd w:val="clear" w:color="auto" w:fill="auto"/>
            <w:vAlign w:val="bottom"/>
          </w:tcPr>
          <w:p w14:paraId="7B7D8F1E"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602.937.642,40</w:t>
            </w:r>
          </w:p>
        </w:tc>
        <w:tc>
          <w:tcPr>
            <w:tcW w:w="1667" w:type="dxa"/>
            <w:tcBorders>
              <w:bottom w:val="single" w:sz="4" w:space="0" w:color="000000"/>
              <w:right w:val="single" w:sz="4" w:space="0" w:color="000000"/>
            </w:tcBorders>
            <w:shd w:val="clear" w:color="auto" w:fill="auto"/>
            <w:vAlign w:val="bottom"/>
          </w:tcPr>
          <w:p w14:paraId="1AE87CBE"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858.877.650,13</w:t>
            </w:r>
          </w:p>
        </w:tc>
        <w:tc>
          <w:tcPr>
            <w:tcW w:w="1836" w:type="dxa"/>
            <w:tcBorders>
              <w:bottom w:val="single" w:sz="4" w:space="0" w:color="000000"/>
              <w:right w:val="single" w:sz="4" w:space="0" w:color="000000"/>
            </w:tcBorders>
            <w:shd w:val="clear" w:color="auto" w:fill="auto"/>
            <w:vAlign w:val="bottom"/>
          </w:tcPr>
          <w:p w14:paraId="64064ED3"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2.809.770.690,55</w:t>
            </w:r>
          </w:p>
        </w:tc>
      </w:tr>
      <w:tr w:rsidR="00AC5276" w:rsidRPr="009A1A1D" w14:paraId="6EC11379" w14:textId="77777777">
        <w:trPr>
          <w:trHeight w:val="300"/>
          <w:jc w:val="center"/>
        </w:trPr>
        <w:tc>
          <w:tcPr>
            <w:tcW w:w="12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E4ACCA" w14:textId="77777777" w:rsidR="00AC5276" w:rsidRPr="00437005" w:rsidRDefault="002F2A4E">
            <w:pPr>
              <w:suppressAutoHyphens w:val="0"/>
              <w:jc w:val="center"/>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c = b - a</w:t>
            </w:r>
          </w:p>
        </w:tc>
        <w:tc>
          <w:tcPr>
            <w:tcW w:w="3606" w:type="dxa"/>
            <w:tcBorders>
              <w:top w:val="single" w:sz="4" w:space="0" w:color="000000"/>
              <w:bottom w:val="single" w:sz="4" w:space="0" w:color="000000"/>
              <w:right w:val="single" w:sz="4" w:space="0" w:color="000000"/>
            </w:tcBorders>
            <w:shd w:val="clear" w:color="auto" w:fill="auto"/>
            <w:vAlign w:val="bottom"/>
          </w:tcPr>
          <w:p w14:paraId="0EC5B287" w14:textId="77777777" w:rsidR="00AC5276" w:rsidRPr="00437005" w:rsidRDefault="002F2A4E">
            <w:pPr>
              <w:suppressAutoHyphens w:val="0"/>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Excesso ou déficit na arrecadação</w:t>
            </w:r>
          </w:p>
        </w:tc>
        <w:tc>
          <w:tcPr>
            <w:tcW w:w="1661" w:type="dxa"/>
            <w:tcBorders>
              <w:top w:val="single" w:sz="4" w:space="0" w:color="000000"/>
              <w:bottom w:val="single" w:sz="4" w:space="0" w:color="000000"/>
              <w:right w:val="single" w:sz="4" w:space="0" w:color="000000"/>
            </w:tcBorders>
            <w:shd w:val="clear" w:color="auto" w:fill="auto"/>
            <w:vAlign w:val="bottom"/>
          </w:tcPr>
          <w:p w14:paraId="515EA34F"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93.611.627,31</w:t>
            </w:r>
          </w:p>
        </w:tc>
        <w:tc>
          <w:tcPr>
            <w:tcW w:w="1661" w:type="dxa"/>
            <w:tcBorders>
              <w:top w:val="single" w:sz="4" w:space="0" w:color="000000"/>
              <w:bottom w:val="single" w:sz="4" w:space="0" w:color="000000"/>
              <w:right w:val="single" w:sz="4" w:space="0" w:color="000000"/>
            </w:tcBorders>
            <w:shd w:val="clear" w:color="auto" w:fill="auto"/>
            <w:vAlign w:val="bottom"/>
          </w:tcPr>
          <w:p w14:paraId="36ABE55E"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10.663.554,11</w:t>
            </w:r>
          </w:p>
        </w:tc>
        <w:tc>
          <w:tcPr>
            <w:tcW w:w="1664" w:type="dxa"/>
            <w:tcBorders>
              <w:top w:val="single" w:sz="4" w:space="0" w:color="000000"/>
              <w:bottom w:val="single" w:sz="4" w:space="0" w:color="000000"/>
              <w:right w:val="single" w:sz="4" w:space="0" w:color="000000"/>
            </w:tcBorders>
            <w:shd w:val="clear" w:color="auto" w:fill="auto"/>
            <w:vAlign w:val="bottom"/>
          </w:tcPr>
          <w:p w14:paraId="7B8B0E8D"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-30.740.783,40</w:t>
            </w:r>
          </w:p>
        </w:tc>
        <w:tc>
          <w:tcPr>
            <w:tcW w:w="1660" w:type="dxa"/>
            <w:tcBorders>
              <w:top w:val="single" w:sz="4" w:space="0" w:color="000000"/>
              <w:bottom w:val="single" w:sz="4" w:space="0" w:color="000000"/>
              <w:right w:val="single" w:sz="4" w:space="0" w:color="000000"/>
            </w:tcBorders>
            <w:shd w:val="clear" w:color="auto" w:fill="auto"/>
            <w:vAlign w:val="bottom"/>
          </w:tcPr>
          <w:p w14:paraId="20BA3B66"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157.933.642,40</w:t>
            </w:r>
          </w:p>
        </w:tc>
        <w:tc>
          <w:tcPr>
            <w:tcW w:w="1667" w:type="dxa"/>
            <w:tcBorders>
              <w:top w:val="single" w:sz="4" w:space="0" w:color="000000"/>
              <w:bottom w:val="single" w:sz="4" w:space="0" w:color="000000"/>
              <w:right w:val="single" w:sz="4" w:space="0" w:color="000000"/>
            </w:tcBorders>
            <w:shd w:val="clear" w:color="auto" w:fill="auto"/>
            <w:vAlign w:val="bottom"/>
          </w:tcPr>
          <w:p w14:paraId="23857B6B"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320.859.650,13</w:t>
            </w:r>
          </w:p>
        </w:tc>
        <w:tc>
          <w:tcPr>
            <w:tcW w:w="1836" w:type="dxa"/>
            <w:tcBorders>
              <w:left w:val="single" w:sz="4" w:space="0" w:color="000000"/>
              <w:bottom w:val="single" w:sz="4" w:space="0" w:color="000000"/>
              <w:right w:val="single" w:sz="4" w:space="0" w:color="000000"/>
            </w:tcBorders>
            <w:shd w:val="clear" w:color="auto" w:fill="auto"/>
            <w:vAlign w:val="bottom"/>
          </w:tcPr>
          <w:p w14:paraId="52DC76A9" w14:textId="77777777" w:rsidR="00AC5276" w:rsidRPr="00437005" w:rsidRDefault="002F2A4E">
            <w:pPr>
              <w:suppressAutoHyphens w:val="0"/>
              <w:jc w:val="right"/>
              <w:rPr>
                <w:rFonts w:ascii="Calibri" w:eastAsia="Times New Roman" w:hAnsi="Calibri" w:cs="Calibri"/>
                <w:b/>
                <w:bCs/>
                <w:color w:val="000000"/>
                <w:sz w:val="22"/>
                <w:szCs w:val="22"/>
                <w:lang w:eastAsia="pt-BR" w:bidi="ar-SA"/>
              </w:rPr>
            </w:pPr>
            <w:r w:rsidRPr="00437005">
              <w:rPr>
                <w:rFonts w:ascii="Calibri" w:eastAsia="Times New Roman" w:hAnsi="Calibri" w:cs="Calibri"/>
                <w:color w:val="000000"/>
                <w:sz w:val="22"/>
                <w:szCs w:val="22"/>
                <w:lang w:eastAsia="pt-BR" w:bidi="ar-SA"/>
              </w:rPr>
              <w:t>552.327.690,55</w:t>
            </w:r>
          </w:p>
        </w:tc>
      </w:tr>
    </w:tbl>
    <w:p w14:paraId="0015003F" w14:textId="77777777" w:rsidR="00AC5276" w:rsidRPr="009A1A1D" w:rsidRDefault="002F2A4E">
      <w:pPr>
        <w:tabs>
          <w:tab w:val="left" w:pos="1907"/>
          <w:tab w:val="left" w:pos="1908"/>
        </w:tabs>
        <w:spacing w:after="120" w:line="360" w:lineRule="auto"/>
        <w:jc w:val="both"/>
        <w:rPr>
          <w:rFonts w:ascii="Calibri" w:eastAsia="Times New Roman" w:hAnsi="Calibri" w:cs="Calibri"/>
          <w:color w:val="auto"/>
          <w:sz w:val="20"/>
          <w:szCs w:val="20"/>
          <w:lang w:eastAsia="pt-BR" w:bidi="ar-SA"/>
        </w:rPr>
      </w:pPr>
      <w:bookmarkStart w:id="111" w:name="_Hlk134699690"/>
      <w:r w:rsidRPr="009A1A1D">
        <w:rPr>
          <w:rFonts w:ascii="Calibri" w:hAnsi="Calibri" w:cs="Calibri"/>
          <w:i/>
          <w:iCs/>
          <w:sz w:val="20"/>
          <w:szCs w:val="20"/>
        </w:rPr>
        <w:t>Fonte: Sistema de Programação e Execução Orçamentária e Financeira–</w:t>
      </w:r>
      <w:proofErr w:type="spellStart"/>
      <w:r w:rsidRPr="009A1A1D">
        <w:rPr>
          <w:rFonts w:ascii="Calibri" w:hAnsi="Calibri" w:cs="Calibri"/>
          <w:i/>
          <w:iCs/>
          <w:sz w:val="20"/>
          <w:szCs w:val="20"/>
        </w:rPr>
        <w:t>SiofiNet</w:t>
      </w:r>
      <w:proofErr w:type="spellEnd"/>
      <w:r w:rsidRPr="009A1A1D">
        <w:rPr>
          <w:rFonts w:ascii="Calibri" w:hAnsi="Calibri" w:cs="Calibri"/>
          <w:i/>
          <w:iCs/>
          <w:sz w:val="20"/>
          <w:szCs w:val="20"/>
        </w:rPr>
        <w:t>–Secretaria de Estado de Gestão e Planejamento–Estado de Goiás</w:t>
      </w:r>
      <w:bookmarkEnd w:id="111"/>
      <w:r w:rsidRPr="009A1A1D">
        <w:rPr>
          <w:rFonts w:ascii="Calibri" w:eastAsia="Times New Roman" w:hAnsi="Calibri" w:cs="Calibri"/>
          <w:i/>
          <w:iCs/>
          <w:color w:val="auto"/>
          <w:sz w:val="20"/>
          <w:szCs w:val="20"/>
          <w:lang w:eastAsia="pt-BR" w:bidi="ar-SA"/>
        </w:rPr>
        <w:t>– Anexos 12–Balanços Orçamentários</w:t>
      </w:r>
      <w:bookmarkStart w:id="112" w:name="_Hlk134699750"/>
      <w:bookmarkEnd w:id="112"/>
    </w:p>
    <w:p w14:paraId="40B72AF5" w14:textId="041C590C" w:rsidR="00AC5276" w:rsidRPr="00EE694E" w:rsidRDefault="00EE694E" w:rsidP="00EE694E">
      <w:pPr>
        <w:pStyle w:val="CabealhoeRodap"/>
      </w:pPr>
      <w:bookmarkStart w:id="113" w:name="_Hlk136270975"/>
      <w:bookmarkStart w:id="114" w:name="_Toc136447152"/>
      <w:r>
        <w:t xml:space="preserve">Gráfico </w:t>
      </w:r>
      <w:r>
        <w:fldChar w:fldCharType="begin"/>
      </w:r>
      <w:r>
        <w:instrText xml:space="preserve"> SEQ Gráfico \* ARABIC </w:instrText>
      </w:r>
      <w:r>
        <w:fldChar w:fldCharType="separate"/>
      </w:r>
      <w:r w:rsidR="007665A7">
        <w:rPr>
          <w:noProof/>
        </w:rPr>
        <w:t>11</w:t>
      </w:r>
      <w:r>
        <w:fldChar w:fldCharType="end"/>
      </w:r>
      <w:r>
        <w:t xml:space="preserve"> -</w:t>
      </w:r>
      <w:r w:rsidR="0058072C">
        <w:t xml:space="preserve"> </w:t>
      </w:r>
      <w:r w:rsidR="00C43DB6" w:rsidRPr="0058072C">
        <w:t>Receita Prevista vs Receita Realizada</w:t>
      </w:r>
      <w:bookmarkEnd w:id="113"/>
      <w:bookmarkEnd w:id="114"/>
    </w:p>
    <w:p w14:paraId="4DF7CA14" w14:textId="77777777" w:rsidR="00AC5276" w:rsidRPr="009A1A1D" w:rsidRDefault="002F2A4E" w:rsidP="00EE694E">
      <w:pPr>
        <w:tabs>
          <w:tab w:val="left" w:pos="1907"/>
          <w:tab w:val="left" w:pos="1908"/>
        </w:tabs>
        <w:rPr>
          <w:rFonts w:ascii="Calibri" w:hAnsi="Calibri" w:cs="Calibri"/>
        </w:rPr>
      </w:pPr>
      <w:r w:rsidRPr="009A1A1D">
        <w:rPr>
          <w:rFonts w:ascii="Calibri" w:hAnsi="Calibri" w:cs="Calibri"/>
          <w:noProof/>
        </w:rPr>
        <w:drawing>
          <wp:inline distT="0" distB="0" distL="0" distR="0" wp14:anchorId="7868889A" wp14:editId="71788357">
            <wp:extent cx="9500235" cy="2446317"/>
            <wp:effectExtent l="0" t="0" r="5715" b="1143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61036E9" w14:textId="77777777" w:rsidR="00AC5276" w:rsidRPr="009A1A1D" w:rsidRDefault="002F2A4E" w:rsidP="00EE694E">
      <w:pPr>
        <w:tabs>
          <w:tab w:val="left" w:pos="1907"/>
          <w:tab w:val="left" w:pos="1908"/>
        </w:tabs>
        <w:jc w:val="both"/>
        <w:rPr>
          <w:rFonts w:ascii="Calibri" w:hAnsi="Calibri" w:cs="Calibri"/>
          <w:i/>
          <w:iCs/>
          <w:sz w:val="20"/>
          <w:szCs w:val="20"/>
        </w:rPr>
        <w:sectPr w:rsidR="00AC5276" w:rsidRPr="009A1A1D">
          <w:headerReference w:type="even" r:id="rId50"/>
          <w:headerReference w:type="default" r:id="rId51"/>
          <w:footerReference w:type="default" r:id="rId52"/>
          <w:headerReference w:type="first" r:id="rId53"/>
          <w:pgSz w:w="16838" w:h="11906" w:orient="landscape"/>
          <w:pgMar w:top="1134" w:right="678" w:bottom="993" w:left="1134" w:header="454" w:footer="335" w:gutter="0"/>
          <w:cols w:space="720"/>
          <w:formProt w:val="0"/>
          <w:docGrid w:linePitch="299"/>
        </w:sectPr>
      </w:pPr>
      <w:r w:rsidRPr="0068704C">
        <w:rPr>
          <w:rFonts w:ascii="Calibri" w:hAnsi="Calibri" w:cs="Calibri"/>
          <w:i/>
          <w:iCs/>
          <w:sz w:val="20"/>
          <w:szCs w:val="20"/>
        </w:rPr>
        <w:t xml:space="preserve">Fonte: Elaborado pela Divisão de Contabilidade da Diretoria Financeira – </w:t>
      </w:r>
      <w:bookmarkStart w:id="115" w:name="_Hlk134699802"/>
      <w:bookmarkEnd w:id="115"/>
      <w:r w:rsidRPr="0068704C">
        <w:rPr>
          <w:rFonts w:ascii="Calibri" w:hAnsi="Calibri" w:cs="Calibri"/>
          <w:i/>
          <w:iCs/>
          <w:sz w:val="20"/>
          <w:szCs w:val="20"/>
        </w:rPr>
        <w:t>TJGO</w:t>
      </w:r>
    </w:p>
    <w:p w14:paraId="271753B9" w14:textId="77777777" w:rsidR="00AC5276" w:rsidRPr="009A1A1D" w:rsidRDefault="00AC5276">
      <w:pPr>
        <w:tabs>
          <w:tab w:val="left" w:pos="1907"/>
          <w:tab w:val="left" w:pos="1908"/>
        </w:tabs>
        <w:spacing w:before="120" w:after="120" w:line="360" w:lineRule="auto"/>
        <w:jc w:val="center"/>
        <w:rPr>
          <w:rFonts w:ascii="Calibri" w:hAnsi="Calibri" w:cs="Calibri"/>
        </w:rPr>
      </w:pPr>
    </w:p>
    <w:p w14:paraId="44F3BA32" w14:textId="207692F8" w:rsidR="00AC5276" w:rsidRPr="009A1A1D" w:rsidRDefault="002F2A4E">
      <w:pPr>
        <w:tabs>
          <w:tab w:val="left" w:pos="1907"/>
          <w:tab w:val="left" w:pos="1908"/>
        </w:tabs>
        <w:spacing w:before="120" w:after="120"/>
        <w:ind w:firstLine="1418"/>
        <w:jc w:val="both"/>
        <w:rPr>
          <w:rFonts w:ascii="Calibri" w:hAnsi="Calibri" w:cs="Calibri"/>
          <w:color w:val="auto"/>
        </w:rPr>
      </w:pPr>
      <w:r w:rsidRPr="009A1A1D">
        <w:rPr>
          <w:rFonts w:ascii="Calibri" w:hAnsi="Calibri" w:cs="Calibri"/>
        </w:rPr>
        <w:t>Conform</w:t>
      </w:r>
      <w:r w:rsidRPr="009A1A1D">
        <w:rPr>
          <w:rFonts w:ascii="Calibri" w:hAnsi="Calibri" w:cs="Calibri"/>
          <w:color w:val="7030A0"/>
        </w:rPr>
        <w:t>e</w:t>
      </w:r>
      <w:r w:rsidRPr="009A1A1D">
        <w:rPr>
          <w:rFonts w:ascii="Calibri" w:hAnsi="Calibri" w:cs="Calibri"/>
        </w:rPr>
        <w:t xml:space="preserve"> </w:t>
      </w:r>
      <w:r w:rsidRPr="009A1A1D">
        <w:rPr>
          <w:rFonts w:ascii="Calibri" w:hAnsi="Calibri" w:cs="Calibri"/>
          <w:color w:val="auto"/>
        </w:rPr>
        <w:t xml:space="preserve">pode ser observado </w:t>
      </w:r>
      <w:r w:rsidRPr="0068704C">
        <w:rPr>
          <w:rFonts w:ascii="Calibri" w:hAnsi="Calibri" w:cs="Calibri"/>
          <w:color w:val="auto"/>
        </w:rPr>
        <w:t xml:space="preserve">no Quadro </w:t>
      </w:r>
      <w:r w:rsidR="00754E39" w:rsidRPr="0068704C">
        <w:rPr>
          <w:rFonts w:ascii="Calibri" w:hAnsi="Calibri" w:cs="Calibri"/>
          <w:color w:val="auto"/>
        </w:rPr>
        <w:t>18</w:t>
      </w:r>
      <w:r w:rsidRPr="0068704C">
        <w:rPr>
          <w:rFonts w:ascii="Calibri" w:hAnsi="Calibri" w:cs="Calibri"/>
          <w:color w:val="auto"/>
        </w:rPr>
        <w:t xml:space="preserve"> e Gráfico </w:t>
      </w:r>
      <w:r w:rsidR="00BB4D78" w:rsidRPr="0068704C">
        <w:rPr>
          <w:rFonts w:ascii="Calibri" w:hAnsi="Calibri" w:cs="Calibri"/>
          <w:color w:val="auto"/>
        </w:rPr>
        <w:t>1</w:t>
      </w:r>
      <w:r w:rsidR="007173CC" w:rsidRPr="0068704C">
        <w:rPr>
          <w:rFonts w:ascii="Calibri" w:hAnsi="Calibri" w:cs="Calibri"/>
          <w:color w:val="auto"/>
        </w:rPr>
        <w:t>1</w:t>
      </w:r>
      <w:r w:rsidR="00BB4D78" w:rsidRPr="0068704C">
        <w:rPr>
          <w:rFonts w:ascii="Calibri" w:hAnsi="Calibri" w:cs="Calibri"/>
          <w:color w:val="auto"/>
        </w:rPr>
        <w:t>,</w:t>
      </w:r>
      <w:r w:rsidRPr="009A1A1D">
        <w:rPr>
          <w:rFonts w:ascii="Calibri" w:hAnsi="Calibri" w:cs="Calibri"/>
          <w:color w:val="auto"/>
        </w:rPr>
        <w:t xml:space="preserve"> apesar do déficit na arrecadação no Exercício de 2020, em razão do excesso de arrecadação acumulado dos </w:t>
      </w:r>
      <w:r w:rsidRPr="009A1A1D">
        <w:rPr>
          <w:rFonts w:ascii="Calibri" w:hAnsi="Calibri" w:cs="Calibri"/>
        </w:rPr>
        <w:t>últimos</w:t>
      </w:r>
      <w:r w:rsidRPr="009A1A1D">
        <w:rPr>
          <w:rFonts w:ascii="Calibri" w:hAnsi="Calibri" w:cs="Calibri"/>
          <w:color w:val="auto"/>
        </w:rPr>
        <w:t xml:space="preserve"> exercícios é possível verificar um saldo acumulado de R$ 552.327.690,55, proveniente de excesso de arrecadação entre os anos de 2018 a 2022.</w:t>
      </w:r>
    </w:p>
    <w:p w14:paraId="47B94350" w14:textId="77777777" w:rsidR="00CA4F96" w:rsidRPr="009A1A1D" w:rsidRDefault="00CA4F96">
      <w:pPr>
        <w:rPr>
          <w:rFonts w:ascii="Calibri" w:hAnsi="Calibri" w:cs="Calibri"/>
          <w:b/>
          <w:bCs/>
          <w:sz w:val="22"/>
          <w:szCs w:val="22"/>
        </w:rPr>
      </w:pPr>
    </w:p>
    <w:p w14:paraId="553AEFC6" w14:textId="54D7DD04" w:rsidR="00AC5276" w:rsidRPr="009A1A1D" w:rsidRDefault="001436C4" w:rsidP="007248C7">
      <w:pPr>
        <w:pStyle w:val="CabealhodoSumrio1"/>
      </w:pPr>
      <w:bookmarkStart w:id="116" w:name="_Toc136421490"/>
      <w:r w:rsidRPr="009A1A1D">
        <w:t xml:space="preserve">Quadro </w:t>
      </w:r>
      <w:fldSimple w:instr=" SEQ Quadro \* ARABIC ">
        <w:r w:rsidR="007665A7">
          <w:rPr>
            <w:noProof/>
          </w:rPr>
          <w:t>19</w:t>
        </w:r>
      </w:fldSimple>
      <w:r w:rsidRPr="009A1A1D">
        <w:t xml:space="preserve"> - </w:t>
      </w:r>
      <w:r w:rsidR="002F2A4E" w:rsidRPr="009A1A1D">
        <w:t>Resumo da execução orçamentária em 31/12/2022</w:t>
      </w:r>
      <w:bookmarkEnd w:id="116"/>
    </w:p>
    <w:tbl>
      <w:tblPr>
        <w:tblW w:w="14598" w:type="dxa"/>
        <w:tblLayout w:type="fixed"/>
        <w:tblCellMar>
          <w:left w:w="70" w:type="dxa"/>
          <w:right w:w="70" w:type="dxa"/>
        </w:tblCellMar>
        <w:tblLook w:val="04A0" w:firstRow="1" w:lastRow="0" w:firstColumn="1" w:lastColumn="0" w:noHBand="0" w:noVBand="1"/>
      </w:tblPr>
      <w:tblGrid>
        <w:gridCol w:w="1193"/>
        <w:gridCol w:w="4947"/>
        <w:gridCol w:w="1681"/>
        <w:gridCol w:w="1668"/>
        <w:gridCol w:w="1670"/>
        <w:gridCol w:w="1720"/>
        <w:gridCol w:w="1719"/>
      </w:tblGrid>
      <w:tr w:rsidR="00AC5276" w:rsidRPr="009A1A1D" w14:paraId="4332B191" w14:textId="77777777">
        <w:trPr>
          <w:trHeight w:val="300"/>
        </w:trPr>
        <w:tc>
          <w:tcPr>
            <w:tcW w:w="6139" w:type="dxa"/>
            <w:gridSpan w:val="2"/>
            <w:tcBorders>
              <w:top w:val="single" w:sz="4" w:space="0" w:color="000000"/>
              <w:left w:val="single" w:sz="4" w:space="0" w:color="000000"/>
              <w:bottom w:val="single" w:sz="4" w:space="0" w:color="000000"/>
              <w:right w:val="single" w:sz="4" w:space="0" w:color="000000"/>
            </w:tcBorders>
            <w:shd w:val="clear" w:color="000000" w:fill="DDD9C4"/>
            <w:vAlign w:val="bottom"/>
          </w:tcPr>
          <w:p w14:paraId="510D5014"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auto"/>
                <w:lang w:eastAsia="pt-BR" w:bidi="ar-SA"/>
              </w:rPr>
              <w:t xml:space="preserve">Descrição </w:t>
            </w:r>
          </w:p>
        </w:tc>
        <w:tc>
          <w:tcPr>
            <w:tcW w:w="1681" w:type="dxa"/>
            <w:tcBorders>
              <w:top w:val="single" w:sz="4" w:space="0" w:color="000000"/>
              <w:bottom w:val="single" w:sz="4" w:space="0" w:color="000000"/>
              <w:right w:val="single" w:sz="4" w:space="0" w:color="000000"/>
            </w:tcBorders>
            <w:shd w:val="clear" w:color="000000" w:fill="DDD9C4"/>
            <w:vAlign w:val="bottom"/>
          </w:tcPr>
          <w:p w14:paraId="06C5DE3E"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2018</w:t>
            </w:r>
          </w:p>
        </w:tc>
        <w:tc>
          <w:tcPr>
            <w:tcW w:w="1668" w:type="dxa"/>
            <w:tcBorders>
              <w:top w:val="single" w:sz="4" w:space="0" w:color="000000"/>
              <w:bottom w:val="single" w:sz="4" w:space="0" w:color="000000"/>
              <w:right w:val="single" w:sz="4" w:space="0" w:color="000000"/>
            </w:tcBorders>
            <w:shd w:val="clear" w:color="000000" w:fill="DDD9C4"/>
            <w:vAlign w:val="bottom"/>
          </w:tcPr>
          <w:p w14:paraId="6FEBB53B"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2019</w:t>
            </w:r>
          </w:p>
        </w:tc>
        <w:tc>
          <w:tcPr>
            <w:tcW w:w="1670" w:type="dxa"/>
            <w:tcBorders>
              <w:top w:val="single" w:sz="4" w:space="0" w:color="000000"/>
              <w:bottom w:val="single" w:sz="4" w:space="0" w:color="000000"/>
              <w:right w:val="single" w:sz="4" w:space="0" w:color="000000"/>
            </w:tcBorders>
            <w:shd w:val="clear" w:color="000000" w:fill="DDD9C4"/>
            <w:vAlign w:val="bottom"/>
          </w:tcPr>
          <w:p w14:paraId="409487ED"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2020</w:t>
            </w:r>
          </w:p>
        </w:tc>
        <w:tc>
          <w:tcPr>
            <w:tcW w:w="1720" w:type="dxa"/>
            <w:tcBorders>
              <w:top w:val="single" w:sz="4" w:space="0" w:color="000000"/>
              <w:bottom w:val="single" w:sz="4" w:space="0" w:color="000000"/>
              <w:right w:val="single" w:sz="4" w:space="0" w:color="000000"/>
            </w:tcBorders>
            <w:shd w:val="clear" w:color="000000" w:fill="DDD9C4"/>
            <w:vAlign w:val="bottom"/>
          </w:tcPr>
          <w:p w14:paraId="1D2F73BB"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2021</w:t>
            </w:r>
          </w:p>
        </w:tc>
        <w:tc>
          <w:tcPr>
            <w:tcW w:w="1719" w:type="dxa"/>
            <w:tcBorders>
              <w:top w:val="single" w:sz="4" w:space="0" w:color="000000"/>
              <w:bottom w:val="single" w:sz="4" w:space="0" w:color="000000"/>
              <w:right w:val="single" w:sz="4" w:space="0" w:color="000000"/>
            </w:tcBorders>
            <w:shd w:val="clear" w:color="000000" w:fill="DDD9C4"/>
            <w:vAlign w:val="bottom"/>
          </w:tcPr>
          <w:p w14:paraId="40777E3D"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2022</w:t>
            </w:r>
          </w:p>
        </w:tc>
      </w:tr>
      <w:tr w:rsidR="00AC5276" w:rsidRPr="009A1A1D" w14:paraId="411341A9" w14:textId="77777777">
        <w:trPr>
          <w:trHeight w:val="300"/>
        </w:trPr>
        <w:tc>
          <w:tcPr>
            <w:tcW w:w="1192" w:type="dxa"/>
            <w:tcBorders>
              <w:left w:val="single" w:sz="4" w:space="0" w:color="000000"/>
              <w:bottom w:val="single" w:sz="4" w:space="0" w:color="000000"/>
              <w:right w:val="single" w:sz="4" w:space="0" w:color="000000"/>
            </w:tcBorders>
            <w:shd w:val="clear" w:color="auto" w:fill="auto"/>
            <w:vAlign w:val="bottom"/>
          </w:tcPr>
          <w:p w14:paraId="0AD2E57D" w14:textId="77777777" w:rsidR="00AC5276" w:rsidRPr="00437005" w:rsidRDefault="002F2A4E">
            <w:pPr>
              <w:suppressAutoHyphens w:val="0"/>
              <w:jc w:val="center"/>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a</w:t>
            </w:r>
          </w:p>
        </w:tc>
        <w:tc>
          <w:tcPr>
            <w:tcW w:w="4947" w:type="dxa"/>
            <w:tcBorders>
              <w:bottom w:val="single" w:sz="4" w:space="0" w:color="000000"/>
              <w:right w:val="single" w:sz="4" w:space="0" w:color="000000"/>
            </w:tcBorders>
            <w:shd w:val="clear" w:color="auto" w:fill="auto"/>
            <w:vAlign w:val="bottom"/>
          </w:tcPr>
          <w:p w14:paraId="57BAAFC5" w14:textId="77777777" w:rsidR="00AC5276" w:rsidRPr="00437005" w:rsidRDefault="002F2A4E">
            <w:pPr>
              <w:suppressAutoHyphens w:val="0"/>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Valor Orçado Inicialmente (Balanço Orçamentário)</w:t>
            </w:r>
          </w:p>
        </w:tc>
        <w:tc>
          <w:tcPr>
            <w:tcW w:w="1681" w:type="dxa"/>
            <w:tcBorders>
              <w:bottom w:val="single" w:sz="4" w:space="0" w:color="000000"/>
              <w:right w:val="single" w:sz="4" w:space="0" w:color="000000"/>
            </w:tcBorders>
            <w:shd w:val="clear" w:color="auto" w:fill="auto"/>
            <w:vAlign w:val="bottom"/>
          </w:tcPr>
          <w:p w14:paraId="2FF5FDB9"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354.971.000,00</w:t>
            </w:r>
          </w:p>
        </w:tc>
        <w:tc>
          <w:tcPr>
            <w:tcW w:w="1668" w:type="dxa"/>
            <w:tcBorders>
              <w:bottom w:val="single" w:sz="4" w:space="0" w:color="000000"/>
              <w:right w:val="single" w:sz="4" w:space="0" w:color="000000"/>
            </w:tcBorders>
            <w:shd w:val="clear" w:color="auto" w:fill="auto"/>
            <w:vAlign w:val="bottom"/>
          </w:tcPr>
          <w:p w14:paraId="0B135DEE"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426.300.000,00</w:t>
            </w:r>
          </w:p>
        </w:tc>
        <w:tc>
          <w:tcPr>
            <w:tcW w:w="1670" w:type="dxa"/>
            <w:tcBorders>
              <w:bottom w:val="single" w:sz="4" w:space="0" w:color="000000"/>
              <w:right w:val="single" w:sz="4" w:space="0" w:color="000000"/>
            </w:tcBorders>
            <w:shd w:val="clear" w:color="auto" w:fill="auto"/>
            <w:vAlign w:val="bottom"/>
          </w:tcPr>
          <w:p w14:paraId="01071E06"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443.060.000,00</w:t>
            </w:r>
          </w:p>
        </w:tc>
        <w:tc>
          <w:tcPr>
            <w:tcW w:w="1720" w:type="dxa"/>
            <w:tcBorders>
              <w:bottom w:val="single" w:sz="4" w:space="0" w:color="000000"/>
              <w:right w:val="single" w:sz="4" w:space="0" w:color="000000"/>
            </w:tcBorders>
            <w:shd w:val="clear" w:color="auto" w:fill="auto"/>
            <w:vAlign w:val="bottom"/>
          </w:tcPr>
          <w:p w14:paraId="09178641"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445.004.000,00</w:t>
            </w:r>
          </w:p>
        </w:tc>
        <w:tc>
          <w:tcPr>
            <w:tcW w:w="1719" w:type="dxa"/>
            <w:tcBorders>
              <w:bottom w:val="single" w:sz="4" w:space="0" w:color="000000"/>
              <w:right w:val="single" w:sz="4" w:space="0" w:color="000000"/>
            </w:tcBorders>
            <w:shd w:val="clear" w:color="auto" w:fill="auto"/>
            <w:vAlign w:val="bottom"/>
          </w:tcPr>
          <w:p w14:paraId="66861652"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538.018.000,00</w:t>
            </w:r>
          </w:p>
        </w:tc>
      </w:tr>
      <w:tr w:rsidR="00AC5276" w:rsidRPr="009A1A1D" w14:paraId="51570673" w14:textId="77777777">
        <w:trPr>
          <w:trHeight w:val="300"/>
        </w:trPr>
        <w:tc>
          <w:tcPr>
            <w:tcW w:w="1192" w:type="dxa"/>
            <w:tcBorders>
              <w:left w:val="single" w:sz="4" w:space="0" w:color="000000"/>
              <w:bottom w:val="single" w:sz="4" w:space="0" w:color="000000"/>
              <w:right w:val="single" w:sz="4" w:space="0" w:color="000000"/>
            </w:tcBorders>
            <w:shd w:val="clear" w:color="auto" w:fill="auto"/>
            <w:vAlign w:val="bottom"/>
          </w:tcPr>
          <w:p w14:paraId="1ACAC7EA" w14:textId="77777777" w:rsidR="00AC5276" w:rsidRPr="00437005" w:rsidRDefault="002F2A4E">
            <w:pPr>
              <w:suppressAutoHyphens w:val="0"/>
              <w:jc w:val="center"/>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b</w:t>
            </w:r>
          </w:p>
        </w:tc>
        <w:tc>
          <w:tcPr>
            <w:tcW w:w="4947" w:type="dxa"/>
            <w:tcBorders>
              <w:bottom w:val="single" w:sz="4" w:space="0" w:color="000000"/>
              <w:right w:val="single" w:sz="4" w:space="0" w:color="000000"/>
            </w:tcBorders>
            <w:shd w:val="clear" w:color="auto" w:fill="auto"/>
            <w:vAlign w:val="bottom"/>
          </w:tcPr>
          <w:p w14:paraId="7064157A" w14:textId="77777777" w:rsidR="00AC5276" w:rsidRPr="00437005" w:rsidRDefault="002F2A4E">
            <w:pPr>
              <w:suppressAutoHyphens w:val="0"/>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Valor Adicionado ao Orçamento Inicial</w:t>
            </w:r>
          </w:p>
        </w:tc>
        <w:tc>
          <w:tcPr>
            <w:tcW w:w="1681" w:type="dxa"/>
            <w:tcBorders>
              <w:bottom w:val="single" w:sz="4" w:space="0" w:color="000000"/>
              <w:right w:val="single" w:sz="4" w:space="0" w:color="000000"/>
            </w:tcBorders>
            <w:shd w:val="clear" w:color="auto" w:fill="auto"/>
            <w:vAlign w:val="bottom"/>
          </w:tcPr>
          <w:p w14:paraId="4A98CF5F"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149.600.000,00</w:t>
            </w:r>
          </w:p>
        </w:tc>
        <w:tc>
          <w:tcPr>
            <w:tcW w:w="1668" w:type="dxa"/>
            <w:tcBorders>
              <w:bottom w:val="single" w:sz="4" w:space="0" w:color="000000"/>
              <w:right w:val="single" w:sz="4" w:space="0" w:color="000000"/>
            </w:tcBorders>
            <w:shd w:val="clear" w:color="auto" w:fill="auto"/>
            <w:vAlign w:val="bottom"/>
          </w:tcPr>
          <w:p w14:paraId="635858A2"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150.000.000,00</w:t>
            </w:r>
          </w:p>
        </w:tc>
        <w:tc>
          <w:tcPr>
            <w:tcW w:w="1670" w:type="dxa"/>
            <w:tcBorders>
              <w:bottom w:val="single" w:sz="4" w:space="0" w:color="000000"/>
              <w:right w:val="single" w:sz="4" w:space="0" w:color="000000"/>
            </w:tcBorders>
            <w:shd w:val="clear" w:color="auto" w:fill="auto"/>
            <w:vAlign w:val="bottom"/>
          </w:tcPr>
          <w:p w14:paraId="4F4D38FC"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70.000.000,00</w:t>
            </w:r>
          </w:p>
        </w:tc>
        <w:tc>
          <w:tcPr>
            <w:tcW w:w="1720" w:type="dxa"/>
            <w:tcBorders>
              <w:bottom w:val="single" w:sz="4" w:space="0" w:color="000000"/>
              <w:right w:val="single" w:sz="4" w:space="0" w:color="000000"/>
            </w:tcBorders>
            <w:shd w:val="clear" w:color="auto" w:fill="auto"/>
            <w:vAlign w:val="bottom"/>
          </w:tcPr>
          <w:p w14:paraId="608FF83B"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314.720.000,00</w:t>
            </w:r>
          </w:p>
        </w:tc>
        <w:tc>
          <w:tcPr>
            <w:tcW w:w="1719" w:type="dxa"/>
            <w:tcBorders>
              <w:bottom w:val="single" w:sz="4" w:space="0" w:color="000000"/>
              <w:right w:val="single" w:sz="4" w:space="0" w:color="000000"/>
            </w:tcBorders>
            <w:shd w:val="clear" w:color="auto" w:fill="auto"/>
            <w:vAlign w:val="bottom"/>
          </w:tcPr>
          <w:p w14:paraId="0E32E3BA"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301.870.000,00</w:t>
            </w:r>
          </w:p>
        </w:tc>
      </w:tr>
      <w:tr w:rsidR="00AC5276" w:rsidRPr="009A1A1D" w14:paraId="67031FAC" w14:textId="77777777">
        <w:trPr>
          <w:trHeight w:val="300"/>
        </w:trPr>
        <w:tc>
          <w:tcPr>
            <w:tcW w:w="1192" w:type="dxa"/>
            <w:tcBorders>
              <w:left w:val="single" w:sz="4" w:space="0" w:color="000000"/>
              <w:bottom w:val="single" w:sz="4" w:space="0" w:color="000000"/>
              <w:right w:val="single" w:sz="4" w:space="0" w:color="000000"/>
            </w:tcBorders>
            <w:shd w:val="clear" w:color="auto" w:fill="auto"/>
            <w:vAlign w:val="bottom"/>
          </w:tcPr>
          <w:p w14:paraId="129F463E" w14:textId="77777777" w:rsidR="00AC5276" w:rsidRPr="00437005" w:rsidRDefault="002F2A4E">
            <w:pPr>
              <w:suppressAutoHyphens w:val="0"/>
              <w:jc w:val="center"/>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c = a + b</w:t>
            </w:r>
          </w:p>
        </w:tc>
        <w:tc>
          <w:tcPr>
            <w:tcW w:w="4947" w:type="dxa"/>
            <w:tcBorders>
              <w:bottom w:val="single" w:sz="4" w:space="0" w:color="000000"/>
              <w:right w:val="single" w:sz="4" w:space="0" w:color="000000"/>
            </w:tcBorders>
            <w:shd w:val="clear" w:color="auto" w:fill="auto"/>
            <w:vAlign w:val="bottom"/>
          </w:tcPr>
          <w:p w14:paraId="0356718C" w14:textId="77777777" w:rsidR="00AC5276" w:rsidRPr="00437005" w:rsidRDefault="002F2A4E">
            <w:pPr>
              <w:suppressAutoHyphens w:val="0"/>
              <w:rPr>
                <w:rFonts w:ascii="Calibri" w:eastAsia="Times New Roman" w:hAnsi="Calibri" w:cs="Calibri"/>
                <w:b/>
                <w:bCs/>
                <w:color w:val="000000"/>
                <w:sz w:val="22"/>
                <w:szCs w:val="22"/>
                <w:lang w:eastAsia="pt-BR" w:bidi="ar-SA"/>
              </w:rPr>
            </w:pPr>
            <w:r w:rsidRPr="00437005">
              <w:rPr>
                <w:rFonts w:ascii="Calibri" w:eastAsia="Times New Roman" w:hAnsi="Calibri" w:cs="Calibri"/>
                <w:b/>
                <w:bCs/>
                <w:color w:val="000000"/>
                <w:sz w:val="22"/>
                <w:szCs w:val="22"/>
                <w:lang w:eastAsia="pt-BR" w:bidi="ar-SA"/>
              </w:rPr>
              <w:t>Orçamento atualizado (Balanço Orçamentário)</w:t>
            </w:r>
          </w:p>
        </w:tc>
        <w:tc>
          <w:tcPr>
            <w:tcW w:w="1681" w:type="dxa"/>
            <w:tcBorders>
              <w:bottom w:val="single" w:sz="4" w:space="0" w:color="000000"/>
              <w:right w:val="single" w:sz="4" w:space="0" w:color="000000"/>
            </w:tcBorders>
            <w:shd w:val="clear" w:color="auto" w:fill="auto"/>
            <w:vAlign w:val="bottom"/>
          </w:tcPr>
          <w:p w14:paraId="264EC41B" w14:textId="77777777" w:rsidR="00AC5276" w:rsidRPr="00437005" w:rsidRDefault="002F2A4E">
            <w:pPr>
              <w:suppressAutoHyphens w:val="0"/>
              <w:jc w:val="right"/>
              <w:rPr>
                <w:rFonts w:ascii="Calibri" w:eastAsia="Times New Roman" w:hAnsi="Calibri" w:cs="Calibri"/>
                <w:b/>
                <w:bCs/>
                <w:color w:val="000000"/>
                <w:sz w:val="22"/>
                <w:szCs w:val="22"/>
                <w:lang w:eastAsia="pt-BR" w:bidi="ar-SA"/>
              </w:rPr>
            </w:pPr>
            <w:r w:rsidRPr="00437005">
              <w:rPr>
                <w:rFonts w:ascii="Calibri" w:eastAsia="Times New Roman" w:hAnsi="Calibri" w:cs="Calibri"/>
                <w:b/>
                <w:bCs/>
                <w:color w:val="000000"/>
                <w:sz w:val="22"/>
                <w:szCs w:val="22"/>
                <w:lang w:eastAsia="pt-BR" w:bidi="ar-SA"/>
              </w:rPr>
              <w:t>504.571.000,00</w:t>
            </w:r>
          </w:p>
        </w:tc>
        <w:tc>
          <w:tcPr>
            <w:tcW w:w="1668" w:type="dxa"/>
            <w:tcBorders>
              <w:bottom w:val="single" w:sz="4" w:space="0" w:color="000000"/>
              <w:right w:val="single" w:sz="4" w:space="0" w:color="000000"/>
            </w:tcBorders>
            <w:shd w:val="clear" w:color="auto" w:fill="auto"/>
            <w:vAlign w:val="bottom"/>
          </w:tcPr>
          <w:p w14:paraId="36C5F4C9" w14:textId="77777777" w:rsidR="00AC5276" w:rsidRPr="00437005" w:rsidRDefault="002F2A4E">
            <w:pPr>
              <w:suppressAutoHyphens w:val="0"/>
              <w:jc w:val="right"/>
              <w:rPr>
                <w:rFonts w:ascii="Calibri" w:eastAsia="Times New Roman" w:hAnsi="Calibri" w:cs="Calibri"/>
                <w:b/>
                <w:bCs/>
                <w:color w:val="000000"/>
                <w:sz w:val="22"/>
                <w:szCs w:val="22"/>
                <w:lang w:eastAsia="pt-BR" w:bidi="ar-SA"/>
              </w:rPr>
            </w:pPr>
            <w:r w:rsidRPr="00437005">
              <w:rPr>
                <w:rFonts w:ascii="Calibri" w:eastAsia="Times New Roman" w:hAnsi="Calibri" w:cs="Calibri"/>
                <w:b/>
                <w:bCs/>
                <w:color w:val="000000"/>
                <w:sz w:val="22"/>
                <w:szCs w:val="22"/>
                <w:lang w:eastAsia="pt-BR" w:bidi="ar-SA"/>
              </w:rPr>
              <w:t>576.300.000,00</w:t>
            </w:r>
          </w:p>
        </w:tc>
        <w:tc>
          <w:tcPr>
            <w:tcW w:w="1670" w:type="dxa"/>
            <w:tcBorders>
              <w:bottom w:val="single" w:sz="4" w:space="0" w:color="000000"/>
              <w:right w:val="single" w:sz="4" w:space="0" w:color="000000"/>
            </w:tcBorders>
            <w:shd w:val="clear" w:color="auto" w:fill="auto"/>
            <w:vAlign w:val="bottom"/>
          </w:tcPr>
          <w:p w14:paraId="634C869A" w14:textId="77777777" w:rsidR="00AC5276" w:rsidRPr="00437005" w:rsidRDefault="002F2A4E">
            <w:pPr>
              <w:suppressAutoHyphens w:val="0"/>
              <w:jc w:val="right"/>
              <w:rPr>
                <w:rFonts w:ascii="Calibri" w:eastAsia="Times New Roman" w:hAnsi="Calibri" w:cs="Calibri"/>
                <w:b/>
                <w:bCs/>
                <w:color w:val="000000"/>
                <w:sz w:val="22"/>
                <w:szCs w:val="22"/>
                <w:lang w:eastAsia="pt-BR" w:bidi="ar-SA"/>
              </w:rPr>
            </w:pPr>
            <w:r w:rsidRPr="00437005">
              <w:rPr>
                <w:rFonts w:ascii="Calibri" w:eastAsia="Times New Roman" w:hAnsi="Calibri" w:cs="Calibri"/>
                <w:b/>
                <w:bCs/>
                <w:color w:val="000000"/>
                <w:sz w:val="22"/>
                <w:szCs w:val="22"/>
                <w:lang w:eastAsia="pt-BR" w:bidi="ar-SA"/>
              </w:rPr>
              <w:t>513.060.000,00</w:t>
            </w:r>
          </w:p>
        </w:tc>
        <w:tc>
          <w:tcPr>
            <w:tcW w:w="1720" w:type="dxa"/>
            <w:tcBorders>
              <w:bottom w:val="single" w:sz="4" w:space="0" w:color="000000"/>
              <w:right w:val="single" w:sz="4" w:space="0" w:color="000000"/>
            </w:tcBorders>
            <w:shd w:val="clear" w:color="auto" w:fill="auto"/>
            <w:vAlign w:val="bottom"/>
          </w:tcPr>
          <w:p w14:paraId="09D4BC02" w14:textId="77777777" w:rsidR="00AC5276" w:rsidRPr="00437005" w:rsidRDefault="002F2A4E">
            <w:pPr>
              <w:suppressAutoHyphens w:val="0"/>
              <w:jc w:val="right"/>
              <w:rPr>
                <w:rFonts w:ascii="Calibri" w:eastAsia="Times New Roman" w:hAnsi="Calibri" w:cs="Calibri"/>
                <w:b/>
                <w:bCs/>
                <w:color w:val="000000"/>
                <w:sz w:val="22"/>
                <w:szCs w:val="22"/>
                <w:lang w:eastAsia="pt-BR" w:bidi="ar-SA"/>
              </w:rPr>
            </w:pPr>
            <w:r w:rsidRPr="00437005">
              <w:rPr>
                <w:rFonts w:ascii="Calibri" w:eastAsia="Times New Roman" w:hAnsi="Calibri" w:cs="Calibri"/>
                <w:b/>
                <w:bCs/>
                <w:color w:val="000000"/>
                <w:sz w:val="22"/>
                <w:szCs w:val="22"/>
                <w:lang w:eastAsia="pt-BR" w:bidi="ar-SA"/>
              </w:rPr>
              <w:t>759.724.000,00</w:t>
            </w:r>
          </w:p>
        </w:tc>
        <w:tc>
          <w:tcPr>
            <w:tcW w:w="1719" w:type="dxa"/>
            <w:tcBorders>
              <w:bottom w:val="single" w:sz="4" w:space="0" w:color="000000"/>
              <w:right w:val="single" w:sz="4" w:space="0" w:color="000000"/>
            </w:tcBorders>
            <w:shd w:val="clear" w:color="auto" w:fill="auto"/>
            <w:vAlign w:val="bottom"/>
          </w:tcPr>
          <w:p w14:paraId="413D4815" w14:textId="77777777" w:rsidR="00AC5276" w:rsidRPr="00437005" w:rsidRDefault="002F2A4E">
            <w:pPr>
              <w:suppressAutoHyphens w:val="0"/>
              <w:jc w:val="right"/>
              <w:rPr>
                <w:rFonts w:ascii="Calibri" w:eastAsia="Times New Roman" w:hAnsi="Calibri" w:cs="Calibri"/>
                <w:b/>
                <w:bCs/>
                <w:color w:val="000000"/>
                <w:sz w:val="22"/>
                <w:szCs w:val="22"/>
                <w:lang w:eastAsia="pt-BR" w:bidi="ar-SA"/>
              </w:rPr>
            </w:pPr>
            <w:r w:rsidRPr="00437005">
              <w:rPr>
                <w:rFonts w:ascii="Calibri" w:eastAsia="Times New Roman" w:hAnsi="Calibri" w:cs="Calibri"/>
                <w:b/>
                <w:bCs/>
                <w:color w:val="000000"/>
                <w:sz w:val="22"/>
                <w:szCs w:val="22"/>
                <w:lang w:eastAsia="pt-BR" w:bidi="ar-SA"/>
              </w:rPr>
              <w:t>839.888.000,00</w:t>
            </w:r>
          </w:p>
        </w:tc>
      </w:tr>
      <w:tr w:rsidR="00AC5276" w:rsidRPr="009A1A1D" w14:paraId="03B4BEE7" w14:textId="77777777">
        <w:trPr>
          <w:trHeight w:val="300"/>
        </w:trPr>
        <w:tc>
          <w:tcPr>
            <w:tcW w:w="1192" w:type="dxa"/>
            <w:tcBorders>
              <w:left w:val="single" w:sz="4" w:space="0" w:color="000000"/>
              <w:bottom w:val="single" w:sz="4" w:space="0" w:color="000000"/>
              <w:right w:val="single" w:sz="4" w:space="0" w:color="000000"/>
            </w:tcBorders>
            <w:shd w:val="clear" w:color="auto" w:fill="auto"/>
            <w:vAlign w:val="bottom"/>
          </w:tcPr>
          <w:p w14:paraId="7DE305B6" w14:textId="77777777" w:rsidR="00AC5276" w:rsidRPr="00437005" w:rsidRDefault="002F2A4E">
            <w:pPr>
              <w:suppressAutoHyphens w:val="0"/>
              <w:jc w:val="center"/>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d</w:t>
            </w:r>
          </w:p>
        </w:tc>
        <w:tc>
          <w:tcPr>
            <w:tcW w:w="4947" w:type="dxa"/>
            <w:tcBorders>
              <w:bottom w:val="single" w:sz="4" w:space="0" w:color="000000"/>
              <w:right w:val="single" w:sz="4" w:space="0" w:color="000000"/>
            </w:tcBorders>
            <w:shd w:val="clear" w:color="auto" w:fill="auto"/>
            <w:vAlign w:val="bottom"/>
          </w:tcPr>
          <w:p w14:paraId="095F1D78" w14:textId="77777777" w:rsidR="00AC5276" w:rsidRPr="00437005" w:rsidRDefault="002F2A4E">
            <w:pPr>
              <w:suppressAutoHyphens w:val="0"/>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Saldo Empenhado em cada exercício</w:t>
            </w:r>
          </w:p>
        </w:tc>
        <w:tc>
          <w:tcPr>
            <w:tcW w:w="1681" w:type="dxa"/>
            <w:tcBorders>
              <w:bottom w:val="single" w:sz="4" w:space="0" w:color="000000"/>
              <w:right w:val="single" w:sz="4" w:space="0" w:color="000000"/>
            </w:tcBorders>
            <w:shd w:val="clear" w:color="auto" w:fill="auto"/>
            <w:vAlign w:val="bottom"/>
          </w:tcPr>
          <w:p w14:paraId="20FA2BEF"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446.365.296,48</w:t>
            </w:r>
          </w:p>
        </w:tc>
        <w:tc>
          <w:tcPr>
            <w:tcW w:w="1668" w:type="dxa"/>
            <w:tcBorders>
              <w:bottom w:val="single" w:sz="4" w:space="0" w:color="000000"/>
              <w:right w:val="single" w:sz="4" w:space="0" w:color="000000"/>
            </w:tcBorders>
            <w:shd w:val="clear" w:color="auto" w:fill="auto"/>
            <w:vAlign w:val="bottom"/>
          </w:tcPr>
          <w:p w14:paraId="3874312A"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459.704.459,21</w:t>
            </w:r>
          </w:p>
        </w:tc>
        <w:tc>
          <w:tcPr>
            <w:tcW w:w="1670" w:type="dxa"/>
            <w:tcBorders>
              <w:bottom w:val="single" w:sz="4" w:space="0" w:color="000000"/>
              <w:right w:val="single" w:sz="4" w:space="0" w:color="000000"/>
            </w:tcBorders>
            <w:shd w:val="clear" w:color="auto" w:fill="auto"/>
            <w:vAlign w:val="bottom"/>
          </w:tcPr>
          <w:p w14:paraId="5C8EDAB8"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457.226.940,76</w:t>
            </w:r>
          </w:p>
        </w:tc>
        <w:tc>
          <w:tcPr>
            <w:tcW w:w="1720" w:type="dxa"/>
            <w:tcBorders>
              <w:bottom w:val="single" w:sz="4" w:space="0" w:color="000000"/>
              <w:right w:val="single" w:sz="4" w:space="0" w:color="000000"/>
            </w:tcBorders>
            <w:shd w:val="clear" w:color="auto" w:fill="auto"/>
            <w:vAlign w:val="bottom"/>
          </w:tcPr>
          <w:p w14:paraId="6F69A31A"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597.089.771,38</w:t>
            </w:r>
          </w:p>
        </w:tc>
        <w:tc>
          <w:tcPr>
            <w:tcW w:w="1719" w:type="dxa"/>
            <w:tcBorders>
              <w:bottom w:val="single" w:sz="4" w:space="0" w:color="000000"/>
              <w:right w:val="single" w:sz="4" w:space="0" w:color="000000"/>
            </w:tcBorders>
            <w:shd w:val="clear" w:color="auto" w:fill="auto"/>
            <w:vAlign w:val="bottom"/>
          </w:tcPr>
          <w:p w14:paraId="42A3099E"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681.950.575,69</w:t>
            </w:r>
          </w:p>
        </w:tc>
      </w:tr>
      <w:tr w:rsidR="00AC5276" w:rsidRPr="009A1A1D" w14:paraId="42AFE6C6" w14:textId="77777777">
        <w:trPr>
          <w:trHeight w:val="300"/>
        </w:trPr>
        <w:tc>
          <w:tcPr>
            <w:tcW w:w="1192" w:type="dxa"/>
            <w:tcBorders>
              <w:left w:val="single" w:sz="4" w:space="0" w:color="000000"/>
              <w:bottom w:val="single" w:sz="4" w:space="0" w:color="000000"/>
              <w:right w:val="single" w:sz="4" w:space="0" w:color="000000"/>
            </w:tcBorders>
            <w:shd w:val="clear" w:color="auto" w:fill="auto"/>
            <w:vAlign w:val="bottom"/>
          </w:tcPr>
          <w:p w14:paraId="480C68DA" w14:textId="77777777" w:rsidR="00AC5276" w:rsidRPr="00437005" w:rsidRDefault="002F2A4E">
            <w:pPr>
              <w:suppressAutoHyphens w:val="0"/>
              <w:jc w:val="center"/>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 xml:space="preserve">e </w:t>
            </w:r>
          </w:p>
        </w:tc>
        <w:tc>
          <w:tcPr>
            <w:tcW w:w="4947" w:type="dxa"/>
            <w:tcBorders>
              <w:bottom w:val="single" w:sz="4" w:space="0" w:color="000000"/>
              <w:right w:val="single" w:sz="4" w:space="0" w:color="000000"/>
            </w:tcBorders>
            <w:shd w:val="clear" w:color="auto" w:fill="auto"/>
            <w:vAlign w:val="bottom"/>
          </w:tcPr>
          <w:p w14:paraId="1F1F513C" w14:textId="77777777" w:rsidR="00AC5276" w:rsidRPr="00437005" w:rsidRDefault="002F2A4E">
            <w:pPr>
              <w:suppressAutoHyphens w:val="0"/>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Saldo Liquidado até 31/12/2022</w:t>
            </w:r>
          </w:p>
        </w:tc>
        <w:tc>
          <w:tcPr>
            <w:tcW w:w="1681" w:type="dxa"/>
            <w:tcBorders>
              <w:bottom w:val="single" w:sz="4" w:space="0" w:color="000000"/>
              <w:right w:val="single" w:sz="4" w:space="0" w:color="000000"/>
            </w:tcBorders>
            <w:shd w:val="clear" w:color="auto" w:fill="auto"/>
            <w:vAlign w:val="bottom"/>
          </w:tcPr>
          <w:p w14:paraId="0F7C1CB4"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445.274.143,35</w:t>
            </w:r>
          </w:p>
        </w:tc>
        <w:tc>
          <w:tcPr>
            <w:tcW w:w="1668" w:type="dxa"/>
            <w:tcBorders>
              <w:bottom w:val="single" w:sz="4" w:space="0" w:color="000000"/>
              <w:right w:val="single" w:sz="4" w:space="0" w:color="000000"/>
            </w:tcBorders>
            <w:shd w:val="clear" w:color="auto" w:fill="auto"/>
            <w:vAlign w:val="bottom"/>
          </w:tcPr>
          <w:p w14:paraId="2765D7D2"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459.496.248,12</w:t>
            </w:r>
          </w:p>
        </w:tc>
        <w:tc>
          <w:tcPr>
            <w:tcW w:w="1670" w:type="dxa"/>
            <w:tcBorders>
              <w:bottom w:val="single" w:sz="4" w:space="0" w:color="000000"/>
              <w:right w:val="single" w:sz="4" w:space="0" w:color="000000"/>
            </w:tcBorders>
            <w:shd w:val="clear" w:color="auto" w:fill="auto"/>
            <w:vAlign w:val="bottom"/>
          </w:tcPr>
          <w:p w14:paraId="09155022"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457.226.940,76</w:t>
            </w:r>
          </w:p>
        </w:tc>
        <w:tc>
          <w:tcPr>
            <w:tcW w:w="1720" w:type="dxa"/>
            <w:tcBorders>
              <w:bottom w:val="single" w:sz="4" w:space="0" w:color="000000"/>
              <w:right w:val="single" w:sz="4" w:space="0" w:color="000000"/>
            </w:tcBorders>
            <w:shd w:val="clear" w:color="auto" w:fill="auto"/>
            <w:vAlign w:val="bottom"/>
          </w:tcPr>
          <w:p w14:paraId="11AFEEB6"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596.038.366,64</w:t>
            </w:r>
          </w:p>
        </w:tc>
        <w:tc>
          <w:tcPr>
            <w:tcW w:w="1719" w:type="dxa"/>
            <w:tcBorders>
              <w:bottom w:val="single" w:sz="4" w:space="0" w:color="000000"/>
              <w:right w:val="single" w:sz="4" w:space="0" w:color="000000"/>
            </w:tcBorders>
            <w:shd w:val="clear" w:color="auto" w:fill="auto"/>
            <w:vAlign w:val="bottom"/>
          </w:tcPr>
          <w:p w14:paraId="25658519"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508.207.928,10</w:t>
            </w:r>
          </w:p>
        </w:tc>
      </w:tr>
      <w:tr w:rsidR="00AC5276" w:rsidRPr="009A1A1D" w14:paraId="7C40913E" w14:textId="77777777">
        <w:trPr>
          <w:trHeight w:val="300"/>
        </w:trPr>
        <w:tc>
          <w:tcPr>
            <w:tcW w:w="1192" w:type="dxa"/>
            <w:tcBorders>
              <w:left w:val="single" w:sz="4" w:space="0" w:color="000000"/>
              <w:bottom w:val="single" w:sz="4" w:space="0" w:color="000000"/>
              <w:right w:val="single" w:sz="4" w:space="0" w:color="000000"/>
            </w:tcBorders>
            <w:shd w:val="clear" w:color="auto" w:fill="auto"/>
            <w:vAlign w:val="bottom"/>
          </w:tcPr>
          <w:p w14:paraId="713519D6" w14:textId="77777777" w:rsidR="00AC5276" w:rsidRPr="00437005" w:rsidRDefault="002F2A4E">
            <w:pPr>
              <w:suppressAutoHyphens w:val="0"/>
              <w:jc w:val="center"/>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f</w:t>
            </w:r>
          </w:p>
        </w:tc>
        <w:tc>
          <w:tcPr>
            <w:tcW w:w="4947" w:type="dxa"/>
            <w:tcBorders>
              <w:bottom w:val="single" w:sz="4" w:space="0" w:color="000000"/>
              <w:right w:val="single" w:sz="4" w:space="0" w:color="000000"/>
            </w:tcBorders>
            <w:shd w:val="clear" w:color="auto" w:fill="auto"/>
            <w:vAlign w:val="bottom"/>
          </w:tcPr>
          <w:p w14:paraId="1D2D13C4" w14:textId="77777777" w:rsidR="00AC5276" w:rsidRPr="00437005" w:rsidRDefault="002F2A4E">
            <w:pPr>
              <w:suppressAutoHyphens w:val="0"/>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Saldo Pago até 31/12/2022</w:t>
            </w:r>
          </w:p>
        </w:tc>
        <w:tc>
          <w:tcPr>
            <w:tcW w:w="1681" w:type="dxa"/>
            <w:tcBorders>
              <w:bottom w:val="single" w:sz="4" w:space="0" w:color="000000"/>
              <w:right w:val="single" w:sz="4" w:space="0" w:color="000000"/>
            </w:tcBorders>
            <w:shd w:val="clear" w:color="auto" w:fill="auto"/>
            <w:vAlign w:val="bottom"/>
          </w:tcPr>
          <w:p w14:paraId="655C04C4"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445.274.143,35</w:t>
            </w:r>
          </w:p>
        </w:tc>
        <w:tc>
          <w:tcPr>
            <w:tcW w:w="1668" w:type="dxa"/>
            <w:tcBorders>
              <w:bottom w:val="single" w:sz="4" w:space="0" w:color="000000"/>
              <w:right w:val="single" w:sz="4" w:space="0" w:color="000000"/>
            </w:tcBorders>
            <w:shd w:val="clear" w:color="auto" w:fill="auto"/>
            <w:vAlign w:val="bottom"/>
          </w:tcPr>
          <w:p w14:paraId="162FC6BF"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459.496.248,12</w:t>
            </w:r>
          </w:p>
        </w:tc>
        <w:tc>
          <w:tcPr>
            <w:tcW w:w="1670" w:type="dxa"/>
            <w:tcBorders>
              <w:bottom w:val="single" w:sz="4" w:space="0" w:color="000000"/>
              <w:right w:val="single" w:sz="4" w:space="0" w:color="000000"/>
            </w:tcBorders>
            <w:shd w:val="clear" w:color="auto" w:fill="auto"/>
            <w:vAlign w:val="bottom"/>
          </w:tcPr>
          <w:p w14:paraId="41E8444F"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457.226.940,76</w:t>
            </w:r>
          </w:p>
        </w:tc>
        <w:tc>
          <w:tcPr>
            <w:tcW w:w="1720" w:type="dxa"/>
            <w:tcBorders>
              <w:bottom w:val="single" w:sz="4" w:space="0" w:color="000000"/>
              <w:right w:val="single" w:sz="4" w:space="0" w:color="000000"/>
            </w:tcBorders>
            <w:shd w:val="clear" w:color="auto" w:fill="auto"/>
            <w:vAlign w:val="bottom"/>
          </w:tcPr>
          <w:p w14:paraId="06916A03"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596.038.366,64</w:t>
            </w:r>
          </w:p>
        </w:tc>
        <w:tc>
          <w:tcPr>
            <w:tcW w:w="1719" w:type="dxa"/>
            <w:tcBorders>
              <w:bottom w:val="single" w:sz="4" w:space="0" w:color="000000"/>
              <w:right w:val="single" w:sz="4" w:space="0" w:color="000000"/>
            </w:tcBorders>
            <w:shd w:val="clear" w:color="auto" w:fill="auto"/>
            <w:vAlign w:val="bottom"/>
          </w:tcPr>
          <w:p w14:paraId="139CAA5E"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508.207.928,10</w:t>
            </w:r>
          </w:p>
        </w:tc>
      </w:tr>
      <w:tr w:rsidR="00AC5276" w:rsidRPr="009A1A1D" w14:paraId="115DA70B" w14:textId="77777777">
        <w:trPr>
          <w:trHeight w:val="300"/>
        </w:trPr>
        <w:tc>
          <w:tcPr>
            <w:tcW w:w="1192" w:type="dxa"/>
            <w:tcBorders>
              <w:left w:val="single" w:sz="4" w:space="0" w:color="000000"/>
              <w:bottom w:val="single" w:sz="4" w:space="0" w:color="000000"/>
              <w:right w:val="single" w:sz="4" w:space="0" w:color="000000"/>
            </w:tcBorders>
            <w:shd w:val="clear" w:color="auto" w:fill="auto"/>
            <w:vAlign w:val="bottom"/>
          </w:tcPr>
          <w:p w14:paraId="5410E119" w14:textId="77777777" w:rsidR="00AC5276" w:rsidRPr="00437005" w:rsidRDefault="002F2A4E">
            <w:pPr>
              <w:suppressAutoHyphens w:val="0"/>
              <w:jc w:val="center"/>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g</w:t>
            </w:r>
          </w:p>
        </w:tc>
        <w:tc>
          <w:tcPr>
            <w:tcW w:w="4947" w:type="dxa"/>
            <w:tcBorders>
              <w:bottom w:val="single" w:sz="4" w:space="0" w:color="000000"/>
              <w:right w:val="single" w:sz="4" w:space="0" w:color="000000"/>
            </w:tcBorders>
            <w:shd w:val="clear" w:color="auto" w:fill="auto"/>
            <w:vAlign w:val="bottom"/>
          </w:tcPr>
          <w:p w14:paraId="26985360" w14:textId="77777777" w:rsidR="00AC5276" w:rsidRPr="00437005" w:rsidRDefault="002F2A4E">
            <w:pPr>
              <w:suppressAutoHyphens w:val="0"/>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Saldo de Restos a pagar em 31/12/2022</w:t>
            </w:r>
          </w:p>
        </w:tc>
        <w:tc>
          <w:tcPr>
            <w:tcW w:w="1681" w:type="dxa"/>
            <w:tcBorders>
              <w:bottom w:val="single" w:sz="4" w:space="0" w:color="000000"/>
              <w:right w:val="single" w:sz="4" w:space="0" w:color="000000"/>
            </w:tcBorders>
            <w:shd w:val="clear" w:color="auto" w:fill="auto"/>
            <w:vAlign w:val="bottom"/>
          </w:tcPr>
          <w:p w14:paraId="3CC354CE"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1.091.153,13</w:t>
            </w:r>
          </w:p>
        </w:tc>
        <w:tc>
          <w:tcPr>
            <w:tcW w:w="1668" w:type="dxa"/>
            <w:tcBorders>
              <w:bottom w:val="single" w:sz="4" w:space="0" w:color="000000"/>
              <w:right w:val="single" w:sz="4" w:space="0" w:color="000000"/>
            </w:tcBorders>
            <w:shd w:val="clear" w:color="auto" w:fill="auto"/>
            <w:vAlign w:val="bottom"/>
          </w:tcPr>
          <w:p w14:paraId="2C992EE4"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208.211,09</w:t>
            </w:r>
          </w:p>
        </w:tc>
        <w:tc>
          <w:tcPr>
            <w:tcW w:w="1670" w:type="dxa"/>
            <w:tcBorders>
              <w:bottom w:val="single" w:sz="4" w:space="0" w:color="000000"/>
              <w:right w:val="single" w:sz="4" w:space="0" w:color="000000"/>
            </w:tcBorders>
            <w:shd w:val="clear" w:color="auto" w:fill="auto"/>
            <w:vAlign w:val="bottom"/>
          </w:tcPr>
          <w:p w14:paraId="0BA8A252"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0,00</w:t>
            </w:r>
          </w:p>
        </w:tc>
        <w:tc>
          <w:tcPr>
            <w:tcW w:w="1720" w:type="dxa"/>
            <w:tcBorders>
              <w:bottom w:val="single" w:sz="4" w:space="0" w:color="000000"/>
              <w:right w:val="single" w:sz="4" w:space="0" w:color="000000"/>
            </w:tcBorders>
            <w:shd w:val="clear" w:color="auto" w:fill="auto"/>
            <w:vAlign w:val="bottom"/>
          </w:tcPr>
          <w:p w14:paraId="5F67CDD2"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1.051.404,74</w:t>
            </w:r>
          </w:p>
        </w:tc>
        <w:tc>
          <w:tcPr>
            <w:tcW w:w="1719" w:type="dxa"/>
            <w:tcBorders>
              <w:bottom w:val="single" w:sz="4" w:space="0" w:color="000000"/>
              <w:right w:val="single" w:sz="4" w:space="0" w:color="000000"/>
            </w:tcBorders>
            <w:shd w:val="clear" w:color="auto" w:fill="auto"/>
            <w:vAlign w:val="bottom"/>
          </w:tcPr>
          <w:p w14:paraId="2C4FEDAC"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173.742.647,59</w:t>
            </w:r>
          </w:p>
        </w:tc>
      </w:tr>
    </w:tbl>
    <w:p w14:paraId="50DE1661" w14:textId="77777777" w:rsidR="00AC5276" w:rsidRPr="009A1A1D" w:rsidRDefault="002F2A4E">
      <w:pPr>
        <w:tabs>
          <w:tab w:val="left" w:pos="1907"/>
          <w:tab w:val="left" w:pos="1908"/>
        </w:tabs>
        <w:spacing w:after="120"/>
        <w:jc w:val="both"/>
        <w:rPr>
          <w:rFonts w:ascii="Calibri" w:hAnsi="Calibri" w:cs="Calibri"/>
        </w:rPr>
      </w:pPr>
      <w:r w:rsidRPr="009A1A1D">
        <w:rPr>
          <w:rFonts w:ascii="Calibri" w:hAnsi="Calibri" w:cs="Calibri"/>
          <w:i/>
          <w:iCs/>
          <w:sz w:val="20"/>
          <w:szCs w:val="20"/>
        </w:rPr>
        <w:t>Fonte: Sistema de Programação e Execução Orçamentária e Financeira–</w:t>
      </w:r>
      <w:proofErr w:type="spellStart"/>
      <w:r w:rsidRPr="009A1A1D">
        <w:rPr>
          <w:rFonts w:ascii="Calibri" w:hAnsi="Calibri" w:cs="Calibri"/>
          <w:i/>
          <w:iCs/>
          <w:sz w:val="20"/>
          <w:szCs w:val="20"/>
        </w:rPr>
        <w:t>SiofiNet</w:t>
      </w:r>
      <w:proofErr w:type="spellEnd"/>
      <w:r w:rsidRPr="009A1A1D">
        <w:rPr>
          <w:rFonts w:ascii="Calibri" w:hAnsi="Calibri" w:cs="Calibri"/>
          <w:i/>
          <w:iCs/>
          <w:sz w:val="20"/>
          <w:szCs w:val="20"/>
        </w:rPr>
        <w:t>–Secretaria de Estado de Gestão e Planejamento–Estado de Goiás</w:t>
      </w:r>
      <w:bookmarkStart w:id="117" w:name="_Hlk134699774"/>
      <w:bookmarkEnd w:id="117"/>
    </w:p>
    <w:p w14:paraId="730D68B8" w14:textId="2C1F7E8B" w:rsidR="00AC5276" w:rsidRPr="009A1A1D" w:rsidRDefault="002F2A4E">
      <w:pPr>
        <w:tabs>
          <w:tab w:val="left" w:pos="1907"/>
          <w:tab w:val="left" w:pos="1908"/>
        </w:tabs>
        <w:spacing w:before="120" w:after="120"/>
        <w:ind w:firstLine="1418"/>
        <w:jc w:val="both"/>
        <w:rPr>
          <w:rFonts w:ascii="Calibri" w:hAnsi="Calibri" w:cs="Calibri"/>
          <w:color w:val="FF0000"/>
        </w:rPr>
      </w:pPr>
      <w:r w:rsidRPr="009A1A1D">
        <w:rPr>
          <w:rFonts w:ascii="Calibri" w:hAnsi="Calibri" w:cs="Calibri"/>
        </w:rPr>
        <w:t xml:space="preserve">No que tange a execução da despesa, os </w:t>
      </w:r>
      <w:r w:rsidRPr="0068704C">
        <w:rPr>
          <w:rFonts w:ascii="Calibri" w:hAnsi="Calibri" w:cs="Calibri"/>
        </w:rPr>
        <w:t xml:space="preserve">Quadros </w:t>
      </w:r>
      <w:r w:rsidR="00754E39" w:rsidRPr="0068704C">
        <w:rPr>
          <w:rFonts w:ascii="Calibri" w:hAnsi="Calibri" w:cs="Calibri"/>
        </w:rPr>
        <w:t>19</w:t>
      </w:r>
      <w:r w:rsidRPr="009A1A1D">
        <w:rPr>
          <w:rFonts w:ascii="Calibri" w:hAnsi="Calibri" w:cs="Calibri"/>
        </w:rPr>
        <w:t xml:space="preserve"> demonstram o que foi planejado para custear as despesas (valor orçado). Registre-se que o valor orçado não pode ser superior ao previsto para arrecadação, ora evidenciado </w:t>
      </w:r>
      <w:r w:rsidRPr="0068704C">
        <w:rPr>
          <w:rFonts w:ascii="Calibri" w:hAnsi="Calibri" w:cs="Calibri"/>
        </w:rPr>
        <w:t xml:space="preserve">no Quadro </w:t>
      </w:r>
      <w:r w:rsidR="00754E39" w:rsidRPr="0068704C">
        <w:rPr>
          <w:rFonts w:ascii="Calibri" w:hAnsi="Calibri" w:cs="Calibri"/>
        </w:rPr>
        <w:t>18</w:t>
      </w:r>
      <w:r w:rsidRPr="0068704C">
        <w:rPr>
          <w:rFonts w:ascii="Calibri" w:hAnsi="Calibri" w:cs="Calibri"/>
        </w:rPr>
        <w:t>,</w:t>
      </w:r>
      <w:r w:rsidRPr="009A1A1D">
        <w:rPr>
          <w:rFonts w:ascii="Calibri" w:hAnsi="Calibri" w:cs="Calibri"/>
        </w:rPr>
        <w:t xml:space="preserve"> entretanto, o valor orçado para o custeio de despesas pode ser adicionado, quando houver recursos financeiros não comprometidos com orçamentos anteriores, sendo que tais recursos são denominados Superávit Financeiros. </w:t>
      </w:r>
    </w:p>
    <w:p w14:paraId="647740BF" w14:textId="31AEC141"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 xml:space="preserve">Em decorrência do </w:t>
      </w:r>
      <w:r w:rsidR="00FE3054">
        <w:rPr>
          <w:rFonts w:ascii="Calibri" w:hAnsi="Calibri" w:cs="Calibri"/>
        </w:rPr>
        <w:t>superávit</w:t>
      </w:r>
      <w:r w:rsidRPr="009A1A1D">
        <w:rPr>
          <w:rFonts w:ascii="Calibri" w:hAnsi="Calibri" w:cs="Calibri"/>
        </w:rPr>
        <w:t xml:space="preserve"> financeiro apurado em exercícios anteriores, observa-se que os orçamentos das despesas dos exercícios referenciados foram adicionados, chegando à apuração da despesa atualizada, conforme demonstra a linha “b” </w:t>
      </w:r>
      <w:r w:rsidR="007023B8" w:rsidRPr="009A1A1D">
        <w:rPr>
          <w:rFonts w:ascii="Calibri" w:hAnsi="Calibri" w:cs="Calibri"/>
        </w:rPr>
        <w:t xml:space="preserve">e “c” </w:t>
      </w:r>
      <w:r w:rsidRPr="0068704C">
        <w:rPr>
          <w:rFonts w:ascii="Calibri" w:hAnsi="Calibri" w:cs="Calibri"/>
        </w:rPr>
        <w:t xml:space="preserve">do Quadro </w:t>
      </w:r>
      <w:r w:rsidR="007023B8" w:rsidRPr="0068704C">
        <w:rPr>
          <w:rFonts w:ascii="Calibri" w:hAnsi="Calibri" w:cs="Calibri"/>
        </w:rPr>
        <w:t>19.</w:t>
      </w:r>
    </w:p>
    <w:p w14:paraId="4DFBBA6D" w14:textId="77777777"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Conforme mencionado anteriormente, a execução da despesa se dá por meio do Empenho, Liquidação e Pagamento.</w:t>
      </w:r>
    </w:p>
    <w:p w14:paraId="4D2BB5AC" w14:textId="1F46478E"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 xml:space="preserve">O </w:t>
      </w:r>
      <w:r w:rsidRPr="0068704C">
        <w:rPr>
          <w:rFonts w:ascii="Calibri" w:hAnsi="Calibri" w:cs="Calibri"/>
        </w:rPr>
        <w:t xml:space="preserve">Quadro </w:t>
      </w:r>
      <w:r w:rsidR="007023B8" w:rsidRPr="0068704C">
        <w:rPr>
          <w:rFonts w:ascii="Calibri" w:hAnsi="Calibri" w:cs="Calibri"/>
        </w:rPr>
        <w:t>17</w:t>
      </w:r>
      <w:r w:rsidRPr="009A1A1D">
        <w:rPr>
          <w:rFonts w:ascii="Calibri" w:hAnsi="Calibri" w:cs="Calibri"/>
        </w:rPr>
        <w:t xml:space="preserve"> demonstra a execução do orçamento ao final de cada exercício. Contudo, importante registrar que o orçamento planejado para um exercício continua sendo executado nos exercícios seguintes, ou seja, o valor empenhado que não foi pago até o final do exercício é escrito em Restos a Pagar para serem quitados nos exercícios seguintes, sendo garantido os recursos financeiros para sua quitação.</w:t>
      </w:r>
    </w:p>
    <w:p w14:paraId="20E56BAA" w14:textId="5AE1AF92" w:rsidR="00AC5276" w:rsidRPr="009A1A1D" w:rsidRDefault="002F2A4E">
      <w:pPr>
        <w:tabs>
          <w:tab w:val="left" w:pos="1907"/>
          <w:tab w:val="left" w:pos="1908"/>
        </w:tabs>
        <w:spacing w:before="120" w:after="120"/>
        <w:ind w:firstLine="1418"/>
        <w:jc w:val="both"/>
        <w:rPr>
          <w:rFonts w:ascii="Calibri" w:hAnsi="Calibri" w:cs="Calibri"/>
        </w:rPr>
      </w:pPr>
      <w:r w:rsidRPr="0068704C">
        <w:rPr>
          <w:rFonts w:ascii="Calibri" w:hAnsi="Calibri" w:cs="Calibri"/>
        </w:rPr>
        <w:lastRenderedPageBreak/>
        <w:t xml:space="preserve">O Quadro </w:t>
      </w:r>
      <w:r w:rsidR="007023B8" w:rsidRPr="0068704C">
        <w:rPr>
          <w:rFonts w:ascii="Calibri" w:hAnsi="Calibri" w:cs="Calibri"/>
        </w:rPr>
        <w:t>19</w:t>
      </w:r>
      <w:r w:rsidRPr="0068704C">
        <w:rPr>
          <w:rFonts w:ascii="Calibri" w:hAnsi="Calibri" w:cs="Calibri"/>
        </w:rPr>
        <w:t>,</w:t>
      </w:r>
      <w:r w:rsidRPr="009A1A1D">
        <w:rPr>
          <w:rFonts w:ascii="Calibri" w:hAnsi="Calibri" w:cs="Calibri"/>
        </w:rPr>
        <w:t xml:space="preserve"> por sua vez, especifica a execução da despesa na data de 31/12/2022 por período de referência, ou seja, com relação ao orçamento de cada exercício é considerado os pagamentos e liquidações dos Restos a Pagar efetuadas até a data mencionada. O mesmo evidencia ainda o saldo acumulado de Restos a Pagar dos anos de 2018 a 2022 na data de 31/12/2022.</w:t>
      </w:r>
    </w:p>
    <w:p w14:paraId="1C602CFB" w14:textId="1EB7769B"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 xml:space="preserve">Observa-se que em 31/12/2022 ainda havia resíduos de despesas de exercícios anteriores (Linha “g” – Saldo de Restos a </w:t>
      </w:r>
      <w:r w:rsidRPr="0068704C">
        <w:rPr>
          <w:rFonts w:ascii="Calibri" w:hAnsi="Calibri" w:cs="Calibri"/>
        </w:rPr>
        <w:t xml:space="preserve">Pagar, Quadro </w:t>
      </w:r>
      <w:r w:rsidR="007023B8" w:rsidRPr="0068704C">
        <w:rPr>
          <w:rFonts w:ascii="Calibri" w:hAnsi="Calibri" w:cs="Calibri"/>
        </w:rPr>
        <w:t>19</w:t>
      </w:r>
      <w:r w:rsidRPr="0068704C">
        <w:rPr>
          <w:rFonts w:ascii="Calibri" w:hAnsi="Calibri" w:cs="Calibri"/>
        </w:rPr>
        <w:t>)</w:t>
      </w:r>
      <w:r w:rsidRPr="009A1A1D">
        <w:rPr>
          <w:rFonts w:ascii="Calibri" w:hAnsi="Calibri" w:cs="Calibri"/>
        </w:rPr>
        <w:t xml:space="preserve"> a serem quitadas. Em geral estas despesas se referem a obras de construção civil, cuja realização ultrapassa mais de um exercício financeiro. </w:t>
      </w:r>
    </w:p>
    <w:p w14:paraId="30AA52F4" w14:textId="77777777" w:rsidR="00AC5276" w:rsidRPr="009A1A1D" w:rsidRDefault="002F2A4E">
      <w:pPr>
        <w:tabs>
          <w:tab w:val="left" w:pos="1907"/>
          <w:tab w:val="left" w:pos="1908"/>
        </w:tabs>
        <w:spacing w:before="120" w:after="120"/>
        <w:ind w:firstLine="1418"/>
        <w:jc w:val="both"/>
        <w:rPr>
          <w:rFonts w:ascii="Calibri" w:hAnsi="Calibri" w:cs="Calibri"/>
          <w:color w:val="FF0000"/>
        </w:rPr>
      </w:pPr>
      <w:r w:rsidRPr="009A1A1D">
        <w:rPr>
          <w:rFonts w:ascii="Calibri" w:hAnsi="Calibri" w:cs="Calibri"/>
        </w:rPr>
        <w:t xml:space="preserve">O saldo dos Restos a Pagar do Exercício de 2022, em 31/12/2022, apresenta um valor expressivo em razão da existência de despesas realizadas na competência de dezembro de 2022 (tais como: energia elétrica, água, contratos de despesas continuadas com cessão de mão de obra, </w:t>
      </w:r>
      <w:proofErr w:type="spellStart"/>
      <w:r w:rsidRPr="009A1A1D">
        <w:rPr>
          <w:rFonts w:ascii="Calibri" w:hAnsi="Calibri" w:cs="Calibri"/>
        </w:rPr>
        <w:t>etc</w:t>
      </w:r>
      <w:proofErr w:type="spellEnd"/>
      <w:r w:rsidRPr="009A1A1D">
        <w:rPr>
          <w:rFonts w:ascii="Calibri" w:hAnsi="Calibri" w:cs="Calibri"/>
        </w:rPr>
        <w:t>) que foram pagas somente no início do exercício de 2023.</w:t>
      </w:r>
    </w:p>
    <w:p w14:paraId="113D3635" w14:textId="77777777" w:rsidR="00AC5276" w:rsidRPr="009A1A1D" w:rsidRDefault="002F2A4E" w:rsidP="008B0E03">
      <w:pPr>
        <w:pStyle w:val="Ttulo1"/>
        <w:numPr>
          <w:ilvl w:val="2"/>
          <w:numId w:val="15"/>
        </w:numPr>
        <w:spacing w:before="240" w:after="240"/>
        <w:contextualSpacing w:val="0"/>
        <w:jc w:val="left"/>
        <w:rPr>
          <w:rFonts w:ascii="Calibri" w:hAnsi="Calibri" w:cs="Calibri"/>
          <w:b w:val="0"/>
          <w:sz w:val="28"/>
          <w:szCs w:val="28"/>
        </w:rPr>
      </w:pPr>
      <w:bookmarkStart w:id="118" w:name="_Toc136421564"/>
      <w:r w:rsidRPr="009A1A1D">
        <w:rPr>
          <w:rFonts w:ascii="Calibri" w:hAnsi="Calibri" w:cs="Calibri"/>
          <w:sz w:val="28"/>
          <w:szCs w:val="28"/>
        </w:rPr>
        <w:t>Superávit Orçamentário – Unidade Orçamentária 0452</w:t>
      </w:r>
      <w:bookmarkEnd w:id="118"/>
      <w:r w:rsidRPr="009A1A1D">
        <w:rPr>
          <w:rFonts w:ascii="Calibri" w:hAnsi="Calibri" w:cs="Calibri"/>
          <w:sz w:val="28"/>
          <w:szCs w:val="28"/>
        </w:rPr>
        <w:t xml:space="preserve"> </w:t>
      </w:r>
    </w:p>
    <w:p w14:paraId="74554161" w14:textId="77777777"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O Superávit Orçamentário corresponde ao excedente encontrado quando as receitas realizadas são maiores do que as despesas. Isso significa que o administrador não comprometeu nenhum valor acima da arrecadação. Portanto, é indicativo de uma administração prudente e responsável.</w:t>
      </w:r>
    </w:p>
    <w:p w14:paraId="05BA13F0" w14:textId="38D6AB73" w:rsidR="00AC5276" w:rsidRPr="009A1A1D" w:rsidRDefault="002F2A4E">
      <w:pPr>
        <w:tabs>
          <w:tab w:val="left" w:pos="1907"/>
          <w:tab w:val="left" w:pos="1908"/>
        </w:tabs>
        <w:spacing w:before="120" w:after="120" w:line="360" w:lineRule="auto"/>
        <w:ind w:firstLine="1418"/>
        <w:jc w:val="both"/>
        <w:rPr>
          <w:rFonts w:ascii="Calibri" w:hAnsi="Calibri" w:cs="Calibri"/>
        </w:rPr>
      </w:pPr>
      <w:r w:rsidRPr="009A1A1D">
        <w:rPr>
          <w:rFonts w:ascii="Calibri" w:hAnsi="Calibri" w:cs="Calibri"/>
        </w:rPr>
        <w:t xml:space="preserve">O Superávit Orçamentário é representado pela diferença entre a Receita Arrecadada, a Despesa Paga e a Despesa a Pagar (Restos a Pagar), conforme demonstrado </w:t>
      </w:r>
      <w:r w:rsidRPr="0068704C">
        <w:rPr>
          <w:rFonts w:ascii="Calibri" w:hAnsi="Calibri" w:cs="Calibri"/>
        </w:rPr>
        <w:t xml:space="preserve">no Quadro </w:t>
      </w:r>
      <w:r w:rsidR="00E93B13" w:rsidRPr="0068704C">
        <w:rPr>
          <w:rFonts w:ascii="Calibri" w:hAnsi="Calibri" w:cs="Calibri"/>
        </w:rPr>
        <w:t>20</w:t>
      </w:r>
      <w:r w:rsidRPr="009A1A1D">
        <w:rPr>
          <w:rFonts w:ascii="Calibri" w:hAnsi="Calibri" w:cs="Calibri"/>
        </w:rPr>
        <w:t xml:space="preserve"> na posição de 31/12/2022.</w:t>
      </w:r>
    </w:p>
    <w:p w14:paraId="4E9B8EAA" w14:textId="220C05A3" w:rsidR="00AC5276" w:rsidRPr="009A1A1D" w:rsidRDefault="001436C4" w:rsidP="007248C7">
      <w:pPr>
        <w:pStyle w:val="CabealhodoSumrio1"/>
      </w:pPr>
      <w:bookmarkStart w:id="119" w:name="_Toc136421491"/>
      <w:r w:rsidRPr="009A1A1D">
        <w:t xml:space="preserve">Quadro </w:t>
      </w:r>
      <w:fldSimple w:instr=" SEQ Quadro \* ARABIC ">
        <w:r w:rsidR="007665A7">
          <w:rPr>
            <w:noProof/>
          </w:rPr>
          <w:t>20</w:t>
        </w:r>
      </w:fldSimple>
      <w:r w:rsidR="00E93B13" w:rsidRPr="009A1A1D">
        <w:t xml:space="preserve"> - </w:t>
      </w:r>
      <w:r w:rsidR="00FE3054">
        <w:t>Superávit</w:t>
      </w:r>
      <w:r w:rsidR="002F2A4E" w:rsidRPr="009A1A1D">
        <w:t xml:space="preserve"> orçamentário acumulado em 31/12/2022</w:t>
      </w:r>
      <w:bookmarkEnd w:id="119"/>
    </w:p>
    <w:tbl>
      <w:tblPr>
        <w:tblW w:w="5000" w:type="pct"/>
        <w:tblLayout w:type="fixed"/>
        <w:tblCellMar>
          <w:left w:w="70" w:type="dxa"/>
          <w:right w:w="70" w:type="dxa"/>
        </w:tblCellMar>
        <w:tblLook w:val="04A0" w:firstRow="1" w:lastRow="0" w:firstColumn="1" w:lastColumn="0" w:noHBand="0" w:noVBand="1"/>
      </w:tblPr>
      <w:tblGrid>
        <w:gridCol w:w="1200"/>
        <w:gridCol w:w="3541"/>
        <w:gridCol w:w="1661"/>
        <w:gridCol w:w="1674"/>
        <w:gridCol w:w="1676"/>
        <w:gridCol w:w="1666"/>
        <w:gridCol w:w="1763"/>
        <w:gridCol w:w="1835"/>
      </w:tblGrid>
      <w:tr w:rsidR="00AC5276" w:rsidRPr="009A1A1D" w14:paraId="0FAB38A2" w14:textId="77777777">
        <w:trPr>
          <w:trHeight w:val="300"/>
        </w:trPr>
        <w:tc>
          <w:tcPr>
            <w:tcW w:w="4743" w:type="dxa"/>
            <w:gridSpan w:val="2"/>
            <w:tcBorders>
              <w:top w:val="single" w:sz="4" w:space="0" w:color="000000"/>
              <w:left w:val="single" w:sz="4" w:space="0" w:color="000000"/>
              <w:bottom w:val="single" w:sz="4" w:space="0" w:color="000000"/>
              <w:right w:val="single" w:sz="4" w:space="0" w:color="000000"/>
            </w:tcBorders>
            <w:shd w:val="clear" w:color="000000" w:fill="DDD9C4"/>
            <w:vAlign w:val="bottom"/>
          </w:tcPr>
          <w:p w14:paraId="40BCFD9A"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Exercício do Orçamento </w:t>
            </w:r>
          </w:p>
        </w:tc>
        <w:tc>
          <w:tcPr>
            <w:tcW w:w="1662" w:type="dxa"/>
            <w:tcBorders>
              <w:top w:val="single" w:sz="4" w:space="0" w:color="000000"/>
              <w:bottom w:val="single" w:sz="4" w:space="0" w:color="000000"/>
              <w:right w:val="single" w:sz="4" w:space="0" w:color="000000"/>
            </w:tcBorders>
            <w:shd w:val="clear" w:color="000000" w:fill="DDD9C4"/>
            <w:vAlign w:val="bottom"/>
          </w:tcPr>
          <w:p w14:paraId="2D59E1BA"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2018</w:t>
            </w:r>
          </w:p>
        </w:tc>
        <w:tc>
          <w:tcPr>
            <w:tcW w:w="1675" w:type="dxa"/>
            <w:tcBorders>
              <w:top w:val="single" w:sz="4" w:space="0" w:color="000000"/>
              <w:bottom w:val="single" w:sz="4" w:space="0" w:color="000000"/>
              <w:right w:val="single" w:sz="4" w:space="0" w:color="000000"/>
            </w:tcBorders>
            <w:shd w:val="clear" w:color="000000" w:fill="DDD9C4"/>
            <w:vAlign w:val="bottom"/>
          </w:tcPr>
          <w:p w14:paraId="6C355BCF"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2019</w:t>
            </w:r>
          </w:p>
        </w:tc>
        <w:tc>
          <w:tcPr>
            <w:tcW w:w="1677" w:type="dxa"/>
            <w:tcBorders>
              <w:top w:val="single" w:sz="4" w:space="0" w:color="000000"/>
              <w:bottom w:val="single" w:sz="4" w:space="0" w:color="000000"/>
              <w:right w:val="single" w:sz="4" w:space="0" w:color="000000"/>
            </w:tcBorders>
            <w:shd w:val="clear" w:color="000000" w:fill="DDD9C4"/>
            <w:vAlign w:val="bottom"/>
          </w:tcPr>
          <w:p w14:paraId="560FF9BA"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2020</w:t>
            </w:r>
          </w:p>
        </w:tc>
        <w:tc>
          <w:tcPr>
            <w:tcW w:w="1667" w:type="dxa"/>
            <w:tcBorders>
              <w:top w:val="single" w:sz="4" w:space="0" w:color="000000"/>
              <w:bottom w:val="single" w:sz="4" w:space="0" w:color="000000"/>
              <w:right w:val="single" w:sz="4" w:space="0" w:color="000000"/>
            </w:tcBorders>
            <w:shd w:val="clear" w:color="000000" w:fill="DDD9C4"/>
            <w:vAlign w:val="bottom"/>
          </w:tcPr>
          <w:p w14:paraId="3DEC3335"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2021</w:t>
            </w:r>
          </w:p>
        </w:tc>
        <w:tc>
          <w:tcPr>
            <w:tcW w:w="1764" w:type="dxa"/>
            <w:tcBorders>
              <w:top w:val="single" w:sz="4" w:space="0" w:color="000000"/>
              <w:bottom w:val="single" w:sz="4" w:space="0" w:color="000000"/>
              <w:right w:val="single" w:sz="4" w:space="0" w:color="000000"/>
            </w:tcBorders>
            <w:shd w:val="clear" w:color="000000" w:fill="DDD9C4"/>
            <w:vAlign w:val="bottom"/>
          </w:tcPr>
          <w:p w14:paraId="29753B8B"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2022</w:t>
            </w:r>
          </w:p>
        </w:tc>
        <w:tc>
          <w:tcPr>
            <w:tcW w:w="1836" w:type="dxa"/>
            <w:tcBorders>
              <w:top w:val="single" w:sz="4" w:space="0" w:color="000000"/>
              <w:bottom w:val="single" w:sz="4" w:space="0" w:color="000000"/>
              <w:right w:val="single" w:sz="4" w:space="0" w:color="000000"/>
            </w:tcBorders>
            <w:shd w:val="clear" w:color="000000" w:fill="DDD9C4"/>
            <w:vAlign w:val="bottom"/>
          </w:tcPr>
          <w:p w14:paraId="1179FB52"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Acumulado</w:t>
            </w:r>
          </w:p>
        </w:tc>
      </w:tr>
      <w:tr w:rsidR="00AC5276" w:rsidRPr="009A1A1D" w14:paraId="19F85F3B" w14:textId="77777777">
        <w:trPr>
          <w:trHeight w:val="300"/>
        </w:trPr>
        <w:tc>
          <w:tcPr>
            <w:tcW w:w="1200" w:type="dxa"/>
            <w:tcBorders>
              <w:left w:val="single" w:sz="4" w:space="0" w:color="000000"/>
              <w:bottom w:val="single" w:sz="4" w:space="0" w:color="000000"/>
              <w:right w:val="single" w:sz="4" w:space="0" w:color="000000"/>
            </w:tcBorders>
            <w:shd w:val="clear" w:color="auto" w:fill="auto"/>
            <w:vAlign w:val="bottom"/>
          </w:tcPr>
          <w:p w14:paraId="36A84909" w14:textId="77777777" w:rsidR="00AC5276" w:rsidRPr="00437005" w:rsidRDefault="002F2A4E">
            <w:pPr>
              <w:suppressAutoHyphens w:val="0"/>
              <w:jc w:val="center"/>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a</w:t>
            </w:r>
          </w:p>
        </w:tc>
        <w:tc>
          <w:tcPr>
            <w:tcW w:w="3543" w:type="dxa"/>
            <w:tcBorders>
              <w:bottom w:val="single" w:sz="4" w:space="0" w:color="000000"/>
              <w:right w:val="single" w:sz="4" w:space="0" w:color="000000"/>
            </w:tcBorders>
            <w:shd w:val="clear" w:color="auto" w:fill="auto"/>
            <w:vAlign w:val="bottom"/>
          </w:tcPr>
          <w:p w14:paraId="7106C239" w14:textId="77777777" w:rsidR="00AC5276" w:rsidRPr="00437005" w:rsidRDefault="002F2A4E">
            <w:pPr>
              <w:suppressAutoHyphens w:val="0"/>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Receita Realizada (Balanço Orçamentário)</w:t>
            </w:r>
          </w:p>
        </w:tc>
        <w:tc>
          <w:tcPr>
            <w:tcW w:w="1662" w:type="dxa"/>
            <w:tcBorders>
              <w:bottom w:val="single" w:sz="4" w:space="0" w:color="000000"/>
              <w:right w:val="single" w:sz="4" w:space="0" w:color="000000"/>
            </w:tcBorders>
            <w:shd w:val="clear" w:color="auto" w:fill="auto"/>
            <w:vAlign w:val="bottom"/>
          </w:tcPr>
          <w:p w14:paraId="2B55EA63"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 xml:space="preserve">498.672.627,31 </w:t>
            </w:r>
          </w:p>
        </w:tc>
        <w:tc>
          <w:tcPr>
            <w:tcW w:w="1675" w:type="dxa"/>
            <w:tcBorders>
              <w:bottom w:val="single" w:sz="4" w:space="0" w:color="000000"/>
              <w:right w:val="single" w:sz="4" w:space="0" w:color="000000"/>
            </w:tcBorders>
            <w:shd w:val="clear" w:color="auto" w:fill="auto"/>
            <w:vAlign w:val="bottom"/>
          </w:tcPr>
          <w:p w14:paraId="1A0D9E2D"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 xml:space="preserve">436.963.554,11 </w:t>
            </w:r>
          </w:p>
        </w:tc>
        <w:tc>
          <w:tcPr>
            <w:tcW w:w="1677" w:type="dxa"/>
            <w:tcBorders>
              <w:bottom w:val="single" w:sz="4" w:space="0" w:color="000000"/>
              <w:right w:val="single" w:sz="4" w:space="0" w:color="000000"/>
            </w:tcBorders>
            <w:shd w:val="clear" w:color="auto" w:fill="auto"/>
            <w:vAlign w:val="bottom"/>
          </w:tcPr>
          <w:p w14:paraId="1779DF65"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 xml:space="preserve">412.319.216,60 </w:t>
            </w:r>
          </w:p>
        </w:tc>
        <w:tc>
          <w:tcPr>
            <w:tcW w:w="1667" w:type="dxa"/>
            <w:tcBorders>
              <w:bottom w:val="single" w:sz="4" w:space="0" w:color="000000"/>
              <w:right w:val="single" w:sz="4" w:space="0" w:color="000000"/>
            </w:tcBorders>
            <w:shd w:val="clear" w:color="auto" w:fill="auto"/>
            <w:vAlign w:val="bottom"/>
          </w:tcPr>
          <w:p w14:paraId="397BDE43"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 xml:space="preserve">602.937.642,40 </w:t>
            </w:r>
          </w:p>
        </w:tc>
        <w:tc>
          <w:tcPr>
            <w:tcW w:w="1764" w:type="dxa"/>
            <w:tcBorders>
              <w:bottom w:val="single" w:sz="4" w:space="0" w:color="000000"/>
              <w:right w:val="single" w:sz="4" w:space="0" w:color="000000"/>
            </w:tcBorders>
            <w:shd w:val="clear" w:color="auto" w:fill="auto"/>
            <w:vAlign w:val="bottom"/>
          </w:tcPr>
          <w:p w14:paraId="600A8F7F"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 xml:space="preserve"> 858.877.650,13 </w:t>
            </w:r>
          </w:p>
        </w:tc>
        <w:tc>
          <w:tcPr>
            <w:tcW w:w="1836" w:type="dxa"/>
            <w:tcBorders>
              <w:bottom w:val="single" w:sz="4" w:space="0" w:color="000000"/>
              <w:right w:val="single" w:sz="4" w:space="0" w:color="000000"/>
            </w:tcBorders>
            <w:shd w:val="clear" w:color="auto" w:fill="auto"/>
            <w:vAlign w:val="bottom"/>
          </w:tcPr>
          <w:p w14:paraId="102FEF34"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 xml:space="preserve">2.809.770.690,55 </w:t>
            </w:r>
          </w:p>
        </w:tc>
      </w:tr>
      <w:tr w:rsidR="00AC5276" w:rsidRPr="009A1A1D" w14:paraId="2A0EA387" w14:textId="77777777">
        <w:trPr>
          <w:trHeight w:val="300"/>
        </w:trPr>
        <w:tc>
          <w:tcPr>
            <w:tcW w:w="1200" w:type="dxa"/>
            <w:tcBorders>
              <w:left w:val="single" w:sz="4" w:space="0" w:color="000000"/>
              <w:bottom w:val="single" w:sz="4" w:space="0" w:color="000000"/>
              <w:right w:val="single" w:sz="4" w:space="0" w:color="000000"/>
            </w:tcBorders>
            <w:shd w:val="clear" w:color="auto" w:fill="auto"/>
            <w:vAlign w:val="bottom"/>
          </w:tcPr>
          <w:p w14:paraId="686A1CE5" w14:textId="77777777" w:rsidR="00AC5276" w:rsidRPr="00437005" w:rsidRDefault="002F2A4E">
            <w:pPr>
              <w:suppressAutoHyphens w:val="0"/>
              <w:jc w:val="center"/>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b</w:t>
            </w:r>
          </w:p>
        </w:tc>
        <w:tc>
          <w:tcPr>
            <w:tcW w:w="3543" w:type="dxa"/>
            <w:tcBorders>
              <w:bottom w:val="single" w:sz="4" w:space="0" w:color="000000"/>
              <w:right w:val="single" w:sz="4" w:space="0" w:color="000000"/>
            </w:tcBorders>
            <w:shd w:val="clear" w:color="auto" w:fill="auto"/>
            <w:vAlign w:val="bottom"/>
          </w:tcPr>
          <w:p w14:paraId="49E35B73" w14:textId="77777777" w:rsidR="00AC5276" w:rsidRPr="00437005" w:rsidRDefault="002F2A4E">
            <w:pPr>
              <w:suppressAutoHyphens w:val="0"/>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Saldo Pago por exercício até 31/12/2022</w:t>
            </w:r>
          </w:p>
        </w:tc>
        <w:tc>
          <w:tcPr>
            <w:tcW w:w="1662" w:type="dxa"/>
            <w:tcBorders>
              <w:bottom w:val="single" w:sz="4" w:space="0" w:color="000000"/>
              <w:right w:val="single" w:sz="4" w:space="0" w:color="000000"/>
            </w:tcBorders>
            <w:shd w:val="clear" w:color="auto" w:fill="auto"/>
            <w:vAlign w:val="bottom"/>
          </w:tcPr>
          <w:p w14:paraId="323837F3"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 xml:space="preserve">445.274.143,35 </w:t>
            </w:r>
          </w:p>
        </w:tc>
        <w:tc>
          <w:tcPr>
            <w:tcW w:w="1675" w:type="dxa"/>
            <w:tcBorders>
              <w:bottom w:val="single" w:sz="4" w:space="0" w:color="000000"/>
              <w:right w:val="single" w:sz="4" w:space="0" w:color="000000"/>
            </w:tcBorders>
            <w:shd w:val="clear" w:color="auto" w:fill="auto"/>
            <w:vAlign w:val="bottom"/>
          </w:tcPr>
          <w:p w14:paraId="31C731B5"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 xml:space="preserve">459.496.248,12 </w:t>
            </w:r>
          </w:p>
        </w:tc>
        <w:tc>
          <w:tcPr>
            <w:tcW w:w="1677" w:type="dxa"/>
            <w:tcBorders>
              <w:bottom w:val="single" w:sz="4" w:space="0" w:color="000000"/>
              <w:right w:val="single" w:sz="4" w:space="0" w:color="000000"/>
            </w:tcBorders>
            <w:shd w:val="clear" w:color="auto" w:fill="auto"/>
            <w:vAlign w:val="bottom"/>
          </w:tcPr>
          <w:p w14:paraId="41CAAAB8"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 xml:space="preserve">457.226.940,76 </w:t>
            </w:r>
          </w:p>
        </w:tc>
        <w:tc>
          <w:tcPr>
            <w:tcW w:w="1667" w:type="dxa"/>
            <w:tcBorders>
              <w:bottom w:val="single" w:sz="4" w:space="0" w:color="000000"/>
              <w:right w:val="single" w:sz="4" w:space="0" w:color="000000"/>
            </w:tcBorders>
            <w:shd w:val="clear" w:color="auto" w:fill="auto"/>
            <w:vAlign w:val="bottom"/>
          </w:tcPr>
          <w:p w14:paraId="17043701"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 xml:space="preserve">596.038.366,64 </w:t>
            </w:r>
          </w:p>
        </w:tc>
        <w:tc>
          <w:tcPr>
            <w:tcW w:w="1764" w:type="dxa"/>
            <w:tcBorders>
              <w:bottom w:val="single" w:sz="4" w:space="0" w:color="000000"/>
              <w:right w:val="single" w:sz="4" w:space="0" w:color="000000"/>
            </w:tcBorders>
            <w:shd w:val="clear" w:color="auto" w:fill="auto"/>
            <w:vAlign w:val="bottom"/>
          </w:tcPr>
          <w:p w14:paraId="17BED2E5"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 xml:space="preserve">508.207.928,10 </w:t>
            </w:r>
          </w:p>
        </w:tc>
        <w:tc>
          <w:tcPr>
            <w:tcW w:w="1836" w:type="dxa"/>
            <w:tcBorders>
              <w:bottom w:val="single" w:sz="4" w:space="0" w:color="000000"/>
              <w:right w:val="single" w:sz="4" w:space="0" w:color="000000"/>
            </w:tcBorders>
            <w:shd w:val="clear" w:color="auto" w:fill="auto"/>
            <w:vAlign w:val="bottom"/>
          </w:tcPr>
          <w:p w14:paraId="0EAD5125"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 xml:space="preserve">2.466.243.626,97 </w:t>
            </w:r>
          </w:p>
        </w:tc>
      </w:tr>
      <w:tr w:rsidR="00AC5276" w:rsidRPr="009A1A1D" w14:paraId="586D4357" w14:textId="77777777">
        <w:trPr>
          <w:trHeight w:val="600"/>
        </w:trPr>
        <w:tc>
          <w:tcPr>
            <w:tcW w:w="1200" w:type="dxa"/>
            <w:tcBorders>
              <w:left w:val="single" w:sz="4" w:space="0" w:color="000000"/>
              <w:bottom w:val="single" w:sz="4" w:space="0" w:color="000000"/>
              <w:right w:val="single" w:sz="4" w:space="0" w:color="000000"/>
            </w:tcBorders>
            <w:shd w:val="clear" w:color="auto" w:fill="auto"/>
            <w:vAlign w:val="bottom"/>
          </w:tcPr>
          <w:p w14:paraId="0EA43688" w14:textId="77777777" w:rsidR="00AC5276" w:rsidRPr="00437005" w:rsidRDefault="002F2A4E">
            <w:pPr>
              <w:suppressAutoHyphens w:val="0"/>
              <w:jc w:val="center"/>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 xml:space="preserve">c </w:t>
            </w:r>
          </w:p>
        </w:tc>
        <w:tc>
          <w:tcPr>
            <w:tcW w:w="3543" w:type="dxa"/>
            <w:tcBorders>
              <w:bottom w:val="single" w:sz="4" w:space="0" w:color="000000"/>
              <w:right w:val="single" w:sz="4" w:space="0" w:color="000000"/>
            </w:tcBorders>
            <w:shd w:val="clear" w:color="auto" w:fill="auto"/>
            <w:vAlign w:val="bottom"/>
          </w:tcPr>
          <w:p w14:paraId="4CCCB3A1" w14:textId="77777777" w:rsidR="00AC5276" w:rsidRPr="00437005" w:rsidRDefault="002F2A4E">
            <w:pPr>
              <w:suppressAutoHyphens w:val="0"/>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Saldo remanescente de Restos a pagar do exercício em 31/12/2022</w:t>
            </w:r>
          </w:p>
        </w:tc>
        <w:tc>
          <w:tcPr>
            <w:tcW w:w="1662" w:type="dxa"/>
            <w:tcBorders>
              <w:bottom w:val="single" w:sz="4" w:space="0" w:color="000000"/>
              <w:right w:val="single" w:sz="4" w:space="0" w:color="000000"/>
            </w:tcBorders>
            <w:shd w:val="clear" w:color="auto" w:fill="auto"/>
            <w:vAlign w:val="bottom"/>
          </w:tcPr>
          <w:p w14:paraId="6414187A"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 xml:space="preserve"> 1.091.153,13 </w:t>
            </w:r>
          </w:p>
        </w:tc>
        <w:tc>
          <w:tcPr>
            <w:tcW w:w="1675" w:type="dxa"/>
            <w:tcBorders>
              <w:bottom w:val="single" w:sz="4" w:space="0" w:color="000000"/>
              <w:right w:val="single" w:sz="4" w:space="0" w:color="000000"/>
            </w:tcBorders>
            <w:shd w:val="clear" w:color="auto" w:fill="auto"/>
            <w:vAlign w:val="bottom"/>
          </w:tcPr>
          <w:p w14:paraId="71FBFD39"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 xml:space="preserve">208.211,09 </w:t>
            </w:r>
          </w:p>
        </w:tc>
        <w:tc>
          <w:tcPr>
            <w:tcW w:w="1677" w:type="dxa"/>
            <w:tcBorders>
              <w:bottom w:val="single" w:sz="4" w:space="0" w:color="000000"/>
              <w:right w:val="single" w:sz="4" w:space="0" w:color="000000"/>
            </w:tcBorders>
            <w:shd w:val="clear" w:color="auto" w:fill="auto"/>
            <w:vAlign w:val="bottom"/>
          </w:tcPr>
          <w:p w14:paraId="6B2E6C0A"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 xml:space="preserve"> -   </w:t>
            </w:r>
          </w:p>
        </w:tc>
        <w:tc>
          <w:tcPr>
            <w:tcW w:w="1667" w:type="dxa"/>
            <w:tcBorders>
              <w:bottom w:val="single" w:sz="4" w:space="0" w:color="000000"/>
              <w:right w:val="single" w:sz="4" w:space="0" w:color="000000"/>
            </w:tcBorders>
            <w:shd w:val="clear" w:color="auto" w:fill="auto"/>
            <w:vAlign w:val="bottom"/>
          </w:tcPr>
          <w:p w14:paraId="6EF3B10B"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 xml:space="preserve">1.051.404,74 </w:t>
            </w:r>
          </w:p>
        </w:tc>
        <w:tc>
          <w:tcPr>
            <w:tcW w:w="1764" w:type="dxa"/>
            <w:tcBorders>
              <w:bottom w:val="single" w:sz="4" w:space="0" w:color="000000"/>
              <w:right w:val="single" w:sz="4" w:space="0" w:color="000000"/>
            </w:tcBorders>
            <w:shd w:val="clear" w:color="auto" w:fill="auto"/>
            <w:vAlign w:val="bottom"/>
          </w:tcPr>
          <w:p w14:paraId="15DBE51D"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 xml:space="preserve">173.742.647,59 </w:t>
            </w:r>
          </w:p>
        </w:tc>
        <w:tc>
          <w:tcPr>
            <w:tcW w:w="1836" w:type="dxa"/>
            <w:tcBorders>
              <w:bottom w:val="single" w:sz="4" w:space="0" w:color="000000"/>
              <w:right w:val="single" w:sz="4" w:space="0" w:color="000000"/>
            </w:tcBorders>
            <w:shd w:val="clear" w:color="auto" w:fill="auto"/>
            <w:vAlign w:val="bottom"/>
          </w:tcPr>
          <w:p w14:paraId="2FF15597" w14:textId="77777777" w:rsidR="00AC5276" w:rsidRPr="00437005" w:rsidRDefault="002F2A4E">
            <w:pPr>
              <w:suppressAutoHyphens w:val="0"/>
              <w:jc w:val="right"/>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 xml:space="preserve">176.093.416,55 </w:t>
            </w:r>
          </w:p>
        </w:tc>
      </w:tr>
      <w:tr w:rsidR="00AC5276" w:rsidRPr="009A1A1D" w14:paraId="1C113416" w14:textId="77777777">
        <w:trPr>
          <w:trHeight w:val="315"/>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BD575D" w14:textId="77777777" w:rsidR="00AC5276" w:rsidRPr="00437005" w:rsidRDefault="002F2A4E">
            <w:pPr>
              <w:suppressAutoHyphens w:val="0"/>
              <w:jc w:val="center"/>
              <w:rPr>
                <w:rFonts w:ascii="Calibri" w:eastAsia="Times New Roman" w:hAnsi="Calibri" w:cs="Calibri"/>
                <w:color w:val="000000"/>
                <w:sz w:val="22"/>
                <w:szCs w:val="22"/>
                <w:lang w:eastAsia="pt-BR" w:bidi="ar-SA"/>
              </w:rPr>
            </w:pPr>
            <w:r w:rsidRPr="00437005">
              <w:rPr>
                <w:rFonts w:ascii="Calibri" w:eastAsia="Times New Roman" w:hAnsi="Calibri" w:cs="Calibri"/>
                <w:color w:val="000000"/>
                <w:sz w:val="22"/>
                <w:szCs w:val="22"/>
                <w:lang w:eastAsia="pt-BR" w:bidi="ar-SA"/>
              </w:rPr>
              <w:t>d = a - b - c</w:t>
            </w:r>
          </w:p>
        </w:tc>
        <w:tc>
          <w:tcPr>
            <w:tcW w:w="3543" w:type="dxa"/>
            <w:tcBorders>
              <w:top w:val="single" w:sz="4" w:space="0" w:color="000000"/>
              <w:bottom w:val="single" w:sz="4" w:space="0" w:color="000000"/>
              <w:right w:val="single" w:sz="4" w:space="0" w:color="000000"/>
            </w:tcBorders>
            <w:shd w:val="clear" w:color="auto" w:fill="auto"/>
            <w:vAlign w:val="bottom"/>
          </w:tcPr>
          <w:p w14:paraId="64CD872A" w14:textId="77777777" w:rsidR="00AC5276" w:rsidRPr="00437005" w:rsidRDefault="002F2A4E">
            <w:pPr>
              <w:suppressAutoHyphens w:val="0"/>
              <w:rPr>
                <w:rFonts w:ascii="Calibri" w:eastAsia="Times New Roman" w:hAnsi="Calibri" w:cs="Calibri"/>
                <w:b/>
                <w:bCs/>
                <w:color w:val="000000"/>
                <w:sz w:val="22"/>
                <w:szCs w:val="22"/>
                <w:lang w:eastAsia="pt-BR" w:bidi="ar-SA"/>
              </w:rPr>
            </w:pPr>
            <w:r w:rsidRPr="00437005">
              <w:rPr>
                <w:rFonts w:ascii="Calibri" w:eastAsia="Times New Roman" w:hAnsi="Calibri" w:cs="Calibri"/>
                <w:b/>
                <w:bCs/>
                <w:color w:val="000000"/>
                <w:sz w:val="22"/>
                <w:szCs w:val="22"/>
                <w:lang w:eastAsia="pt-BR" w:bidi="ar-SA"/>
              </w:rPr>
              <w:t>Superávit orçamentário na posição de 31/12/2022</w:t>
            </w:r>
          </w:p>
        </w:tc>
        <w:tc>
          <w:tcPr>
            <w:tcW w:w="1662" w:type="dxa"/>
            <w:tcBorders>
              <w:top w:val="single" w:sz="4" w:space="0" w:color="000000"/>
              <w:bottom w:val="single" w:sz="4" w:space="0" w:color="000000"/>
              <w:right w:val="single" w:sz="4" w:space="0" w:color="000000"/>
            </w:tcBorders>
            <w:shd w:val="clear" w:color="auto" w:fill="auto"/>
            <w:vAlign w:val="bottom"/>
          </w:tcPr>
          <w:p w14:paraId="3BC7442E" w14:textId="77777777" w:rsidR="00AC5276" w:rsidRPr="00437005" w:rsidRDefault="002F2A4E">
            <w:pPr>
              <w:suppressAutoHyphens w:val="0"/>
              <w:jc w:val="right"/>
              <w:rPr>
                <w:rFonts w:ascii="Calibri" w:eastAsia="Times New Roman" w:hAnsi="Calibri" w:cs="Calibri"/>
                <w:b/>
                <w:bCs/>
                <w:color w:val="000000"/>
                <w:sz w:val="22"/>
                <w:szCs w:val="22"/>
                <w:lang w:eastAsia="pt-BR" w:bidi="ar-SA"/>
              </w:rPr>
            </w:pPr>
            <w:r w:rsidRPr="00437005">
              <w:rPr>
                <w:rFonts w:ascii="Calibri" w:eastAsia="Times New Roman" w:hAnsi="Calibri" w:cs="Calibri"/>
                <w:b/>
                <w:bCs/>
                <w:color w:val="000000"/>
                <w:sz w:val="22"/>
                <w:szCs w:val="22"/>
                <w:lang w:eastAsia="pt-BR" w:bidi="ar-SA"/>
              </w:rPr>
              <w:t xml:space="preserve">52.307.330,83 </w:t>
            </w:r>
          </w:p>
        </w:tc>
        <w:tc>
          <w:tcPr>
            <w:tcW w:w="1675" w:type="dxa"/>
            <w:tcBorders>
              <w:top w:val="single" w:sz="4" w:space="0" w:color="000000"/>
              <w:bottom w:val="single" w:sz="4" w:space="0" w:color="000000"/>
              <w:right w:val="single" w:sz="4" w:space="0" w:color="000000"/>
            </w:tcBorders>
            <w:shd w:val="clear" w:color="auto" w:fill="auto"/>
            <w:vAlign w:val="bottom"/>
          </w:tcPr>
          <w:p w14:paraId="668F5E18" w14:textId="77777777" w:rsidR="00AC5276" w:rsidRPr="00437005" w:rsidRDefault="002F2A4E">
            <w:pPr>
              <w:suppressAutoHyphens w:val="0"/>
              <w:jc w:val="right"/>
              <w:rPr>
                <w:rFonts w:ascii="Calibri" w:eastAsia="Times New Roman" w:hAnsi="Calibri" w:cs="Calibri"/>
                <w:b/>
                <w:bCs/>
                <w:color w:val="000000"/>
                <w:sz w:val="22"/>
                <w:szCs w:val="22"/>
                <w:lang w:eastAsia="pt-BR" w:bidi="ar-SA"/>
              </w:rPr>
            </w:pPr>
            <w:r w:rsidRPr="00437005">
              <w:rPr>
                <w:rFonts w:ascii="Calibri" w:eastAsia="Times New Roman" w:hAnsi="Calibri" w:cs="Calibri"/>
                <w:b/>
                <w:bCs/>
                <w:color w:val="000000"/>
                <w:sz w:val="22"/>
                <w:szCs w:val="22"/>
                <w:lang w:eastAsia="pt-BR" w:bidi="ar-SA"/>
              </w:rPr>
              <w:t xml:space="preserve">- 22.740.905,10 </w:t>
            </w:r>
          </w:p>
        </w:tc>
        <w:tc>
          <w:tcPr>
            <w:tcW w:w="1677" w:type="dxa"/>
            <w:tcBorders>
              <w:top w:val="single" w:sz="4" w:space="0" w:color="000000"/>
              <w:bottom w:val="single" w:sz="4" w:space="0" w:color="000000"/>
              <w:right w:val="single" w:sz="4" w:space="0" w:color="000000"/>
            </w:tcBorders>
            <w:shd w:val="clear" w:color="auto" w:fill="auto"/>
            <w:vAlign w:val="bottom"/>
          </w:tcPr>
          <w:p w14:paraId="2519A034" w14:textId="77777777" w:rsidR="00AC5276" w:rsidRPr="00437005" w:rsidRDefault="002F2A4E">
            <w:pPr>
              <w:suppressAutoHyphens w:val="0"/>
              <w:jc w:val="right"/>
              <w:rPr>
                <w:rFonts w:ascii="Calibri" w:eastAsia="Times New Roman" w:hAnsi="Calibri" w:cs="Calibri"/>
                <w:b/>
                <w:bCs/>
                <w:color w:val="000000"/>
                <w:sz w:val="22"/>
                <w:szCs w:val="22"/>
                <w:lang w:eastAsia="pt-BR" w:bidi="ar-SA"/>
              </w:rPr>
            </w:pPr>
            <w:r w:rsidRPr="00437005">
              <w:rPr>
                <w:rFonts w:ascii="Calibri" w:eastAsia="Times New Roman" w:hAnsi="Calibri" w:cs="Calibri"/>
                <w:b/>
                <w:bCs/>
                <w:color w:val="000000"/>
                <w:sz w:val="22"/>
                <w:szCs w:val="22"/>
                <w:lang w:eastAsia="pt-BR" w:bidi="ar-SA"/>
              </w:rPr>
              <w:t xml:space="preserve">- 44.907.724,16 </w:t>
            </w:r>
          </w:p>
        </w:tc>
        <w:tc>
          <w:tcPr>
            <w:tcW w:w="1667" w:type="dxa"/>
            <w:tcBorders>
              <w:top w:val="single" w:sz="4" w:space="0" w:color="000000"/>
              <w:bottom w:val="single" w:sz="4" w:space="0" w:color="000000"/>
              <w:right w:val="single" w:sz="4" w:space="0" w:color="000000"/>
            </w:tcBorders>
            <w:shd w:val="clear" w:color="auto" w:fill="auto"/>
            <w:vAlign w:val="bottom"/>
          </w:tcPr>
          <w:p w14:paraId="6323AA6E" w14:textId="77777777" w:rsidR="00AC5276" w:rsidRPr="00437005" w:rsidRDefault="002F2A4E">
            <w:pPr>
              <w:suppressAutoHyphens w:val="0"/>
              <w:jc w:val="right"/>
              <w:rPr>
                <w:rFonts w:ascii="Calibri" w:eastAsia="Times New Roman" w:hAnsi="Calibri" w:cs="Calibri"/>
                <w:b/>
                <w:bCs/>
                <w:color w:val="000000"/>
                <w:sz w:val="22"/>
                <w:szCs w:val="22"/>
                <w:lang w:eastAsia="pt-BR" w:bidi="ar-SA"/>
              </w:rPr>
            </w:pPr>
            <w:r w:rsidRPr="00437005">
              <w:rPr>
                <w:rFonts w:ascii="Calibri" w:eastAsia="Times New Roman" w:hAnsi="Calibri" w:cs="Calibri"/>
                <w:b/>
                <w:bCs/>
                <w:color w:val="000000"/>
                <w:sz w:val="22"/>
                <w:szCs w:val="22"/>
                <w:lang w:eastAsia="pt-BR" w:bidi="ar-SA"/>
              </w:rPr>
              <w:t xml:space="preserve">5.847.871,02 </w:t>
            </w:r>
          </w:p>
        </w:tc>
        <w:tc>
          <w:tcPr>
            <w:tcW w:w="1764" w:type="dxa"/>
            <w:tcBorders>
              <w:top w:val="single" w:sz="4" w:space="0" w:color="000000"/>
              <w:bottom w:val="single" w:sz="4" w:space="0" w:color="000000"/>
              <w:right w:val="single" w:sz="4" w:space="0" w:color="000000"/>
            </w:tcBorders>
            <w:shd w:val="clear" w:color="auto" w:fill="auto"/>
            <w:vAlign w:val="bottom"/>
          </w:tcPr>
          <w:p w14:paraId="6A4E18FF" w14:textId="77777777" w:rsidR="00AC5276" w:rsidRPr="00437005" w:rsidRDefault="002F2A4E">
            <w:pPr>
              <w:suppressAutoHyphens w:val="0"/>
              <w:jc w:val="right"/>
              <w:rPr>
                <w:rFonts w:ascii="Calibri" w:eastAsia="Times New Roman" w:hAnsi="Calibri" w:cs="Calibri"/>
                <w:b/>
                <w:bCs/>
                <w:color w:val="000000"/>
                <w:sz w:val="22"/>
                <w:szCs w:val="22"/>
                <w:lang w:eastAsia="pt-BR" w:bidi="ar-SA"/>
              </w:rPr>
            </w:pPr>
            <w:r w:rsidRPr="00437005">
              <w:rPr>
                <w:rFonts w:ascii="Calibri" w:eastAsia="Times New Roman" w:hAnsi="Calibri" w:cs="Calibri"/>
                <w:b/>
                <w:bCs/>
                <w:color w:val="000000"/>
                <w:sz w:val="22"/>
                <w:szCs w:val="22"/>
                <w:lang w:eastAsia="pt-BR" w:bidi="ar-SA"/>
              </w:rPr>
              <w:t xml:space="preserve">176.927.074,44 </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21E313" w14:textId="77777777" w:rsidR="00AC5276" w:rsidRPr="00437005" w:rsidRDefault="002F2A4E">
            <w:pPr>
              <w:suppressAutoHyphens w:val="0"/>
              <w:jc w:val="right"/>
              <w:rPr>
                <w:rFonts w:ascii="Calibri" w:eastAsia="Times New Roman" w:hAnsi="Calibri" w:cs="Calibri"/>
                <w:b/>
                <w:bCs/>
                <w:color w:val="000000"/>
                <w:sz w:val="22"/>
                <w:szCs w:val="22"/>
                <w:lang w:eastAsia="pt-BR" w:bidi="ar-SA"/>
              </w:rPr>
            </w:pPr>
            <w:r w:rsidRPr="00437005">
              <w:rPr>
                <w:rFonts w:ascii="Calibri" w:eastAsia="Times New Roman" w:hAnsi="Calibri" w:cs="Calibri"/>
                <w:b/>
                <w:bCs/>
                <w:color w:val="000000"/>
                <w:sz w:val="22"/>
                <w:szCs w:val="22"/>
                <w:lang w:eastAsia="pt-BR" w:bidi="ar-SA"/>
              </w:rPr>
              <w:t xml:space="preserve">167.433.647,03 </w:t>
            </w:r>
          </w:p>
        </w:tc>
      </w:tr>
    </w:tbl>
    <w:p w14:paraId="5B07DDD9" w14:textId="77777777" w:rsidR="00AC5276" w:rsidRPr="009A1A1D" w:rsidRDefault="002F2A4E">
      <w:pPr>
        <w:tabs>
          <w:tab w:val="left" w:pos="1907"/>
          <w:tab w:val="left" w:pos="1908"/>
        </w:tabs>
        <w:spacing w:after="120"/>
        <w:jc w:val="both"/>
        <w:rPr>
          <w:rFonts w:ascii="Calibri" w:hAnsi="Calibri" w:cs="Calibri"/>
        </w:rPr>
      </w:pPr>
      <w:r w:rsidRPr="009A1A1D">
        <w:rPr>
          <w:rFonts w:ascii="Calibri" w:hAnsi="Calibri" w:cs="Calibri"/>
          <w:i/>
          <w:iCs/>
          <w:sz w:val="20"/>
          <w:szCs w:val="20"/>
        </w:rPr>
        <w:t>Fonte: Sistema de Programação e Execução Orçamentária e Financeira–</w:t>
      </w:r>
      <w:proofErr w:type="spellStart"/>
      <w:r w:rsidRPr="009A1A1D">
        <w:rPr>
          <w:rFonts w:ascii="Calibri" w:hAnsi="Calibri" w:cs="Calibri"/>
          <w:i/>
          <w:iCs/>
          <w:sz w:val="20"/>
          <w:szCs w:val="20"/>
        </w:rPr>
        <w:t>SiofiNet</w:t>
      </w:r>
      <w:proofErr w:type="spellEnd"/>
      <w:r w:rsidRPr="009A1A1D">
        <w:rPr>
          <w:rFonts w:ascii="Calibri" w:hAnsi="Calibri" w:cs="Calibri"/>
          <w:i/>
          <w:iCs/>
          <w:sz w:val="20"/>
          <w:szCs w:val="20"/>
        </w:rPr>
        <w:t>–Secretaria de Estado de Gestão e Planejamento–Estado de Goiás</w:t>
      </w:r>
    </w:p>
    <w:p w14:paraId="158AE16B" w14:textId="77777777" w:rsidR="002B0968" w:rsidRDefault="002B0968">
      <w:pPr>
        <w:tabs>
          <w:tab w:val="left" w:pos="1907"/>
          <w:tab w:val="left" w:pos="1908"/>
        </w:tabs>
        <w:spacing w:before="120" w:after="120"/>
        <w:ind w:firstLine="1418"/>
        <w:jc w:val="both"/>
        <w:rPr>
          <w:rFonts w:ascii="Calibri" w:hAnsi="Calibri" w:cs="Calibri"/>
        </w:rPr>
      </w:pPr>
    </w:p>
    <w:p w14:paraId="57D6ADF7" w14:textId="7B84179D"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lastRenderedPageBreak/>
        <w:t xml:space="preserve">Os dados do </w:t>
      </w:r>
      <w:r w:rsidRPr="0068704C">
        <w:rPr>
          <w:rFonts w:ascii="Calibri" w:hAnsi="Calibri" w:cs="Calibri"/>
        </w:rPr>
        <w:t xml:space="preserve">Quadro </w:t>
      </w:r>
      <w:r w:rsidR="00E93B13" w:rsidRPr="0068704C">
        <w:rPr>
          <w:rFonts w:ascii="Calibri" w:hAnsi="Calibri" w:cs="Calibri"/>
        </w:rPr>
        <w:t>20</w:t>
      </w:r>
      <w:r w:rsidRPr="009A1A1D">
        <w:rPr>
          <w:rFonts w:ascii="Calibri" w:hAnsi="Calibri" w:cs="Calibri"/>
        </w:rPr>
        <w:t xml:space="preserve"> evidenciam como as receitas suportaram a execução da despesa na data de 31/12/2022, sendo representada pelo </w:t>
      </w:r>
      <w:r w:rsidR="00437005" w:rsidRPr="00437005">
        <w:rPr>
          <w:rFonts w:ascii="Calibri" w:hAnsi="Calibri" w:cs="Calibri"/>
        </w:rPr>
        <w:t xml:space="preserve">Gráfico </w:t>
      </w:r>
      <w:r w:rsidR="00437005">
        <w:rPr>
          <w:rFonts w:ascii="Calibri" w:hAnsi="Calibri" w:cs="Calibri"/>
        </w:rPr>
        <w:t>12</w:t>
      </w:r>
      <w:r w:rsidR="00437005" w:rsidRPr="00437005">
        <w:rPr>
          <w:rFonts w:ascii="Calibri" w:hAnsi="Calibri" w:cs="Calibri"/>
        </w:rPr>
        <w:t>.</w:t>
      </w:r>
    </w:p>
    <w:p w14:paraId="61DCB84B" w14:textId="3EAB4953" w:rsidR="00AC5276" w:rsidRPr="009A1A1D" w:rsidRDefault="00EE694E" w:rsidP="00EE694E">
      <w:pPr>
        <w:pStyle w:val="CabealhoeRodap"/>
        <w:rPr>
          <w:i/>
          <w:iCs/>
        </w:rPr>
      </w:pPr>
      <w:bookmarkStart w:id="120" w:name="_Toc136447153"/>
      <w:r>
        <w:t xml:space="preserve">Gráfico </w:t>
      </w:r>
      <w:r>
        <w:fldChar w:fldCharType="begin"/>
      </w:r>
      <w:r>
        <w:instrText xml:space="preserve"> SEQ Gráfico \* ARABIC </w:instrText>
      </w:r>
      <w:r>
        <w:fldChar w:fldCharType="separate"/>
      </w:r>
      <w:r w:rsidR="007665A7">
        <w:rPr>
          <w:noProof/>
        </w:rPr>
        <w:t>12</w:t>
      </w:r>
      <w:r>
        <w:fldChar w:fldCharType="end"/>
      </w:r>
      <w:r w:rsidR="00C43DB6" w:rsidRPr="009A1A1D">
        <w:t>-</w:t>
      </w:r>
      <w:r w:rsidR="002F2A4E" w:rsidRPr="009A1A1D">
        <w:t xml:space="preserve"> Receita </w:t>
      </w:r>
      <w:r w:rsidR="0068704C">
        <w:t>r</w:t>
      </w:r>
      <w:r w:rsidR="002F2A4E" w:rsidRPr="009A1A1D">
        <w:t xml:space="preserve">ealizada x </w:t>
      </w:r>
      <w:r w:rsidR="0068704C">
        <w:t>s</w:t>
      </w:r>
      <w:r w:rsidR="002F2A4E" w:rsidRPr="009A1A1D">
        <w:t xml:space="preserve">aldo </w:t>
      </w:r>
      <w:r w:rsidR="0068704C">
        <w:t>p</w:t>
      </w:r>
      <w:r w:rsidR="002F2A4E" w:rsidRPr="009A1A1D">
        <w:t xml:space="preserve">ago e </w:t>
      </w:r>
      <w:r w:rsidR="0068704C">
        <w:t>s</w:t>
      </w:r>
      <w:r w:rsidR="002F2A4E" w:rsidRPr="009A1A1D">
        <w:t xml:space="preserve">aldo a </w:t>
      </w:r>
      <w:r w:rsidR="0068704C">
        <w:t>p</w:t>
      </w:r>
      <w:r w:rsidR="002F2A4E" w:rsidRPr="009A1A1D">
        <w:t>agar</w:t>
      </w:r>
      <w:bookmarkEnd w:id="120"/>
    </w:p>
    <w:p w14:paraId="6B96EDBC" w14:textId="454416C6" w:rsidR="00AC5276" w:rsidRPr="009A1A1D" w:rsidRDefault="00322C44" w:rsidP="00EE694E">
      <w:pPr>
        <w:keepNext/>
        <w:tabs>
          <w:tab w:val="left" w:pos="1907"/>
          <w:tab w:val="left" w:pos="1908"/>
        </w:tabs>
        <w:rPr>
          <w:rFonts w:ascii="Calibri" w:hAnsi="Calibri" w:cs="Calibri"/>
        </w:rPr>
      </w:pPr>
      <w:r w:rsidRPr="009A1A1D">
        <w:rPr>
          <w:rFonts w:ascii="Calibri" w:hAnsi="Calibri" w:cs="Calibri"/>
          <w:noProof/>
        </w:rPr>
        <w:drawing>
          <wp:inline distT="0" distB="0" distL="0" distR="0" wp14:anchorId="602A8BB6" wp14:editId="06A5F4FE">
            <wp:extent cx="9440883" cy="2842895"/>
            <wp:effectExtent l="0" t="0" r="8255" b="14605"/>
            <wp:docPr id="36" name="Gráfico 36">
              <a:extLst xmlns:a="http://schemas.openxmlformats.org/drawingml/2006/main">
                <a:ext uri="{FF2B5EF4-FFF2-40B4-BE49-F238E27FC236}">
                  <a16:creationId xmlns:a16="http://schemas.microsoft.com/office/drawing/2014/main" id="{CEF6A699-9BFD-42B5-B897-8329A45B15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82B32FF" w14:textId="77777777" w:rsidR="00AC5276" w:rsidRPr="009A1A1D" w:rsidRDefault="002F2A4E" w:rsidP="00EE694E">
      <w:pPr>
        <w:tabs>
          <w:tab w:val="left" w:pos="1907"/>
          <w:tab w:val="left" w:pos="1908"/>
        </w:tabs>
        <w:jc w:val="both"/>
        <w:rPr>
          <w:rFonts w:ascii="Calibri" w:hAnsi="Calibri" w:cs="Calibri"/>
          <w:i/>
          <w:iCs/>
          <w:sz w:val="20"/>
          <w:szCs w:val="20"/>
        </w:rPr>
      </w:pPr>
      <w:r w:rsidRPr="009A1A1D">
        <w:rPr>
          <w:rFonts w:ascii="Calibri" w:hAnsi="Calibri" w:cs="Calibri"/>
          <w:i/>
          <w:iCs/>
          <w:sz w:val="20"/>
          <w:szCs w:val="20"/>
        </w:rPr>
        <w:t>Fonte: Elaborado pela Divisão de Contabilidade da Diretoria Financeira – TJGO</w:t>
      </w:r>
    </w:p>
    <w:p w14:paraId="4C50111D" w14:textId="77777777" w:rsidR="00AC5276" w:rsidRPr="009A1A1D" w:rsidRDefault="00AC5276">
      <w:pPr>
        <w:tabs>
          <w:tab w:val="left" w:pos="1907"/>
          <w:tab w:val="left" w:pos="1908"/>
        </w:tabs>
        <w:spacing w:before="120" w:after="120"/>
        <w:ind w:firstLine="1418"/>
        <w:jc w:val="both"/>
        <w:rPr>
          <w:rFonts w:ascii="Calibri" w:hAnsi="Calibri" w:cs="Calibri"/>
        </w:rPr>
      </w:pPr>
    </w:p>
    <w:p w14:paraId="36AD7362" w14:textId="62E99E81" w:rsidR="00AC5276"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 xml:space="preserve">Da análise do </w:t>
      </w:r>
      <w:r w:rsidRPr="0068704C">
        <w:rPr>
          <w:rFonts w:ascii="Calibri" w:hAnsi="Calibri" w:cs="Calibri"/>
        </w:rPr>
        <w:t xml:space="preserve">Quadro </w:t>
      </w:r>
      <w:r w:rsidR="00322C44" w:rsidRPr="0068704C">
        <w:rPr>
          <w:rFonts w:ascii="Calibri" w:hAnsi="Calibri" w:cs="Calibri"/>
        </w:rPr>
        <w:t xml:space="preserve">20 </w:t>
      </w:r>
      <w:r w:rsidRPr="0068704C">
        <w:rPr>
          <w:rFonts w:ascii="Calibri" w:hAnsi="Calibri" w:cs="Calibri"/>
        </w:rPr>
        <w:t xml:space="preserve">e do Gráfico </w:t>
      </w:r>
      <w:r w:rsidR="00437005" w:rsidRPr="0068704C">
        <w:rPr>
          <w:rFonts w:ascii="Calibri" w:hAnsi="Calibri" w:cs="Calibri"/>
        </w:rPr>
        <w:t>12</w:t>
      </w:r>
      <w:r w:rsidRPr="0068704C">
        <w:rPr>
          <w:rFonts w:ascii="Calibri" w:hAnsi="Calibri" w:cs="Calibri"/>
        </w:rPr>
        <w:t xml:space="preserve"> </w:t>
      </w:r>
      <w:r w:rsidRPr="009A1A1D">
        <w:rPr>
          <w:rFonts w:ascii="Calibri" w:hAnsi="Calibri" w:cs="Calibri"/>
        </w:rPr>
        <w:t xml:space="preserve">é possível observar que nos Exercícios de 2019 e 2020 as receitas arrecadadas não foram suficientes para cobrir as despesas, pois estas superam as receitas arrecadadas em virtude do orçamento de despesa adicional </w:t>
      </w:r>
      <w:r w:rsidRPr="002B0968">
        <w:rPr>
          <w:rFonts w:ascii="Calibri" w:hAnsi="Calibri" w:cs="Calibri"/>
        </w:rPr>
        <w:t xml:space="preserve">autorizada (Quadro </w:t>
      </w:r>
      <w:r w:rsidR="00322C44" w:rsidRPr="002B0968">
        <w:rPr>
          <w:rFonts w:ascii="Calibri" w:hAnsi="Calibri" w:cs="Calibri"/>
        </w:rPr>
        <w:t>17</w:t>
      </w:r>
      <w:r w:rsidRPr="002B0968">
        <w:rPr>
          <w:rFonts w:ascii="Calibri" w:hAnsi="Calibri" w:cs="Calibri"/>
        </w:rPr>
        <w:t xml:space="preserve">). </w:t>
      </w:r>
      <w:r w:rsidRPr="009A1A1D">
        <w:rPr>
          <w:rFonts w:ascii="Calibri" w:hAnsi="Calibri" w:cs="Calibri"/>
        </w:rPr>
        <w:t>Entretanto, os custos trazidos pela despesa adicionada foram arcados com o superávit financeiro de exercício anteriores, não prejudicando a gestão orçamentária.</w:t>
      </w:r>
    </w:p>
    <w:p w14:paraId="7D4BA55C" w14:textId="77777777" w:rsidR="00C83746" w:rsidRPr="009A1A1D" w:rsidRDefault="00C83746">
      <w:pPr>
        <w:tabs>
          <w:tab w:val="left" w:pos="1907"/>
          <w:tab w:val="left" w:pos="1908"/>
        </w:tabs>
        <w:spacing w:before="120" w:after="120"/>
        <w:ind w:firstLine="1418"/>
        <w:jc w:val="both"/>
        <w:rPr>
          <w:rFonts w:ascii="Calibri" w:hAnsi="Calibri" w:cs="Calibri"/>
        </w:rPr>
      </w:pPr>
    </w:p>
    <w:p w14:paraId="37303505" w14:textId="3772B047" w:rsidR="00AC5276" w:rsidRDefault="00AC5276">
      <w:pPr>
        <w:tabs>
          <w:tab w:val="left" w:pos="1907"/>
          <w:tab w:val="left" w:pos="1908"/>
        </w:tabs>
        <w:spacing w:before="120" w:after="120"/>
        <w:ind w:firstLine="1418"/>
        <w:jc w:val="both"/>
        <w:rPr>
          <w:rFonts w:ascii="Calibri" w:hAnsi="Calibri" w:cs="Calibri"/>
        </w:rPr>
      </w:pPr>
    </w:p>
    <w:p w14:paraId="45E15F78" w14:textId="721869F7" w:rsidR="00437005" w:rsidRDefault="00437005">
      <w:pPr>
        <w:tabs>
          <w:tab w:val="left" w:pos="1907"/>
          <w:tab w:val="left" w:pos="1908"/>
        </w:tabs>
        <w:spacing w:before="120" w:after="120"/>
        <w:ind w:firstLine="1418"/>
        <w:jc w:val="both"/>
        <w:rPr>
          <w:rFonts w:ascii="Calibri" w:hAnsi="Calibri" w:cs="Calibri"/>
        </w:rPr>
      </w:pPr>
    </w:p>
    <w:p w14:paraId="2DA60DBC" w14:textId="77777777" w:rsidR="00437005" w:rsidRPr="009A1A1D" w:rsidRDefault="00437005">
      <w:pPr>
        <w:tabs>
          <w:tab w:val="left" w:pos="1907"/>
          <w:tab w:val="left" w:pos="1908"/>
        </w:tabs>
        <w:spacing w:before="120" w:after="120"/>
        <w:ind w:firstLine="1418"/>
        <w:jc w:val="both"/>
        <w:rPr>
          <w:rFonts w:ascii="Calibri" w:hAnsi="Calibri" w:cs="Calibri"/>
        </w:rPr>
      </w:pPr>
    </w:p>
    <w:p w14:paraId="4F6EC00E" w14:textId="77777777" w:rsidR="00AC5276" w:rsidRPr="009A1A1D" w:rsidRDefault="002F2A4E" w:rsidP="008B0E03">
      <w:pPr>
        <w:pStyle w:val="Ttulo1"/>
        <w:numPr>
          <w:ilvl w:val="2"/>
          <w:numId w:val="15"/>
        </w:numPr>
        <w:ind w:left="1225" w:hanging="505"/>
        <w:jc w:val="left"/>
        <w:rPr>
          <w:rFonts w:ascii="Calibri" w:hAnsi="Calibri" w:cs="Calibri"/>
          <w:b w:val="0"/>
          <w:sz w:val="28"/>
          <w:szCs w:val="28"/>
        </w:rPr>
      </w:pPr>
      <w:bookmarkStart w:id="121" w:name="_Toc136421565"/>
      <w:r w:rsidRPr="009A1A1D">
        <w:rPr>
          <w:rFonts w:ascii="Calibri" w:hAnsi="Calibri" w:cs="Calibri"/>
          <w:sz w:val="28"/>
          <w:szCs w:val="28"/>
        </w:rPr>
        <w:t>Superávit Financeiro – Unidade Orçamentária 0452</w:t>
      </w:r>
      <w:bookmarkEnd w:id="121"/>
    </w:p>
    <w:p w14:paraId="66CABE9D" w14:textId="77777777"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Conforme previsto no art. 43 da Lei nº 4.320 de 17 de março de 1964, o superávit financeiro apurado em balanço patrimonial do exercício anterior constitui fonte para abertura de crédito adicional. Tais valores não são considerados na receita orçamentária do exercício de referência e, tampouco, no cálculo do déficit ou superávit orçamentário já que foram arrecadados em exercícios anteriores.</w:t>
      </w:r>
    </w:p>
    <w:p w14:paraId="0AFF6B99" w14:textId="1A2B2349"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 xml:space="preserve">Em linhas gerais o superávit financeiro representa a parcela de recurso financeiro que não está comprometido com a execução da despesa, ou seja, saldo financeiro menos Restos a Pagar e recursos de terceiros. Na forma simplificada, </w:t>
      </w:r>
      <w:r w:rsidRPr="002B0968">
        <w:rPr>
          <w:rFonts w:ascii="Calibri" w:hAnsi="Calibri" w:cs="Calibri"/>
        </w:rPr>
        <w:t xml:space="preserve">o Quadro </w:t>
      </w:r>
      <w:r w:rsidR="00322C44" w:rsidRPr="002B0968">
        <w:rPr>
          <w:rFonts w:ascii="Calibri" w:hAnsi="Calibri" w:cs="Calibri"/>
        </w:rPr>
        <w:t>21</w:t>
      </w:r>
      <w:r w:rsidRPr="009A1A1D">
        <w:rPr>
          <w:rFonts w:ascii="Calibri" w:hAnsi="Calibri" w:cs="Calibri"/>
        </w:rPr>
        <w:t xml:space="preserve"> demonstra a apuração do superávit dos últimos 5 exercícios:</w:t>
      </w:r>
    </w:p>
    <w:p w14:paraId="03CF88E7" w14:textId="0CC5C713" w:rsidR="00AC5276" w:rsidRPr="009A1A1D" w:rsidRDefault="001436C4" w:rsidP="007248C7">
      <w:pPr>
        <w:pStyle w:val="CabealhodoSumrio1"/>
      </w:pPr>
      <w:bookmarkStart w:id="122" w:name="_Toc136421492"/>
      <w:r w:rsidRPr="009A1A1D">
        <w:t xml:space="preserve">Quadro </w:t>
      </w:r>
      <w:fldSimple w:instr=" SEQ Quadro \* ARABIC ">
        <w:r w:rsidR="007665A7">
          <w:rPr>
            <w:noProof/>
          </w:rPr>
          <w:t>21</w:t>
        </w:r>
      </w:fldSimple>
      <w:r w:rsidRPr="009A1A1D">
        <w:t xml:space="preserve"> - </w:t>
      </w:r>
      <w:r w:rsidR="002F2A4E" w:rsidRPr="009A1A1D">
        <w:t xml:space="preserve">Movimentação financeira e </w:t>
      </w:r>
      <w:r w:rsidR="002B0968">
        <w:t>s</w:t>
      </w:r>
      <w:r w:rsidR="002F2A4E" w:rsidRPr="009A1A1D">
        <w:t xml:space="preserve">uperávit </w:t>
      </w:r>
      <w:r w:rsidR="002B0968">
        <w:t>f</w:t>
      </w:r>
      <w:r w:rsidR="002F2A4E" w:rsidRPr="009A1A1D">
        <w:t>inanceiro</w:t>
      </w:r>
      <w:bookmarkEnd w:id="122"/>
      <w:r w:rsidR="002F2A4E" w:rsidRPr="009A1A1D">
        <w:t xml:space="preserve"> </w:t>
      </w:r>
    </w:p>
    <w:tbl>
      <w:tblPr>
        <w:tblW w:w="5000" w:type="pct"/>
        <w:tblLayout w:type="fixed"/>
        <w:tblCellMar>
          <w:left w:w="70" w:type="dxa"/>
          <w:right w:w="70" w:type="dxa"/>
        </w:tblCellMar>
        <w:tblLook w:val="04A0" w:firstRow="1" w:lastRow="0" w:firstColumn="1" w:lastColumn="0" w:noHBand="0" w:noVBand="1"/>
      </w:tblPr>
      <w:tblGrid>
        <w:gridCol w:w="996"/>
        <w:gridCol w:w="5989"/>
        <w:gridCol w:w="1594"/>
        <w:gridCol w:w="1593"/>
        <w:gridCol w:w="1593"/>
        <w:gridCol w:w="1658"/>
        <w:gridCol w:w="1593"/>
      </w:tblGrid>
      <w:tr w:rsidR="00AC5276" w:rsidRPr="009A1A1D" w14:paraId="3A3404A3" w14:textId="77777777">
        <w:tc>
          <w:tcPr>
            <w:tcW w:w="6989" w:type="dxa"/>
            <w:gridSpan w:val="2"/>
            <w:tcBorders>
              <w:top w:val="single" w:sz="4" w:space="0" w:color="000000"/>
              <w:left w:val="single" w:sz="4" w:space="0" w:color="000000"/>
              <w:bottom w:val="single" w:sz="4" w:space="0" w:color="000000"/>
              <w:right w:val="single" w:sz="4" w:space="0" w:color="000000"/>
            </w:tcBorders>
            <w:shd w:val="clear" w:color="000000" w:fill="8497B0"/>
            <w:vAlign w:val="bottom"/>
          </w:tcPr>
          <w:p w14:paraId="4BC3C1DC" w14:textId="77777777" w:rsidR="00AC5276" w:rsidRPr="009A1A1D" w:rsidRDefault="002F2A4E">
            <w:pPr>
              <w:suppressAutoHyphens w:val="0"/>
              <w:jc w:val="center"/>
              <w:rPr>
                <w:rFonts w:ascii="Calibri" w:eastAsia="Times New Roman" w:hAnsi="Calibri" w:cs="Calibri"/>
                <w:b/>
                <w:bCs/>
                <w:color w:val="000000"/>
                <w:sz w:val="22"/>
                <w:szCs w:val="22"/>
                <w:lang w:eastAsia="pt-BR" w:bidi="ar-SA"/>
              </w:rPr>
            </w:pPr>
            <w:r w:rsidRPr="009A1A1D">
              <w:rPr>
                <w:rFonts w:ascii="Calibri" w:eastAsia="Times New Roman" w:hAnsi="Calibri" w:cs="Calibri"/>
                <w:b/>
                <w:bCs/>
                <w:color w:val="000000"/>
                <w:sz w:val="22"/>
                <w:szCs w:val="22"/>
                <w:lang w:eastAsia="pt-BR" w:bidi="ar-SA"/>
              </w:rPr>
              <w:t xml:space="preserve">Exercício </w:t>
            </w:r>
          </w:p>
        </w:tc>
        <w:tc>
          <w:tcPr>
            <w:tcW w:w="1595" w:type="dxa"/>
            <w:tcBorders>
              <w:top w:val="single" w:sz="4" w:space="0" w:color="000000"/>
              <w:bottom w:val="single" w:sz="4" w:space="0" w:color="000000"/>
              <w:right w:val="single" w:sz="4" w:space="0" w:color="000000"/>
            </w:tcBorders>
            <w:shd w:val="clear" w:color="000000" w:fill="8497B0"/>
            <w:vAlign w:val="bottom"/>
          </w:tcPr>
          <w:p w14:paraId="2FF0FAC0" w14:textId="77777777" w:rsidR="00AC5276" w:rsidRPr="009A1A1D" w:rsidRDefault="002F2A4E">
            <w:pPr>
              <w:suppressAutoHyphens w:val="0"/>
              <w:jc w:val="right"/>
              <w:rPr>
                <w:rFonts w:ascii="Calibri" w:eastAsia="Times New Roman" w:hAnsi="Calibri" w:cs="Calibri"/>
                <w:b/>
                <w:bCs/>
                <w:color w:val="000000"/>
                <w:sz w:val="22"/>
                <w:szCs w:val="22"/>
                <w:lang w:eastAsia="pt-BR" w:bidi="ar-SA"/>
              </w:rPr>
            </w:pPr>
            <w:r w:rsidRPr="009A1A1D">
              <w:rPr>
                <w:rFonts w:ascii="Calibri" w:eastAsia="Times New Roman" w:hAnsi="Calibri" w:cs="Calibri"/>
                <w:b/>
                <w:bCs/>
                <w:color w:val="000000"/>
                <w:sz w:val="22"/>
                <w:szCs w:val="22"/>
                <w:lang w:eastAsia="pt-BR" w:bidi="ar-SA"/>
              </w:rPr>
              <w:t>2018</w:t>
            </w:r>
          </w:p>
        </w:tc>
        <w:tc>
          <w:tcPr>
            <w:tcW w:w="1594" w:type="dxa"/>
            <w:tcBorders>
              <w:top w:val="single" w:sz="4" w:space="0" w:color="000000"/>
              <w:bottom w:val="single" w:sz="4" w:space="0" w:color="000000"/>
              <w:right w:val="single" w:sz="4" w:space="0" w:color="000000"/>
            </w:tcBorders>
            <w:shd w:val="clear" w:color="000000" w:fill="8497B0"/>
            <w:vAlign w:val="bottom"/>
          </w:tcPr>
          <w:p w14:paraId="4AD06BD2" w14:textId="77777777" w:rsidR="00AC5276" w:rsidRPr="009A1A1D" w:rsidRDefault="002F2A4E">
            <w:pPr>
              <w:suppressAutoHyphens w:val="0"/>
              <w:jc w:val="center"/>
              <w:rPr>
                <w:rFonts w:ascii="Calibri" w:eastAsia="Times New Roman" w:hAnsi="Calibri" w:cs="Calibri"/>
                <w:b/>
                <w:bCs/>
                <w:color w:val="000000"/>
                <w:sz w:val="22"/>
                <w:szCs w:val="22"/>
                <w:lang w:eastAsia="pt-BR" w:bidi="ar-SA"/>
              </w:rPr>
            </w:pPr>
            <w:r w:rsidRPr="009A1A1D">
              <w:rPr>
                <w:rFonts w:ascii="Calibri" w:eastAsia="Times New Roman" w:hAnsi="Calibri" w:cs="Calibri"/>
                <w:b/>
                <w:bCs/>
                <w:color w:val="000000"/>
                <w:sz w:val="22"/>
                <w:szCs w:val="22"/>
                <w:lang w:eastAsia="pt-BR" w:bidi="ar-SA"/>
              </w:rPr>
              <w:t>2019</w:t>
            </w:r>
          </w:p>
        </w:tc>
        <w:tc>
          <w:tcPr>
            <w:tcW w:w="1594" w:type="dxa"/>
            <w:tcBorders>
              <w:top w:val="single" w:sz="4" w:space="0" w:color="000000"/>
              <w:bottom w:val="single" w:sz="4" w:space="0" w:color="000000"/>
              <w:right w:val="single" w:sz="4" w:space="0" w:color="000000"/>
            </w:tcBorders>
            <w:shd w:val="clear" w:color="000000" w:fill="8497B0"/>
            <w:vAlign w:val="bottom"/>
          </w:tcPr>
          <w:p w14:paraId="38C5297C" w14:textId="77777777" w:rsidR="00AC5276" w:rsidRPr="009A1A1D" w:rsidRDefault="002F2A4E">
            <w:pPr>
              <w:suppressAutoHyphens w:val="0"/>
              <w:jc w:val="center"/>
              <w:rPr>
                <w:rFonts w:ascii="Calibri" w:eastAsia="Times New Roman" w:hAnsi="Calibri" w:cs="Calibri"/>
                <w:b/>
                <w:bCs/>
                <w:color w:val="000000"/>
                <w:sz w:val="22"/>
                <w:szCs w:val="22"/>
                <w:lang w:eastAsia="pt-BR" w:bidi="ar-SA"/>
              </w:rPr>
            </w:pPr>
            <w:r w:rsidRPr="009A1A1D">
              <w:rPr>
                <w:rFonts w:ascii="Calibri" w:eastAsia="Times New Roman" w:hAnsi="Calibri" w:cs="Calibri"/>
                <w:b/>
                <w:bCs/>
                <w:color w:val="000000"/>
                <w:sz w:val="22"/>
                <w:szCs w:val="22"/>
                <w:lang w:eastAsia="pt-BR" w:bidi="ar-SA"/>
              </w:rPr>
              <w:t>2020</w:t>
            </w:r>
          </w:p>
        </w:tc>
        <w:tc>
          <w:tcPr>
            <w:tcW w:w="1659" w:type="dxa"/>
            <w:tcBorders>
              <w:top w:val="single" w:sz="4" w:space="0" w:color="000000"/>
              <w:bottom w:val="single" w:sz="4" w:space="0" w:color="000000"/>
              <w:right w:val="single" w:sz="4" w:space="0" w:color="000000"/>
            </w:tcBorders>
            <w:shd w:val="clear" w:color="000000" w:fill="8497B0"/>
            <w:vAlign w:val="bottom"/>
          </w:tcPr>
          <w:p w14:paraId="7ED55DD9" w14:textId="77777777" w:rsidR="00AC5276" w:rsidRPr="009A1A1D" w:rsidRDefault="002F2A4E">
            <w:pPr>
              <w:suppressAutoHyphens w:val="0"/>
              <w:jc w:val="center"/>
              <w:rPr>
                <w:rFonts w:ascii="Calibri" w:eastAsia="Times New Roman" w:hAnsi="Calibri" w:cs="Calibri"/>
                <w:b/>
                <w:bCs/>
                <w:color w:val="000000"/>
                <w:sz w:val="22"/>
                <w:szCs w:val="22"/>
                <w:lang w:eastAsia="pt-BR" w:bidi="ar-SA"/>
              </w:rPr>
            </w:pPr>
            <w:r w:rsidRPr="009A1A1D">
              <w:rPr>
                <w:rFonts w:ascii="Calibri" w:eastAsia="Times New Roman" w:hAnsi="Calibri" w:cs="Calibri"/>
                <w:b/>
                <w:bCs/>
                <w:color w:val="000000"/>
                <w:sz w:val="22"/>
                <w:szCs w:val="22"/>
                <w:lang w:eastAsia="pt-BR" w:bidi="ar-SA"/>
              </w:rPr>
              <w:t>2021</w:t>
            </w:r>
          </w:p>
        </w:tc>
        <w:tc>
          <w:tcPr>
            <w:tcW w:w="1594" w:type="dxa"/>
            <w:tcBorders>
              <w:top w:val="single" w:sz="4" w:space="0" w:color="000000"/>
              <w:bottom w:val="single" w:sz="4" w:space="0" w:color="000000"/>
              <w:right w:val="single" w:sz="4" w:space="0" w:color="000000"/>
            </w:tcBorders>
            <w:shd w:val="clear" w:color="000000" w:fill="8497B0"/>
            <w:vAlign w:val="bottom"/>
          </w:tcPr>
          <w:p w14:paraId="5A7E4BEF" w14:textId="77777777" w:rsidR="00AC5276" w:rsidRPr="009A1A1D" w:rsidRDefault="002F2A4E">
            <w:pPr>
              <w:suppressAutoHyphens w:val="0"/>
              <w:jc w:val="center"/>
              <w:rPr>
                <w:rFonts w:ascii="Calibri" w:eastAsia="Times New Roman" w:hAnsi="Calibri" w:cs="Calibri"/>
                <w:b/>
                <w:bCs/>
                <w:color w:val="000000"/>
                <w:sz w:val="22"/>
                <w:szCs w:val="22"/>
                <w:lang w:eastAsia="pt-BR" w:bidi="ar-SA"/>
              </w:rPr>
            </w:pPr>
            <w:r w:rsidRPr="009A1A1D">
              <w:rPr>
                <w:rFonts w:ascii="Calibri" w:eastAsia="Times New Roman" w:hAnsi="Calibri" w:cs="Calibri"/>
                <w:b/>
                <w:bCs/>
                <w:color w:val="000000"/>
                <w:sz w:val="22"/>
                <w:szCs w:val="22"/>
                <w:lang w:eastAsia="pt-BR" w:bidi="ar-SA"/>
              </w:rPr>
              <w:t>2022</w:t>
            </w:r>
          </w:p>
        </w:tc>
      </w:tr>
      <w:tr w:rsidR="00AC5276" w:rsidRPr="009A1A1D" w14:paraId="32FB928A" w14:textId="77777777">
        <w:tc>
          <w:tcPr>
            <w:tcW w:w="996" w:type="dxa"/>
            <w:tcBorders>
              <w:left w:val="single" w:sz="4" w:space="0" w:color="000000"/>
              <w:bottom w:val="single" w:sz="4" w:space="0" w:color="000000"/>
              <w:right w:val="single" w:sz="4" w:space="0" w:color="000000"/>
            </w:tcBorders>
            <w:shd w:val="clear" w:color="auto" w:fill="auto"/>
            <w:vAlign w:val="center"/>
          </w:tcPr>
          <w:p w14:paraId="78A2C1DF" w14:textId="77777777" w:rsidR="00AC5276" w:rsidRPr="009A1A1D" w:rsidRDefault="002F2A4E">
            <w:pPr>
              <w:suppressAutoHyphens w:val="0"/>
              <w:spacing w:line="276" w:lineRule="auto"/>
              <w:jc w:val="center"/>
              <w:rPr>
                <w:rFonts w:ascii="Calibri" w:eastAsia="Times New Roman" w:hAnsi="Calibri" w:cs="Calibri"/>
                <w:color w:val="000000"/>
                <w:sz w:val="22"/>
                <w:szCs w:val="22"/>
                <w:lang w:eastAsia="pt-BR" w:bidi="ar-SA"/>
              </w:rPr>
            </w:pPr>
            <w:r w:rsidRPr="009A1A1D">
              <w:rPr>
                <w:rFonts w:ascii="Calibri" w:eastAsia="Times New Roman" w:hAnsi="Calibri" w:cs="Calibri"/>
                <w:color w:val="000000"/>
                <w:sz w:val="22"/>
                <w:szCs w:val="22"/>
                <w:lang w:eastAsia="pt-BR" w:bidi="ar-SA"/>
              </w:rPr>
              <w:t>a</w:t>
            </w:r>
          </w:p>
        </w:tc>
        <w:tc>
          <w:tcPr>
            <w:tcW w:w="5993" w:type="dxa"/>
            <w:tcBorders>
              <w:bottom w:val="single" w:sz="4" w:space="0" w:color="000000"/>
              <w:right w:val="single" w:sz="4" w:space="0" w:color="000000"/>
            </w:tcBorders>
            <w:shd w:val="clear" w:color="auto" w:fill="auto"/>
            <w:vAlign w:val="bottom"/>
          </w:tcPr>
          <w:p w14:paraId="16F46DFE" w14:textId="77777777" w:rsidR="00AC5276" w:rsidRPr="009A1A1D" w:rsidRDefault="002F2A4E">
            <w:pPr>
              <w:suppressAutoHyphens w:val="0"/>
              <w:spacing w:line="276" w:lineRule="auto"/>
              <w:rPr>
                <w:rFonts w:ascii="Calibri" w:eastAsia="Times New Roman" w:hAnsi="Calibri" w:cs="Calibri"/>
                <w:color w:val="000000"/>
                <w:sz w:val="22"/>
                <w:szCs w:val="22"/>
                <w:lang w:eastAsia="pt-BR" w:bidi="ar-SA"/>
              </w:rPr>
            </w:pPr>
            <w:r w:rsidRPr="009A1A1D">
              <w:rPr>
                <w:rFonts w:ascii="Calibri" w:eastAsia="Times New Roman" w:hAnsi="Calibri" w:cs="Calibri"/>
                <w:color w:val="000000"/>
                <w:sz w:val="22"/>
                <w:szCs w:val="22"/>
                <w:lang w:eastAsia="pt-BR" w:bidi="ar-SA"/>
              </w:rPr>
              <w:t>Saldo financeiro do Exercício anterior (disponibilidade de caixa)</w:t>
            </w:r>
          </w:p>
        </w:tc>
        <w:tc>
          <w:tcPr>
            <w:tcW w:w="1595" w:type="dxa"/>
            <w:tcBorders>
              <w:bottom w:val="single" w:sz="4" w:space="0" w:color="000000"/>
              <w:right w:val="single" w:sz="4" w:space="0" w:color="000000"/>
            </w:tcBorders>
            <w:shd w:val="clear" w:color="auto" w:fill="auto"/>
            <w:vAlign w:val="center"/>
          </w:tcPr>
          <w:p w14:paraId="3A2C64FE"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448.582.745,23</w:t>
            </w:r>
          </w:p>
        </w:tc>
        <w:tc>
          <w:tcPr>
            <w:tcW w:w="1594" w:type="dxa"/>
            <w:tcBorders>
              <w:bottom w:val="single" w:sz="4" w:space="0" w:color="000000"/>
              <w:right w:val="single" w:sz="4" w:space="0" w:color="000000"/>
            </w:tcBorders>
            <w:shd w:val="clear" w:color="auto" w:fill="auto"/>
            <w:vAlign w:val="center"/>
          </w:tcPr>
          <w:p w14:paraId="542B3532"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521.737.245,78</w:t>
            </w:r>
          </w:p>
        </w:tc>
        <w:tc>
          <w:tcPr>
            <w:tcW w:w="1594" w:type="dxa"/>
            <w:tcBorders>
              <w:bottom w:val="single" w:sz="4" w:space="0" w:color="000000"/>
              <w:right w:val="single" w:sz="4" w:space="0" w:color="000000"/>
            </w:tcBorders>
            <w:shd w:val="clear" w:color="auto" w:fill="auto"/>
            <w:vAlign w:val="center"/>
          </w:tcPr>
          <w:p w14:paraId="18A49F99"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541.596.083,76</w:t>
            </w:r>
          </w:p>
        </w:tc>
        <w:tc>
          <w:tcPr>
            <w:tcW w:w="1659" w:type="dxa"/>
            <w:tcBorders>
              <w:bottom w:val="single" w:sz="4" w:space="0" w:color="000000"/>
              <w:right w:val="single" w:sz="4" w:space="0" w:color="000000"/>
            </w:tcBorders>
            <w:shd w:val="clear" w:color="auto" w:fill="auto"/>
          </w:tcPr>
          <w:p w14:paraId="7E8B81A7"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478.907.788,97</w:t>
            </w:r>
          </w:p>
        </w:tc>
        <w:tc>
          <w:tcPr>
            <w:tcW w:w="1594" w:type="dxa"/>
            <w:tcBorders>
              <w:bottom w:val="single" w:sz="4" w:space="0" w:color="000000"/>
              <w:right w:val="single" w:sz="4" w:space="0" w:color="000000"/>
            </w:tcBorders>
            <w:shd w:val="clear" w:color="auto" w:fill="auto"/>
            <w:vAlign w:val="center"/>
          </w:tcPr>
          <w:p w14:paraId="48F9D20A"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569.452.388,77</w:t>
            </w:r>
          </w:p>
        </w:tc>
      </w:tr>
      <w:tr w:rsidR="00AC5276" w:rsidRPr="009A1A1D" w14:paraId="1947B087" w14:textId="77777777">
        <w:tc>
          <w:tcPr>
            <w:tcW w:w="996" w:type="dxa"/>
            <w:tcBorders>
              <w:left w:val="single" w:sz="4" w:space="0" w:color="000000"/>
              <w:bottom w:val="single" w:sz="4" w:space="0" w:color="000000"/>
              <w:right w:val="single" w:sz="4" w:space="0" w:color="000000"/>
            </w:tcBorders>
            <w:shd w:val="clear" w:color="auto" w:fill="auto"/>
            <w:vAlign w:val="center"/>
          </w:tcPr>
          <w:p w14:paraId="783187DA" w14:textId="77777777" w:rsidR="00AC5276" w:rsidRPr="009A1A1D" w:rsidRDefault="002F2A4E">
            <w:pPr>
              <w:suppressAutoHyphens w:val="0"/>
              <w:spacing w:line="276" w:lineRule="auto"/>
              <w:jc w:val="center"/>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b</w:t>
            </w:r>
          </w:p>
        </w:tc>
        <w:tc>
          <w:tcPr>
            <w:tcW w:w="5993" w:type="dxa"/>
            <w:tcBorders>
              <w:bottom w:val="single" w:sz="4" w:space="0" w:color="000000"/>
              <w:right w:val="single" w:sz="4" w:space="0" w:color="000000"/>
            </w:tcBorders>
            <w:shd w:val="clear" w:color="auto" w:fill="auto"/>
            <w:vAlign w:val="center"/>
          </w:tcPr>
          <w:p w14:paraId="1F35C097" w14:textId="77777777" w:rsidR="00AC5276" w:rsidRPr="009A1A1D" w:rsidRDefault="002F2A4E">
            <w:pPr>
              <w:suppressAutoHyphens w:val="0"/>
              <w:spacing w:line="276" w:lineRule="auto"/>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Receita arrecada</w:t>
            </w:r>
          </w:p>
        </w:tc>
        <w:tc>
          <w:tcPr>
            <w:tcW w:w="1595" w:type="dxa"/>
            <w:shd w:val="clear" w:color="auto" w:fill="auto"/>
            <w:vAlign w:val="bottom"/>
          </w:tcPr>
          <w:p w14:paraId="6C2A2736"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509.798.374,47</w:t>
            </w:r>
          </w:p>
        </w:tc>
        <w:tc>
          <w:tcPr>
            <w:tcW w:w="1594" w:type="dxa"/>
            <w:tcBorders>
              <w:left w:val="single" w:sz="4" w:space="0" w:color="000000"/>
              <w:bottom w:val="single" w:sz="4" w:space="0" w:color="000000"/>
              <w:right w:val="single" w:sz="4" w:space="0" w:color="000000"/>
            </w:tcBorders>
            <w:shd w:val="clear" w:color="auto" w:fill="auto"/>
            <w:vAlign w:val="center"/>
          </w:tcPr>
          <w:p w14:paraId="282F31F6"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436.963.554,11</w:t>
            </w:r>
          </w:p>
        </w:tc>
        <w:tc>
          <w:tcPr>
            <w:tcW w:w="1594" w:type="dxa"/>
            <w:tcBorders>
              <w:bottom w:val="single" w:sz="4" w:space="0" w:color="000000"/>
              <w:right w:val="single" w:sz="4" w:space="0" w:color="000000"/>
            </w:tcBorders>
            <w:shd w:val="clear" w:color="auto" w:fill="auto"/>
            <w:vAlign w:val="center"/>
          </w:tcPr>
          <w:p w14:paraId="359C8136"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412.319.216,60</w:t>
            </w:r>
          </w:p>
        </w:tc>
        <w:tc>
          <w:tcPr>
            <w:tcW w:w="1659" w:type="dxa"/>
            <w:tcBorders>
              <w:bottom w:val="single" w:sz="4" w:space="0" w:color="000000"/>
              <w:right w:val="single" w:sz="4" w:space="0" w:color="000000"/>
            </w:tcBorders>
            <w:shd w:val="clear" w:color="auto" w:fill="auto"/>
          </w:tcPr>
          <w:p w14:paraId="5015BC19"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602.937.642,40</w:t>
            </w:r>
          </w:p>
        </w:tc>
        <w:tc>
          <w:tcPr>
            <w:tcW w:w="1594" w:type="dxa"/>
            <w:tcBorders>
              <w:bottom w:val="single" w:sz="4" w:space="0" w:color="000000"/>
              <w:right w:val="single" w:sz="4" w:space="0" w:color="000000"/>
            </w:tcBorders>
            <w:shd w:val="clear" w:color="auto" w:fill="auto"/>
            <w:vAlign w:val="center"/>
          </w:tcPr>
          <w:p w14:paraId="6CDDEFDC"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858.877.650,13</w:t>
            </w:r>
          </w:p>
        </w:tc>
      </w:tr>
      <w:tr w:rsidR="00AC5276" w:rsidRPr="009A1A1D" w14:paraId="5DEAB9BE" w14:textId="77777777">
        <w:tc>
          <w:tcPr>
            <w:tcW w:w="996" w:type="dxa"/>
            <w:vMerge w:val="restart"/>
            <w:tcBorders>
              <w:left w:val="single" w:sz="4" w:space="0" w:color="000000"/>
              <w:bottom w:val="single" w:sz="4" w:space="0" w:color="000000"/>
              <w:right w:val="single" w:sz="4" w:space="0" w:color="000000"/>
            </w:tcBorders>
            <w:shd w:val="clear" w:color="auto" w:fill="auto"/>
            <w:vAlign w:val="center"/>
          </w:tcPr>
          <w:p w14:paraId="6E4BEA34" w14:textId="77777777" w:rsidR="00AC5276" w:rsidRPr="009A1A1D" w:rsidRDefault="002F2A4E">
            <w:pPr>
              <w:suppressAutoHyphens w:val="0"/>
              <w:spacing w:line="276" w:lineRule="auto"/>
              <w:jc w:val="center"/>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c</w:t>
            </w:r>
          </w:p>
          <w:p w14:paraId="7164D1D0" w14:textId="77777777" w:rsidR="00AC5276" w:rsidRPr="009A1A1D" w:rsidRDefault="002F2A4E">
            <w:pPr>
              <w:spacing w:line="276" w:lineRule="auto"/>
              <w:jc w:val="center"/>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 </w:t>
            </w:r>
          </w:p>
        </w:tc>
        <w:tc>
          <w:tcPr>
            <w:tcW w:w="5993" w:type="dxa"/>
            <w:tcBorders>
              <w:bottom w:val="single" w:sz="4" w:space="0" w:color="000000"/>
              <w:right w:val="single" w:sz="4" w:space="0" w:color="000000"/>
            </w:tcBorders>
            <w:shd w:val="clear" w:color="auto" w:fill="auto"/>
            <w:vAlign w:val="bottom"/>
          </w:tcPr>
          <w:p w14:paraId="43D1FB65" w14:textId="77777777" w:rsidR="00AC5276" w:rsidRPr="009A1A1D" w:rsidRDefault="002F2A4E">
            <w:pPr>
              <w:suppressAutoHyphens w:val="0"/>
              <w:spacing w:line="276" w:lineRule="auto"/>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Despesa Corrente Paga</w:t>
            </w:r>
          </w:p>
        </w:tc>
        <w:tc>
          <w:tcPr>
            <w:tcW w:w="1595" w:type="dxa"/>
            <w:tcBorders>
              <w:top w:val="single" w:sz="4" w:space="0" w:color="000000"/>
              <w:bottom w:val="single" w:sz="4" w:space="0" w:color="000000"/>
              <w:right w:val="single" w:sz="4" w:space="0" w:color="000000"/>
            </w:tcBorders>
            <w:shd w:val="clear" w:color="auto" w:fill="auto"/>
            <w:vAlign w:val="center"/>
          </w:tcPr>
          <w:p w14:paraId="69A61BA5"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323.295.707,98</w:t>
            </w:r>
          </w:p>
        </w:tc>
        <w:tc>
          <w:tcPr>
            <w:tcW w:w="1594" w:type="dxa"/>
            <w:tcBorders>
              <w:bottom w:val="single" w:sz="4" w:space="0" w:color="000000"/>
              <w:right w:val="single" w:sz="4" w:space="0" w:color="000000"/>
            </w:tcBorders>
            <w:shd w:val="clear" w:color="auto" w:fill="auto"/>
            <w:vAlign w:val="center"/>
          </w:tcPr>
          <w:p w14:paraId="247F6D7F"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340.869.580,71</w:t>
            </w:r>
          </w:p>
        </w:tc>
        <w:tc>
          <w:tcPr>
            <w:tcW w:w="1594" w:type="dxa"/>
            <w:tcBorders>
              <w:bottom w:val="single" w:sz="4" w:space="0" w:color="000000"/>
              <w:right w:val="single" w:sz="4" w:space="0" w:color="000000"/>
            </w:tcBorders>
            <w:shd w:val="clear" w:color="auto" w:fill="auto"/>
            <w:vAlign w:val="center"/>
          </w:tcPr>
          <w:p w14:paraId="479871D6"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359.340.905,99</w:t>
            </w:r>
          </w:p>
        </w:tc>
        <w:tc>
          <w:tcPr>
            <w:tcW w:w="1659" w:type="dxa"/>
            <w:tcBorders>
              <w:bottom w:val="single" w:sz="4" w:space="0" w:color="000000"/>
              <w:right w:val="single" w:sz="4" w:space="0" w:color="000000"/>
            </w:tcBorders>
            <w:shd w:val="clear" w:color="auto" w:fill="auto"/>
          </w:tcPr>
          <w:p w14:paraId="3E53EA45"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376.252.897,09</w:t>
            </w:r>
            <w:r w:rsidRPr="009A1A1D">
              <w:rPr>
                <w:rStyle w:val="ncoradanotaderodap"/>
                <w:rFonts w:ascii="Calibri" w:eastAsia="Times New Roman" w:hAnsi="Calibri" w:cs="Calibri"/>
                <w:color w:val="auto"/>
                <w:sz w:val="22"/>
                <w:szCs w:val="22"/>
                <w:lang w:eastAsia="pt-BR" w:bidi="ar-SA"/>
              </w:rPr>
              <w:footnoteReference w:id="4"/>
            </w:r>
          </w:p>
        </w:tc>
        <w:tc>
          <w:tcPr>
            <w:tcW w:w="1594" w:type="dxa"/>
            <w:tcBorders>
              <w:bottom w:val="single" w:sz="4" w:space="0" w:color="000000"/>
              <w:right w:val="single" w:sz="4" w:space="0" w:color="000000"/>
            </w:tcBorders>
            <w:shd w:val="clear" w:color="auto" w:fill="auto"/>
            <w:vAlign w:val="center"/>
          </w:tcPr>
          <w:p w14:paraId="344F3681"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427.290.587,52</w:t>
            </w:r>
          </w:p>
        </w:tc>
      </w:tr>
      <w:tr w:rsidR="00AC5276" w:rsidRPr="009A1A1D" w14:paraId="1D6AC509" w14:textId="77777777">
        <w:tc>
          <w:tcPr>
            <w:tcW w:w="996" w:type="dxa"/>
            <w:vMerge/>
            <w:tcBorders>
              <w:left w:val="single" w:sz="4" w:space="0" w:color="000000"/>
              <w:right w:val="single" w:sz="4" w:space="0" w:color="000000"/>
            </w:tcBorders>
            <w:vAlign w:val="center"/>
          </w:tcPr>
          <w:p w14:paraId="10E4A7C9" w14:textId="77777777" w:rsidR="00AC5276" w:rsidRPr="009A1A1D" w:rsidRDefault="00AC5276">
            <w:pPr>
              <w:spacing w:line="276" w:lineRule="auto"/>
              <w:jc w:val="center"/>
              <w:rPr>
                <w:rFonts w:ascii="Calibri" w:eastAsia="Times New Roman" w:hAnsi="Calibri" w:cs="Calibri"/>
                <w:color w:val="auto"/>
                <w:sz w:val="22"/>
                <w:szCs w:val="22"/>
                <w:lang w:eastAsia="pt-BR" w:bidi="ar-SA"/>
              </w:rPr>
            </w:pPr>
          </w:p>
        </w:tc>
        <w:tc>
          <w:tcPr>
            <w:tcW w:w="5993" w:type="dxa"/>
            <w:tcBorders>
              <w:bottom w:val="single" w:sz="4" w:space="0" w:color="000000"/>
              <w:right w:val="single" w:sz="4" w:space="0" w:color="000000"/>
            </w:tcBorders>
            <w:shd w:val="clear" w:color="auto" w:fill="auto"/>
            <w:vAlign w:val="bottom"/>
          </w:tcPr>
          <w:p w14:paraId="2F0583DE" w14:textId="77777777" w:rsidR="00AC5276" w:rsidRPr="009A1A1D" w:rsidRDefault="002F2A4E">
            <w:pPr>
              <w:suppressAutoHyphens w:val="0"/>
              <w:spacing w:line="276" w:lineRule="auto"/>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Despesa de Capital Paga</w:t>
            </w:r>
          </w:p>
        </w:tc>
        <w:tc>
          <w:tcPr>
            <w:tcW w:w="1595" w:type="dxa"/>
            <w:tcBorders>
              <w:bottom w:val="single" w:sz="4" w:space="0" w:color="000000"/>
              <w:right w:val="single" w:sz="4" w:space="0" w:color="000000"/>
            </w:tcBorders>
            <w:shd w:val="clear" w:color="auto" w:fill="auto"/>
            <w:vAlign w:val="center"/>
          </w:tcPr>
          <w:p w14:paraId="01A097D2"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71.135.750,89</w:t>
            </w:r>
          </w:p>
        </w:tc>
        <w:tc>
          <w:tcPr>
            <w:tcW w:w="1594" w:type="dxa"/>
            <w:tcBorders>
              <w:bottom w:val="single" w:sz="4" w:space="0" w:color="000000"/>
              <w:right w:val="single" w:sz="4" w:space="0" w:color="000000"/>
            </w:tcBorders>
            <w:shd w:val="clear" w:color="auto" w:fill="auto"/>
            <w:vAlign w:val="center"/>
          </w:tcPr>
          <w:p w14:paraId="08ED014C"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20.937.411,64</w:t>
            </w:r>
          </w:p>
        </w:tc>
        <w:tc>
          <w:tcPr>
            <w:tcW w:w="1594" w:type="dxa"/>
            <w:tcBorders>
              <w:bottom w:val="single" w:sz="4" w:space="0" w:color="000000"/>
              <w:right w:val="single" w:sz="4" w:space="0" w:color="000000"/>
            </w:tcBorders>
            <w:shd w:val="clear" w:color="auto" w:fill="auto"/>
            <w:vAlign w:val="center"/>
          </w:tcPr>
          <w:p w14:paraId="07578852"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37.714.892,21</w:t>
            </w:r>
          </w:p>
        </w:tc>
        <w:tc>
          <w:tcPr>
            <w:tcW w:w="1659" w:type="dxa"/>
            <w:tcBorders>
              <w:bottom w:val="single" w:sz="4" w:space="0" w:color="000000"/>
              <w:right w:val="single" w:sz="4" w:space="0" w:color="000000"/>
            </w:tcBorders>
            <w:shd w:val="clear" w:color="auto" w:fill="auto"/>
          </w:tcPr>
          <w:p w14:paraId="44156A3F"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58.246.337,22</w:t>
            </w:r>
          </w:p>
        </w:tc>
        <w:tc>
          <w:tcPr>
            <w:tcW w:w="1594" w:type="dxa"/>
            <w:tcBorders>
              <w:bottom w:val="single" w:sz="4" w:space="0" w:color="000000"/>
              <w:right w:val="single" w:sz="4" w:space="0" w:color="000000"/>
            </w:tcBorders>
            <w:shd w:val="clear" w:color="auto" w:fill="auto"/>
            <w:vAlign w:val="center"/>
          </w:tcPr>
          <w:p w14:paraId="0499DAC7"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80.917.340,58</w:t>
            </w:r>
          </w:p>
        </w:tc>
      </w:tr>
      <w:tr w:rsidR="00AC5276" w:rsidRPr="009A1A1D" w14:paraId="169228C7" w14:textId="77777777">
        <w:tc>
          <w:tcPr>
            <w:tcW w:w="996" w:type="dxa"/>
            <w:vMerge/>
            <w:tcBorders>
              <w:left w:val="single" w:sz="4" w:space="0" w:color="000000"/>
              <w:right w:val="single" w:sz="4" w:space="0" w:color="000000"/>
            </w:tcBorders>
            <w:vAlign w:val="center"/>
          </w:tcPr>
          <w:p w14:paraId="24159B59" w14:textId="77777777" w:rsidR="00AC5276" w:rsidRPr="009A1A1D" w:rsidRDefault="00AC5276">
            <w:pPr>
              <w:spacing w:line="276" w:lineRule="auto"/>
              <w:jc w:val="center"/>
              <w:rPr>
                <w:rFonts w:ascii="Calibri" w:eastAsia="Times New Roman" w:hAnsi="Calibri" w:cs="Calibri"/>
                <w:color w:val="auto"/>
                <w:sz w:val="22"/>
                <w:szCs w:val="22"/>
                <w:lang w:eastAsia="pt-BR" w:bidi="ar-SA"/>
              </w:rPr>
            </w:pPr>
          </w:p>
        </w:tc>
        <w:tc>
          <w:tcPr>
            <w:tcW w:w="5993" w:type="dxa"/>
            <w:tcBorders>
              <w:bottom w:val="single" w:sz="4" w:space="0" w:color="000000"/>
              <w:right w:val="single" w:sz="4" w:space="0" w:color="000000"/>
            </w:tcBorders>
            <w:shd w:val="clear" w:color="auto" w:fill="auto"/>
            <w:vAlign w:val="bottom"/>
          </w:tcPr>
          <w:p w14:paraId="6BF57E32" w14:textId="77777777" w:rsidR="00AC5276" w:rsidRPr="009A1A1D" w:rsidRDefault="002F2A4E">
            <w:pPr>
              <w:suppressAutoHyphens w:val="0"/>
              <w:spacing w:line="276" w:lineRule="auto"/>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Despesa Corrente Paga - restos a pagar</w:t>
            </w:r>
          </w:p>
        </w:tc>
        <w:tc>
          <w:tcPr>
            <w:tcW w:w="1595" w:type="dxa"/>
            <w:tcBorders>
              <w:bottom w:val="single" w:sz="4" w:space="0" w:color="000000"/>
              <w:right w:val="single" w:sz="4" w:space="0" w:color="000000"/>
            </w:tcBorders>
            <w:shd w:val="clear" w:color="auto" w:fill="auto"/>
            <w:vAlign w:val="center"/>
          </w:tcPr>
          <w:p w14:paraId="43F72E56"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31.259.419,84</w:t>
            </w:r>
          </w:p>
        </w:tc>
        <w:tc>
          <w:tcPr>
            <w:tcW w:w="1594" w:type="dxa"/>
            <w:tcBorders>
              <w:bottom w:val="single" w:sz="4" w:space="0" w:color="000000"/>
              <w:right w:val="single" w:sz="4" w:space="0" w:color="000000"/>
            </w:tcBorders>
            <w:shd w:val="clear" w:color="auto" w:fill="auto"/>
            <w:vAlign w:val="center"/>
          </w:tcPr>
          <w:p w14:paraId="7CB981EA"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30.444.609,71</w:t>
            </w:r>
          </w:p>
        </w:tc>
        <w:tc>
          <w:tcPr>
            <w:tcW w:w="1594" w:type="dxa"/>
            <w:tcBorders>
              <w:bottom w:val="single" w:sz="4" w:space="0" w:color="000000"/>
              <w:right w:val="single" w:sz="4" w:space="0" w:color="000000"/>
            </w:tcBorders>
            <w:shd w:val="clear" w:color="auto" w:fill="auto"/>
            <w:vAlign w:val="center"/>
          </w:tcPr>
          <w:p w14:paraId="73B9E4B1"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22.179.291,21</w:t>
            </w:r>
          </w:p>
        </w:tc>
        <w:tc>
          <w:tcPr>
            <w:tcW w:w="1659" w:type="dxa"/>
            <w:tcBorders>
              <w:bottom w:val="single" w:sz="4" w:space="0" w:color="000000"/>
              <w:right w:val="single" w:sz="4" w:space="0" w:color="000000"/>
            </w:tcBorders>
            <w:shd w:val="clear" w:color="auto" w:fill="auto"/>
          </w:tcPr>
          <w:p w14:paraId="3D874FB7"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27.531.349,41</w:t>
            </w:r>
          </w:p>
        </w:tc>
        <w:tc>
          <w:tcPr>
            <w:tcW w:w="1594" w:type="dxa"/>
            <w:tcBorders>
              <w:bottom w:val="single" w:sz="4" w:space="0" w:color="000000"/>
              <w:right w:val="single" w:sz="4" w:space="0" w:color="000000"/>
            </w:tcBorders>
            <w:shd w:val="clear" w:color="auto" w:fill="auto"/>
            <w:vAlign w:val="center"/>
          </w:tcPr>
          <w:p w14:paraId="0B09EB3D"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36.484.690,34</w:t>
            </w:r>
          </w:p>
        </w:tc>
      </w:tr>
      <w:tr w:rsidR="00AC5276" w:rsidRPr="009A1A1D" w14:paraId="17431F30" w14:textId="77777777">
        <w:tc>
          <w:tcPr>
            <w:tcW w:w="996" w:type="dxa"/>
            <w:vMerge/>
            <w:tcBorders>
              <w:left w:val="single" w:sz="4" w:space="0" w:color="000000"/>
              <w:right w:val="single" w:sz="4" w:space="0" w:color="000000"/>
            </w:tcBorders>
            <w:vAlign w:val="center"/>
          </w:tcPr>
          <w:p w14:paraId="003314D1" w14:textId="77777777" w:rsidR="00AC5276" w:rsidRPr="009A1A1D" w:rsidRDefault="00AC5276">
            <w:pPr>
              <w:spacing w:line="276" w:lineRule="auto"/>
              <w:jc w:val="center"/>
              <w:rPr>
                <w:rFonts w:ascii="Calibri" w:eastAsia="Times New Roman" w:hAnsi="Calibri" w:cs="Calibri"/>
                <w:color w:val="auto"/>
                <w:sz w:val="22"/>
                <w:szCs w:val="22"/>
                <w:lang w:eastAsia="pt-BR" w:bidi="ar-SA"/>
              </w:rPr>
            </w:pPr>
          </w:p>
        </w:tc>
        <w:tc>
          <w:tcPr>
            <w:tcW w:w="5993" w:type="dxa"/>
            <w:tcBorders>
              <w:bottom w:val="single" w:sz="4" w:space="0" w:color="000000"/>
              <w:right w:val="single" w:sz="4" w:space="0" w:color="000000"/>
            </w:tcBorders>
            <w:shd w:val="clear" w:color="auto" w:fill="auto"/>
            <w:vAlign w:val="bottom"/>
          </w:tcPr>
          <w:p w14:paraId="42B24415" w14:textId="77777777" w:rsidR="00AC5276" w:rsidRPr="009A1A1D" w:rsidRDefault="002F2A4E">
            <w:pPr>
              <w:suppressAutoHyphens w:val="0"/>
              <w:spacing w:line="276" w:lineRule="auto"/>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Despesa de Capital Paga - restos a pagar</w:t>
            </w:r>
          </w:p>
        </w:tc>
        <w:tc>
          <w:tcPr>
            <w:tcW w:w="1595" w:type="dxa"/>
            <w:tcBorders>
              <w:bottom w:val="single" w:sz="4" w:space="0" w:color="000000"/>
              <w:right w:val="single" w:sz="4" w:space="0" w:color="000000"/>
            </w:tcBorders>
            <w:shd w:val="clear" w:color="auto" w:fill="auto"/>
            <w:vAlign w:val="center"/>
          </w:tcPr>
          <w:p w14:paraId="4BEAAF46"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10.938.795,32</w:t>
            </w:r>
          </w:p>
        </w:tc>
        <w:tc>
          <w:tcPr>
            <w:tcW w:w="1594" w:type="dxa"/>
            <w:tcBorders>
              <w:bottom w:val="single" w:sz="4" w:space="0" w:color="000000"/>
              <w:right w:val="single" w:sz="4" w:space="0" w:color="000000"/>
            </w:tcBorders>
            <w:shd w:val="clear" w:color="auto" w:fill="auto"/>
            <w:vAlign w:val="center"/>
          </w:tcPr>
          <w:p w14:paraId="0552E9E6"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24.853.114,07</w:t>
            </w:r>
          </w:p>
        </w:tc>
        <w:tc>
          <w:tcPr>
            <w:tcW w:w="1594" w:type="dxa"/>
            <w:tcBorders>
              <w:bottom w:val="single" w:sz="4" w:space="0" w:color="000000"/>
              <w:right w:val="single" w:sz="4" w:space="0" w:color="000000"/>
            </w:tcBorders>
            <w:shd w:val="clear" w:color="auto" w:fill="auto"/>
            <w:vAlign w:val="center"/>
          </w:tcPr>
          <w:p w14:paraId="58E3CB62"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55.772.421,98</w:t>
            </w:r>
          </w:p>
        </w:tc>
        <w:tc>
          <w:tcPr>
            <w:tcW w:w="1659" w:type="dxa"/>
            <w:tcBorders>
              <w:bottom w:val="single" w:sz="4" w:space="0" w:color="000000"/>
              <w:right w:val="single" w:sz="4" w:space="0" w:color="000000"/>
            </w:tcBorders>
            <w:shd w:val="clear" w:color="auto" w:fill="auto"/>
          </w:tcPr>
          <w:p w14:paraId="35FE5C99"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50.362.458,88</w:t>
            </w:r>
          </w:p>
        </w:tc>
        <w:tc>
          <w:tcPr>
            <w:tcW w:w="1594" w:type="dxa"/>
            <w:tcBorders>
              <w:bottom w:val="single" w:sz="4" w:space="0" w:color="000000"/>
              <w:right w:val="single" w:sz="4" w:space="0" w:color="000000"/>
            </w:tcBorders>
            <w:shd w:val="clear" w:color="auto" w:fill="auto"/>
            <w:vAlign w:val="center"/>
          </w:tcPr>
          <w:p w14:paraId="7A3325EE"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128.537.264,18</w:t>
            </w:r>
          </w:p>
        </w:tc>
      </w:tr>
      <w:tr w:rsidR="00AC5276" w:rsidRPr="009A1A1D" w14:paraId="71E3E47F" w14:textId="77777777">
        <w:tc>
          <w:tcPr>
            <w:tcW w:w="996" w:type="dxa"/>
            <w:vMerge/>
            <w:tcBorders>
              <w:left w:val="single" w:sz="4" w:space="0" w:color="000000"/>
              <w:bottom w:val="single" w:sz="4" w:space="0" w:color="000000"/>
              <w:right w:val="single" w:sz="4" w:space="0" w:color="000000"/>
            </w:tcBorders>
            <w:shd w:val="clear" w:color="auto" w:fill="auto"/>
            <w:vAlign w:val="center"/>
          </w:tcPr>
          <w:p w14:paraId="05103481" w14:textId="77777777" w:rsidR="00AC5276" w:rsidRPr="009A1A1D" w:rsidRDefault="00AC5276">
            <w:pPr>
              <w:suppressAutoHyphens w:val="0"/>
              <w:spacing w:line="276" w:lineRule="auto"/>
              <w:jc w:val="center"/>
              <w:rPr>
                <w:rFonts w:ascii="Calibri" w:eastAsia="Times New Roman" w:hAnsi="Calibri" w:cs="Calibri"/>
                <w:color w:val="auto"/>
                <w:sz w:val="22"/>
                <w:szCs w:val="22"/>
                <w:lang w:eastAsia="pt-BR" w:bidi="ar-SA"/>
              </w:rPr>
            </w:pPr>
          </w:p>
        </w:tc>
        <w:tc>
          <w:tcPr>
            <w:tcW w:w="5993" w:type="dxa"/>
            <w:tcBorders>
              <w:bottom w:val="single" w:sz="4" w:space="0" w:color="000000"/>
              <w:right w:val="single" w:sz="4" w:space="0" w:color="000000"/>
            </w:tcBorders>
            <w:shd w:val="clear" w:color="auto" w:fill="auto"/>
            <w:vAlign w:val="bottom"/>
          </w:tcPr>
          <w:p w14:paraId="59BAF7F4" w14:textId="77777777" w:rsidR="00AC5276" w:rsidRPr="009A1A1D" w:rsidRDefault="002F2A4E">
            <w:pPr>
              <w:suppressAutoHyphens w:val="0"/>
              <w:spacing w:line="276" w:lineRule="auto"/>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Passivo convertido em receita</w:t>
            </w:r>
          </w:p>
        </w:tc>
        <w:tc>
          <w:tcPr>
            <w:tcW w:w="1595" w:type="dxa"/>
            <w:tcBorders>
              <w:bottom w:val="single" w:sz="4" w:space="0" w:color="000000"/>
              <w:right w:val="single" w:sz="4" w:space="0" w:color="000000"/>
            </w:tcBorders>
            <w:shd w:val="clear" w:color="auto" w:fill="auto"/>
            <w:vAlign w:val="center"/>
          </w:tcPr>
          <w:p w14:paraId="74C7233B"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14.199,89</w:t>
            </w:r>
          </w:p>
        </w:tc>
        <w:tc>
          <w:tcPr>
            <w:tcW w:w="1594" w:type="dxa"/>
            <w:tcBorders>
              <w:bottom w:val="single" w:sz="4" w:space="0" w:color="000000"/>
              <w:right w:val="single" w:sz="4" w:space="0" w:color="000000"/>
            </w:tcBorders>
            <w:shd w:val="clear" w:color="auto" w:fill="auto"/>
            <w:vAlign w:val="center"/>
          </w:tcPr>
          <w:p w14:paraId="169F753D"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 </w:t>
            </w:r>
          </w:p>
        </w:tc>
        <w:tc>
          <w:tcPr>
            <w:tcW w:w="1594" w:type="dxa"/>
            <w:tcBorders>
              <w:bottom w:val="single" w:sz="4" w:space="0" w:color="000000"/>
              <w:right w:val="single" w:sz="4" w:space="0" w:color="000000"/>
            </w:tcBorders>
            <w:shd w:val="clear" w:color="auto" w:fill="auto"/>
            <w:vAlign w:val="center"/>
          </w:tcPr>
          <w:p w14:paraId="7E6160BA"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 </w:t>
            </w:r>
          </w:p>
        </w:tc>
        <w:tc>
          <w:tcPr>
            <w:tcW w:w="1659" w:type="dxa"/>
            <w:tcBorders>
              <w:bottom w:val="single" w:sz="4" w:space="0" w:color="000000"/>
              <w:right w:val="single" w:sz="4" w:space="0" w:color="000000"/>
            </w:tcBorders>
            <w:shd w:val="clear" w:color="auto" w:fill="auto"/>
            <w:vAlign w:val="center"/>
          </w:tcPr>
          <w:p w14:paraId="78C8A8EB"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 </w:t>
            </w:r>
          </w:p>
        </w:tc>
        <w:tc>
          <w:tcPr>
            <w:tcW w:w="1594" w:type="dxa"/>
            <w:tcBorders>
              <w:bottom w:val="single" w:sz="4" w:space="0" w:color="000000"/>
              <w:right w:val="single" w:sz="4" w:space="0" w:color="000000"/>
            </w:tcBorders>
            <w:shd w:val="clear" w:color="auto" w:fill="auto"/>
            <w:vAlign w:val="center"/>
          </w:tcPr>
          <w:p w14:paraId="45052832"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 </w:t>
            </w:r>
          </w:p>
        </w:tc>
      </w:tr>
      <w:tr w:rsidR="00AC5276" w:rsidRPr="009A1A1D" w14:paraId="0BE587F9" w14:textId="77777777">
        <w:tc>
          <w:tcPr>
            <w:tcW w:w="996" w:type="dxa"/>
            <w:tcBorders>
              <w:left w:val="single" w:sz="4" w:space="0" w:color="000000"/>
              <w:bottom w:val="single" w:sz="4" w:space="0" w:color="000000"/>
              <w:right w:val="single" w:sz="4" w:space="0" w:color="000000"/>
            </w:tcBorders>
            <w:shd w:val="clear" w:color="auto" w:fill="auto"/>
            <w:vAlign w:val="center"/>
          </w:tcPr>
          <w:p w14:paraId="4EC1D046" w14:textId="77777777" w:rsidR="00AC5276" w:rsidRPr="009A1A1D" w:rsidRDefault="002F2A4E">
            <w:pPr>
              <w:suppressAutoHyphens w:val="0"/>
              <w:spacing w:line="276" w:lineRule="auto"/>
              <w:jc w:val="center"/>
              <w:rPr>
                <w:rFonts w:ascii="Calibri" w:eastAsia="Times New Roman" w:hAnsi="Calibri" w:cs="Calibri"/>
                <w:b/>
                <w:bCs/>
                <w:color w:val="000000"/>
                <w:sz w:val="22"/>
                <w:szCs w:val="22"/>
                <w:lang w:eastAsia="pt-BR" w:bidi="ar-SA"/>
              </w:rPr>
            </w:pPr>
            <w:r w:rsidRPr="009A1A1D">
              <w:rPr>
                <w:rFonts w:ascii="Calibri" w:eastAsia="Times New Roman" w:hAnsi="Calibri" w:cs="Calibri"/>
                <w:b/>
                <w:bCs/>
                <w:color w:val="000000"/>
                <w:sz w:val="22"/>
                <w:szCs w:val="22"/>
                <w:lang w:eastAsia="pt-BR" w:bidi="ar-SA"/>
              </w:rPr>
              <w:t xml:space="preserve">d = </w:t>
            </w:r>
            <w:proofErr w:type="spellStart"/>
            <w:r w:rsidRPr="009A1A1D">
              <w:rPr>
                <w:rFonts w:ascii="Calibri" w:eastAsia="Times New Roman" w:hAnsi="Calibri" w:cs="Calibri"/>
                <w:b/>
                <w:bCs/>
                <w:color w:val="000000"/>
                <w:sz w:val="22"/>
                <w:szCs w:val="22"/>
                <w:lang w:eastAsia="pt-BR" w:bidi="ar-SA"/>
              </w:rPr>
              <w:t>a+b-c</w:t>
            </w:r>
            <w:proofErr w:type="spellEnd"/>
          </w:p>
        </w:tc>
        <w:tc>
          <w:tcPr>
            <w:tcW w:w="5993" w:type="dxa"/>
            <w:tcBorders>
              <w:bottom w:val="single" w:sz="4" w:space="0" w:color="000000"/>
              <w:right w:val="single" w:sz="4" w:space="0" w:color="000000"/>
            </w:tcBorders>
            <w:shd w:val="clear" w:color="auto" w:fill="auto"/>
            <w:vAlign w:val="center"/>
          </w:tcPr>
          <w:p w14:paraId="7C5FFC3F" w14:textId="77777777" w:rsidR="00AC5276" w:rsidRPr="009A1A1D" w:rsidRDefault="002F2A4E">
            <w:pPr>
              <w:suppressAutoHyphens w:val="0"/>
              <w:spacing w:line="276" w:lineRule="auto"/>
              <w:rPr>
                <w:rFonts w:ascii="Calibri" w:eastAsia="Times New Roman" w:hAnsi="Calibri" w:cs="Calibri"/>
                <w:b/>
                <w:bCs/>
                <w:color w:val="auto"/>
                <w:sz w:val="22"/>
                <w:szCs w:val="22"/>
                <w:lang w:eastAsia="pt-BR" w:bidi="ar-SA"/>
              </w:rPr>
            </w:pPr>
            <w:r w:rsidRPr="009A1A1D">
              <w:rPr>
                <w:rFonts w:ascii="Calibri" w:eastAsia="Times New Roman" w:hAnsi="Calibri" w:cs="Calibri"/>
                <w:b/>
                <w:bCs/>
                <w:color w:val="auto"/>
                <w:sz w:val="22"/>
                <w:szCs w:val="22"/>
                <w:lang w:eastAsia="pt-BR" w:bidi="ar-SA"/>
              </w:rPr>
              <w:t>Saldo em Caixa no Final do exercício</w:t>
            </w:r>
          </w:p>
        </w:tc>
        <w:tc>
          <w:tcPr>
            <w:tcW w:w="1595" w:type="dxa"/>
            <w:tcBorders>
              <w:bottom w:val="single" w:sz="4" w:space="0" w:color="000000"/>
              <w:right w:val="single" w:sz="4" w:space="0" w:color="000000"/>
            </w:tcBorders>
            <w:shd w:val="clear" w:color="auto" w:fill="auto"/>
            <w:vAlign w:val="center"/>
          </w:tcPr>
          <w:p w14:paraId="095CEF88" w14:textId="77777777" w:rsidR="00AC5276" w:rsidRPr="009A1A1D" w:rsidRDefault="002F2A4E">
            <w:pPr>
              <w:suppressAutoHyphens w:val="0"/>
              <w:spacing w:line="276" w:lineRule="auto"/>
              <w:jc w:val="right"/>
              <w:rPr>
                <w:rFonts w:ascii="Calibri" w:eastAsia="Times New Roman" w:hAnsi="Calibri" w:cs="Calibri"/>
                <w:b/>
                <w:bCs/>
                <w:color w:val="auto"/>
                <w:sz w:val="22"/>
                <w:szCs w:val="22"/>
                <w:lang w:eastAsia="pt-BR" w:bidi="ar-SA"/>
              </w:rPr>
            </w:pPr>
            <w:r w:rsidRPr="009A1A1D">
              <w:rPr>
                <w:rFonts w:ascii="Calibri" w:eastAsia="Times New Roman" w:hAnsi="Calibri" w:cs="Calibri"/>
                <w:b/>
                <w:bCs/>
                <w:color w:val="auto"/>
                <w:sz w:val="22"/>
                <w:szCs w:val="22"/>
                <w:lang w:eastAsia="pt-BR" w:bidi="ar-SA"/>
              </w:rPr>
              <w:t>521.737.245,78</w:t>
            </w:r>
          </w:p>
        </w:tc>
        <w:tc>
          <w:tcPr>
            <w:tcW w:w="1594" w:type="dxa"/>
            <w:tcBorders>
              <w:bottom w:val="single" w:sz="4" w:space="0" w:color="000000"/>
              <w:right w:val="single" w:sz="4" w:space="0" w:color="000000"/>
            </w:tcBorders>
            <w:shd w:val="clear" w:color="auto" w:fill="auto"/>
            <w:vAlign w:val="center"/>
          </w:tcPr>
          <w:p w14:paraId="4D5DE496" w14:textId="77777777" w:rsidR="00AC5276" w:rsidRPr="009A1A1D" w:rsidRDefault="002F2A4E">
            <w:pPr>
              <w:suppressAutoHyphens w:val="0"/>
              <w:spacing w:line="276" w:lineRule="auto"/>
              <w:jc w:val="right"/>
              <w:rPr>
                <w:rFonts w:ascii="Calibri" w:eastAsia="Times New Roman" w:hAnsi="Calibri" w:cs="Calibri"/>
                <w:b/>
                <w:bCs/>
                <w:color w:val="auto"/>
                <w:sz w:val="22"/>
                <w:szCs w:val="22"/>
                <w:lang w:eastAsia="pt-BR" w:bidi="ar-SA"/>
              </w:rPr>
            </w:pPr>
            <w:r w:rsidRPr="009A1A1D">
              <w:rPr>
                <w:rFonts w:ascii="Calibri" w:eastAsia="Times New Roman" w:hAnsi="Calibri" w:cs="Calibri"/>
                <w:b/>
                <w:bCs/>
                <w:color w:val="auto"/>
                <w:sz w:val="22"/>
                <w:szCs w:val="22"/>
                <w:lang w:eastAsia="pt-BR" w:bidi="ar-SA"/>
              </w:rPr>
              <w:t>541.596.083,76</w:t>
            </w:r>
          </w:p>
        </w:tc>
        <w:tc>
          <w:tcPr>
            <w:tcW w:w="1594" w:type="dxa"/>
            <w:tcBorders>
              <w:bottom w:val="single" w:sz="4" w:space="0" w:color="000000"/>
              <w:right w:val="single" w:sz="4" w:space="0" w:color="000000"/>
            </w:tcBorders>
            <w:shd w:val="clear" w:color="auto" w:fill="auto"/>
            <w:vAlign w:val="center"/>
          </w:tcPr>
          <w:p w14:paraId="26172077" w14:textId="77777777" w:rsidR="00AC5276" w:rsidRPr="009A1A1D" w:rsidRDefault="002F2A4E">
            <w:pPr>
              <w:suppressAutoHyphens w:val="0"/>
              <w:spacing w:line="276" w:lineRule="auto"/>
              <w:jc w:val="right"/>
              <w:rPr>
                <w:rFonts w:ascii="Calibri" w:eastAsia="Times New Roman" w:hAnsi="Calibri" w:cs="Calibri"/>
                <w:b/>
                <w:bCs/>
                <w:color w:val="auto"/>
                <w:sz w:val="22"/>
                <w:szCs w:val="22"/>
                <w:lang w:eastAsia="pt-BR" w:bidi="ar-SA"/>
              </w:rPr>
            </w:pPr>
            <w:r w:rsidRPr="009A1A1D">
              <w:rPr>
                <w:rFonts w:ascii="Calibri" w:eastAsia="Times New Roman" w:hAnsi="Calibri" w:cs="Calibri"/>
                <w:b/>
                <w:bCs/>
                <w:color w:val="auto"/>
                <w:sz w:val="22"/>
                <w:szCs w:val="22"/>
                <w:lang w:eastAsia="pt-BR" w:bidi="ar-SA"/>
              </w:rPr>
              <w:t>478.907.788,97</w:t>
            </w:r>
          </w:p>
        </w:tc>
        <w:tc>
          <w:tcPr>
            <w:tcW w:w="1659" w:type="dxa"/>
            <w:tcBorders>
              <w:bottom w:val="single" w:sz="4" w:space="0" w:color="000000"/>
              <w:right w:val="single" w:sz="4" w:space="0" w:color="000000"/>
            </w:tcBorders>
            <w:shd w:val="clear" w:color="auto" w:fill="auto"/>
            <w:vAlign w:val="center"/>
          </w:tcPr>
          <w:p w14:paraId="60454421" w14:textId="77777777" w:rsidR="00AC5276" w:rsidRPr="009A1A1D" w:rsidRDefault="002F2A4E">
            <w:pPr>
              <w:suppressAutoHyphens w:val="0"/>
              <w:spacing w:line="276" w:lineRule="auto"/>
              <w:jc w:val="right"/>
              <w:rPr>
                <w:rFonts w:ascii="Calibri" w:eastAsia="Times New Roman" w:hAnsi="Calibri" w:cs="Calibri"/>
                <w:b/>
                <w:bCs/>
                <w:color w:val="auto"/>
                <w:sz w:val="22"/>
                <w:szCs w:val="22"/>
                <w:lang w:eastAsia="pt-BR" w:bidi="ar-SA"/>
              </w:rPr>
            </w:pPr>
            <w:r w:rsidRPr="009A1A1D">
              <w:rPr>
                <w:rFonts w:ascii="Calibri" w:eastAsia="Times New Roman" w:hAnsi="Calibri" w:cs="Calibri"/>
                <w:b/>
                <w:bCs/>
                <w:color w:val="auto"/>
                <w:sz w:val="22"/>
                <w:szCs w:val="22"/>
                <w:lang w:eastAsia="pt-BR" w:bidi="ar-SA"/>
              </w:rPr>
              <w:t>569.452.388,77</w:t>
            </w:r>
          </w:p>
        </w:tc>
        <w:tc>
          <w:tcPr>
            <w:tcW w:w="1594" w:type="dxa"/>
            <w:tcBorders>
              <w:bottom w:val="single" w:sz="4" w:space="0" w:color="000000"/>
              <w:right w:val="single" w:sz="4" w:space="0" w:color="000000"/>
            </w:tcBorders>
            <w:shd w:val="clear" w:color="auto" w:fill="auto"/>
            <w:vAlign w:val="center"/>
          </w:tcPr>
          <w:p w14:paraId="5C538A17" w14:textId="77777777" w:rsidR="00AC5276" w:rsidRPr="009A1A1D" w:rsidRDefault="002F2A4E">
            <w:pPr>
              <w:suppressAutoHyphens w:val="0"/>
              <w:spacing w:line="276" w:lineRule="auto"/>
              <w:jc w:val="right"/>
              <w:rPr>
                <w:rFonts w:ascii="Calibri" w:eastAsia="Times New Roman" w:hAnsi="Calibri" w:cs="Calibri"/>
                <w:b/>
                <w:bCs/>
                <w:color w:val="auto"/>
                <w:sz w:val="22"/>
                <w:szCs w:val="22"/>
                <w:lang w:eastAsia="pt-BR" w:bidi="ar-SA"/>
              </w:rPr>
            </w:pPr>
            <w:r w:rsidRPr="009A1A1D">
              <w:rPr>
                <w:rFonts w:ascii="Calibri" w:eastAsia="Times New Roman" w:hAnsi="Calibri" w:cs="Calibri"/>
                <w:b/>
                <w:bCs/>
                <w:color w:val="auto"/>
                <w:sz w:val="22"/>
                <w:szCs w:val="22"/>
                <w:lang w:eastAsia="pt-BR" w:bidi="ar-SA"/>
              </w:rPr>
              <w:t>755.100.156,28</w:t>
            </w:r>
          </w:p>
        </w:tc>
      </w:tr>
      <w:tr w:rsidR="00AC5276" w:rsidRPr="009A1A1D" w14:paraId="678D2699" w14:textId="77777777">
        <w:tc>
          <w:tcPr>
            <w:tcW w:w="996" w:type="dxa"/>
            <w:tcBorders>
              <w:left w:val="single" w:sz="4" w:space="0" w:color="000000"/>
              <w:bottom w:val="single" w:sz="4" w:space="0" w:color="000000"/>
              <w:right w:val="single" w:sz="4" w:space="0" w:color="000000"/>
            </w:tcBorders>
            <w:shd w:val="clear" w:color="auto" w:fill="auto"/>
            <w:vAlign w:val="center"/>
          </w:tcPr>
          <w:p w14:paraId="7F9E1958" w14:textId="77777777" w:rsidR="00AC5276" w:rsidRPr="009A1A1D" w:rsidRDefault="002F2A4E">
            <w:pPr>
              <w:suppressAutoHyphens w:val="0"/>
              <w:spacing w:line="276" w:lineRule="auto"/>
              <w:jc w:val="center"/>
              <w:rPr>
                <w:rFonts w:ascii="Calibri" w:eastAsia="Times New Roman" w:hAnsi="Calibri" w:cs="Calibri"/>
                <w:color w:val="000000"/>
                <w:sz w:val="22"/>
                <w:szCs w:val="22"/>
                <w:lang w:eastAsia="pt-BR" w:bidi="ar-SA"/>
              </w:rPr>
            </w:pPr>
            <w:r w:rsidRPr="009A1A1D">
              <w:rPr>
                <w:rFonts w:ascii="Calibri" w:eastAsia="Times New Roman" w:hAnsi="Calibri" w:cs="Calibri"/>
                <w:color w:val="000000"/>
                <w:sz w:val="22"/>
                <w:szCs w:val="22"/>
                <w:lang w:eastAsia="pt-BR" w:bidi="ar-SA"/>
              </w:rPr>
              <w:t>e</w:t>
            </w:r>
          </w:p>
        </w:tc>
        <w:tc>
          <w:tcPr>
            <w:tcW w:w="5993" w:type="dxa"/>
            <w:tcBorders>
              <w:bottom w:val="single" w:sz="4" w:space="0" w:color="000000"/>
              <w:right w:val="single" w:sz="4" w:space="0" w:color="000000"/>
            </w:tcBorders>
            <w:shd w:val="clear" w:color="auto" w:fill="auto"/>
            <w:vAlign w:val="center"/>
          </w:tcPr>
          <w:p w14:paraId="6F3F4684" w14:textId="77777777" w:rsidR="00AC5276" w:rsidRPr="009A1A1D" w:rsidRDefault="002F2A4E">
            <w:pPr>
              <w:suppressAutoHyphens w:val="0"/>
              <w:spacing w:line="276" w:lineRule="auto"/>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Saldo de restos a pagar (atual e exercício anteriores)</w:t>
            </w:r>
          </w:p>
        </w:tc>
        <w:tc>
          <w:tcPr>
            <w:tcW w:w="1595" w:type="dxa"/>
            <w:tcBorders>
              <w:bottom w:val="single" w:sz="4" w:space="0" w:color="000000"/>
              <w:right w:val="single" w:sz="4" w:space="0" w:color="000000"/>
            </w:tcBorders>
            <w:shd w:val="clear" w:color="auto" w:fill="auto"/>
            <w:vAlign w:val="center"/>
          </w:tcPr>
          <w:p w14:paraId="69813867"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98.855.742,57</w:t>
            </w:r>
          </w:p>
        </w:tc>
        <w:tc>
          <w:tcPr>
            <w:tcW w:w="1594" w:type="dxa"/>
            <w:tcBorders>
              <w:bottom w:val="single" w:sz="4" w:space="0" w:color="000000"/>
              <w:right w:val="single" w:sz="4" w:space="0" w:color="000000"/>
            </w:tcBorders>
            <w:shd w:val="clear" w:color="auto" w:fill="auto"/>
            <w:vAlign w:val="center"/>
          </w:tcPr>
          <w:p w14:paraId="1D5DAA67"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145.861.678,90</w:t>
            </w:r>
          </w:p>
        </w:tc>
        <w:tc>
          <w:tcPr>
            <w:tcW w:w="1594" w:type="dxa"/>
            <w:tcBorders>
              <w:bottom w:val="single" w:sz="4" w:space="0" w:color="000000"/>
              <w:right w:val="single" w:sz="4" w:space="0" w:color="000000"/>
            </w:tcBorders>
            <w:shd w:val="clear" w:color="auto" w:fill="auto"/>
            <w:vAlign w:val="center"/>
          </w:tcPr>
          <w:p w14:paraId="2D5EE2DF"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122.254.456,90</w:t>
            </w:r>
          </w:p>
        </w:tc>
        <w:tc>
          <w:tcPr>
            <w:tcW w:w="1659" w:type="dxa"/>
            <w:tcBorders>
              <w:bottom w:val="single" w:sz="4" w:space="0" w:color="000000"/>
              <w:right w:val="single" w:sz="4" w:space="0" w:color="000000"/>
            </w:tcBorders>
            <w:shd w:val="clear" w:color="auto" w:fill="auto"/>
            <w:vAlign w:val="center"/>
          </w:tcPr>
          <w:p w14:paraId="2C325A5B"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227.566.021,40</w:t>
            </w:r>
          </w:p>
        </w:tc>
        <w:tc>
          <w:tcPr>
            <w:tcW w:w="1594" w:type="dxa"/>
            <w:tcBorders>
              <w:bottom w:val="single" w:sz="4" w:space="0" w:color="000000"/>
              <w:right w:val="single" w:sz="4" w:space="0" w:color="000000"/>
            </w:tcBorders>
            <w:shd w:val="clear" w:color="auto" w:fill="auto"/>
            <w:vAlign w:val="center"/>
          </w:tcPr>
          <w:p w14:paraId="22C12AA1"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176.093.416,55</w:t>
            </w:r>
          </w:p>
        </w:tc>
      </w:tr>
      <w:tr w:rsidR="00AC5276" w:rsidRPr="009A1A1D" w14:paraId="44BC43E2" w14:textId="77777777">
        <w:tc>
          <w:tcPr>
            <w:tcW w:w="996" w:type="dxa"/>
            <w:tcBorders>
              <w:left w:val="single" w:sz="4" w:space="0" w:color="000000"/>
              <w:bottom w:val="single" w:sz="4" w:space="0" w:color="000000"/>
              <w:right w:val="single" w:sz="4" w:space="0" w:color="000000"/>
            </w:tcBorders>
            <w:shd w:val="clear" w:color="auto" w:fill="auto"/>
            <w:vAlign w:val="center"/>
          </w:tcPr>
          <w:p w14:paraId="2D0E99B2" w14:textId="77777777" w:rsidR="00AC5276" w:rsidRPr="009A1A1D" w:rsidRDefault="002F2A4E">
            <w:pPr>
              <w:suppressAutoHyphens w:val="0"/>
              <w:spacing w:line="276" w:lineRule="auto"/>
              <w:jc w:val="center"/>
              <w:rPr>
                <w:rFonts w:ascii="Calibri" w:eastAsia="Times New Roman" w:hAnsi="Calibri" w:cs="Calibri"/>
                <w:color w:val="000000"/>
                <w:sz w:val="22"/>
                <w:szCs w:val="22"/>
                <w:lang w:eastAsia="pt-BR" w:bidi="ar-SA"/>
              </w:rPr>
            </w:pPr>
            <w:r w:rsidRPr="009A1A1D">
              <w:rPr>
                <w:rFonts w:ascii="Calibri" w:eastAsia="Times New Roman" w:hAnsi="Calibri" w:cs="Calibri"/>
                <w:color w:val="000000"/>
                <w:sz w:val="22"/>
                <w:szCs w:val="22"/>
                <w:lang w:eastAsia="pt-BR" w:bidi="ar-SA"/>
              </w:rPr>
              <w:t>f</w:t>
            </w:r>
          </w:p>
        </w:tc>
        <w:tc>
          <w:tcPr>
            <w:tcW w:w="5993" w:type="dxa"/>
            <w:tcBorders>
              <w:bottom w:val="single" w:sz="4" w:space="0" w:color="000000"/>
              <w:right w:val="single" w:sz="4" w:space="0" w:color="000000"/>
            </w:tcBorders>
            <w:shd w:val="clear" w:color="auto" w:fill="auto"/>
            <w:vAlign w:val="center"/>
          </w:tcPr>
          <w:p w14:paraId="242AFA89" w14:textId="77777777" w:rsidR="00AC5276" w:rsidRPr="009A1A1D" w:rsidRDefault="002F2A4E">
            <w:pPr>
              <w:suppressAutoHyphens w:val="0"/>
              <w:spacing w:line="276" w:lineRule="auto"/>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Valores a ser restituídos</w:t>
            </w:r>
          </w:p>
        </w:tc>
        <w:tc>
          <w:tcPr>
            <w:tcW w:w="1595" w:type="dxa"/>
            <w:tcBorders>
              <w:bottom w:val="single" w:sz="4" w:space="0" w:color="000000"/>
              <w:right w:val="single" w:sz="4" w:space="0" w:color="000000"/>
            </w:tcBorders>
            <w:shd w:val="clear" w:color="auto" w:fill="auto"/>
            <w:vAlign w:val="center"/>
          </w:tcPr>
          <w:p w14:paraId="1FDA2E71"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530.326,24</w:t>
            </w:r>
          </w:p>
        </w:tc>
        <w:tc>
          <w:tcPr>
            <w:tcW w:w="1594" w:type="dxa"/>
            <w:tcBorders>
              <w:bottom w:val="single" w:sz="4" w:space="0" w:color="000000"/>
              <w:right w:val="single" w:sz="4" w:space="0" w:color="000000"/>
            </w:tcBorders>
            <w:shd w:val="clear" w:color="auto" w:fill="auto"/>
            <w:vAlign w:val="center"/>
          </w:tcPr>
          <w:p w14:paraId="10346245"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530.326,24</w:t>
            </w:r>
          </w:p>
        </w:tc>
        <w:tc>
          <w:tcPr>
            <w:tcW w:w="1594" w:type="dxa"/>
            <w:tcBorders>
              <w:bottom w:val="single" w:sz="4" w:space="0" w:color="000000"/>
              <w:right w:val="single" w:sz="4" w:space="0" w:color="000000"/>
            </w:tcBorders>
            <w:shd w:val="clear" w:color="auto" w:fill="auto"/>
            <w:vAlign w:val="center"/>
          </w:tcPr>
          <w:p w14:paraId="44AAB3E7"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 </w:t>
            </w:r>
          </w:p>
        </w:tc>
        <w:tc>
          <w:tcPr>
            <w:tcW w:w="1659" w:type="dxa"/>
            <w:tcBorders>
              <w:bottom w:val="single" w:sz="4" w:space="0" w:color="000000"/>
              <w:right w:val="single" w:sz="4" w:space="0" w:color="000000"/>
            </w:tcBorders>
            <w:shd w:val="clear" w:color="auto" w:fill="auto"/>
            <w:vAlign w:val="center"/>
          </w:tcPr>
          <w:p w14:paraId="63C47FA7"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 </w:t>
            </w:r>
          </w:p>
        </w:tc>
        <w:tc>
          <w:tcPr>
            <w:tcW w:w="1594" w:type="dxa"/>
            <w:tcBorders>
              <w:bottom w:val="single" w:sz="4" w:space="0" w:color="000000"/>
              <w:right w:val="single" w:sz="4" w:space="0" w:color="000000"/>
            </w:tcBorders>
            <w:shd w:val="clear" w:color="auto" w:fill="auto"/>
            <w:vAlign w:val="center"/>
          </w:tcPr>
          <w:p w14:paraId="0462289A" w14:textId="77777777" w:rsidR="00AC5276" w:rsidRPr="009A1A1D" w:rsidRDefault="002F2A4E">
            <w:pPr>
              <w:suppressAutoHyphens w:val="0"/>
              <w:spacing w:line="276" w:lineRule="auto"/>
              <w:jc w:val="right"/>
              <w:rPr>
                <w:rFonts w:ascii="Calibri" w:eastAsia="Times New Roman" w:hAnsi="Calibri" w:cs="Calibri"/>
                <w:color w:val="auto"/>
                <w:sz w:val="22"/>
                <w:szCs w:val="22"/>
                <w:lang w:eastAsia="pt-BR" w:bidi="ar-SA"/>
              </w:rPr>
            </w:pPr>
            <w:r w:rsidRPr="009A1A1D">
              <w:rPr>
                <w:rFonts w:ascii="Calibri" w:eastAsia="Times New Roman" w:hAnsi="Calibri" w:cs="Calibri"/>
                <w:color w:val="auto"/>
                <w:sz w:val="22"/>
                <w:szCs w:val="22"/>
                <w:lang w:eastAsia="pt-BR" w:bidi="ar-SA"/>
              </w:rPr>
              <w:t> </w:t>
            </w:r>
          </w:p>
        </w:tc>
      </w:tr>
      <w:tr w:rsidR="00AC5276" w:rsidRPr="009A1A1D" w14:paraId="14259A7C" w14:textId="77777777">
        <w:tc>
          <w:tcPr>
            <w:tcW w:w="996" w:type="dxa"/>
            <w:tcBorders>
              <w:left w:val="single" w:sz="4" w:space="0" w:color="000000"/>
              <w:bottom w:val="single" w:sz="4" w:space="0" w:color="000000"/>
              <w:right w:val="single" w:sz="4" w:space="0" w:color="000000"/>
            </w:tcBorders>
            <w:shd w:val="clear" w:color="000000" w:fill="E2EFDA"/>
            <w:vAlign w:val="center"/>
          </w:tcPr>
          <w:p w14:paraId="058507D4" w14:textId="77777777" w:rsidR="00AC5276" w:rsidRPr="009A1A1D" w:rsidRDefault="002F2A4E">
            <w:pPr>
              <w:suppressAutoHyphens w:val="0"/>
              <w:spacing w:line="276" w:lineRule="auto"/>
              <w:jc w:val="center"/>
              <w:rPr>
                <w:rFonts w:ascii="Calibri" w:eastAsia="Times New Roman" w:hAnsi="Calibri" w:cs="Calibri"/>
                <w:b/>
                <w:bCs/>
                <w:color w:val="000000"/>
                <w:sz w:val="22"/>
                <w:szCs w:val="22"/>
                <w:lang w:eastAsia="pt-BR" w:bidi="ar-SA"/>
              </w:rPr>
            </w:pPr>
            <w:r w:rsidRPr="009A1A1D">
              <w:rPr>
                <w:rFonts w:ascii="Calibri" w:eastAsia="Times New Roman" w:hAnsi="Calibri" w:cs="Calibri"/>
                <w:b/>
                <w:bCs/>
                <w:color w:val="000000"/>
                <w:sz w:val="22"/>
                <w:szCs w:val="22"/>
                <w:lang w:eastAsia="pt-BR" w:bidi="ar-SA"/>
              </w:rPr>
              <w:t>g = d-e-f</w:t>
            </w:r>
          </w:p>
        </w:tc>
        <w:tc>
          <w:tcPr>
            <w:tcW w:w="5993" w:type="dxa"/>
            <w:tcBorders>
              <w:bottom w:val="single" w:sz="4" w:space="0" w:color="000000"/>
              <w:right w:val="single" w:sz="4" w:space="0" w:color="000000"/>
            </w:tcBorders>
            <w:shd w:val="clear" w:color="000000" w:fill="E2EFDA"/>
            <w:vAlign w:val="bottom"/>
          </w:tcPr>
          <w:p w14:paraId="5B89F182" w14:textId="77777777" w:rsidR="00AC5276" w:rsidRPr="009A1A1D" w:rsidRDefault="002F2A4E">
            <w:pPr>
              <w:suppressAutoHyphens w:val="0"/>
              <w:spacing w:line="276" w:lineRule="auto"/>
              <w:rPr>
                <w:rFonts w:ascii="Calibri" w:eastAsia="Times New Roman" w:hAnsi="Calibri" w:cs="Calibri"/>
                <w:b/>
                <w:bCs/>
                <w:color w:val="000000"/>
                <w:sz w:val="22"/>
                <w:szCs w:val="22"/>
                <w:lang w:eastAsia="pt-BR" w:bidi="ar-SA"/>
              </w:rPr>
            </w:pPr>
            <w:r w:rsidRPr="009A1A1D">
              <w:rPr>
                <w:rFonts w:ascii="Calibri" w:eastAsia="Times New Roman" w:hAnsi="Calibri" w:cs="Calibri"/>
                <w:b/>
                <w:bCs/>
                <w:color w:val="000000"/>
                <w:sz w:val="22"/>
                <w:szCs w:val="22"/>
                <w:lang w:eastAsia="pt-BR" w:bidi="ar-SA"/>
              </w:rPr>
              <w:t>Superávit Financeiro do exercício</w:t>
            </w:r>
          </w:p>
        </w:tc>
        <w:tc>
          <w:tcPr>
            <w:tcW w:w="1595" w:type="dxa"/>
            <w:tcBorders>
              <w:bottom w:val="single" w:sz="4" w:space="0" w:color="000000"/>
              <w:right w:val="single" w:sz="4" w:space="0" w:color="000000"/>
            </w:tcBorders>
            <w:shd w:val="clear" w:color="000000" w:fill="E2EFDA"/>
            <w:vAlign w:val="bottom"/>
          </w:tcPr>
          <w:p w14:paraId="5602E97C" w14:textId="77777777" w:rsidR="00AC5276" w:rsidRPr="009A1A1D" w:rsidRDefault="002F2A4E">
            <w:pPr>
              <w:suppressAutoHyphens w:val="0"/>
              <w:spacing w:line="276" w:lineRule="auto"/>
              <w:jc w:val="right"/>
              <w:rPr>
                <w:rFonts w:ascii="Calibri" w:eastAsia="Times New Roman" w:hAnsi="Calibri" w:cs="Calibri"/>
                <w:b/>
                <w:bCs/>
                <w:color w:val="000000"/>
                <w:sz w:val="22"/>
                <w:szCs w:val="22"/>
                <w:lang w:eastAsia="pt-BR" w:bidi="ar-SA"/>
              </w:rPr>
            </w:pPr>
            <w:r w:rsidRPr="009A1A1D">
              <w:rPr>
                <w:rFonts w:ascii="Calibri" w:eastAsia="Times New Roman" w:hAnsi="Calibri" w:cs="Calibri"/>
                <w:b/>
                <w:bCs/>
                <w:color w:val="000000"/>
                <w:sz w:val="22"/>
                <w:szCs w:val="22"/>
                <w:lang w:eastAsia="pt-BR" w:bidi="ar-SA"/>
              </w:rPr>
              <w:t>422.351.176,97</w:t>
            </w:r>
          </w:p>
        </w:tc>
        <w:tc>
          <w:tcPr>
            <w:tcW w:w="1594" w:type="dxa"/>
            <w:tcBorders>
              <w:bottom w:val="single" w:sz="4" w:space="0" w:color="000000"/>
              <w:right w:val="single" w:sz="4" w:space="0" w:color="000000"/>
            </w:tcBorders>
            <w:shd w:val="clear" w:color="000000" w:fill="E2EFDA"/>
            <w:vAlign w:val="bottom"/>
          </w:tcPr>
          <w:p w14:paraId="48C40B0B" w14:textId="77777777" w:rsidR="00AC5276" w:rsidRPr="009A1A1D" w:rsidRDefault="002F2A4E">
            <w:pPr>
              <w:suppressAutoHyphens w:val="0"/>
              <w:spacing w:line="276" w:lineRule="auto"/>
              <w:jc w:val="right"/>
              <w:rPr>
                <w:rFonts w:ascii="Calibri" w:eastAsia="Times New Roman" w:hAnsi="Calibri" w:cs="Calibri"/>
                <w:b/>
                <w:bCs/>
                <w:color w:val="000000"/>
                <w:sz w:val="22"/>
                <w:szCs w:val="22"/>
                <w:lang w:eastAsia="pt-BR" w:bidi="ar-SA"/>
              </w:rPr>
            </w:pPr>
            <w:r w:rsidRPr="009A1A1D">
              <w:rPr>
                <w:rFonts w:ascii="Calibri" w:eastAsia="Times New Roman" w:hAnsi="Calibri" w:cs="Calibri"/>
                <w:b/>
                <w:bCs/>
                <w:color w:val="000000"/>
                <w:sz w:val="22"/>
                <w:szCs w:val="22"/>
                <w:lang w:eastAsia="pt-BR" w:bidi="ar-SA"/>
              </w:rPr>
              <w:t>395.204.078,62</w:t>
            </w:r>
          </w:p>
        </w:tc>
        <w:tc>
          <w:tcPr>
            <w:tcW w:w="1594" w:type="dxa"/>
            <w:tcBorders>
              <w:bottom w:val="single" w:sz="4" w:space="0" w:color="000000"/>
              <w:right w:val="single" w:sz="4" w:space="0" w:color="000000"/>
            </w:tcBorders>
            <w:shd w:val="clear" w:color="000000" w:fill="E2EFDA"/>
            <w:vAlign w:val="bottom"/>
          </w:tcPr>
          <w:p w14:paraId="23E88C66" w14:textId="77777777" w:rsidR="00AC5276" w:rsidRPr="009A1A1D" w:rsidRDefault="002F2A4E">
            <w:pPr>
              <w:suppressAutoHyphens w:val="0"/>
              <w:spacing w:line="276" w:lineRule="auto"/>
              <w:jc w:val="right"/>
              <w:rPr>
                <w:rFonts w:ascii="Calibri" w:eastAsia="Times New Roman" w:hAnsi="Calibri" w:cs="Calibri"/>
                <w:b/>
                <w:bCs/>
                <w:color w:val="000000"/>
                <w:sz w:val="22"/>
                <w:szCs w:val="22"/>
                <w:lang w:eastAsia="pt-BR" w:bidi="ar-SA"/>
              </w:rPr>
            </w:pPr>
            <w:r w:rsidRPr="009A1A1D">
              <w:rPr>
                <w:rFonts w:ascii="Calibri" w:eastAsia="Times New Roman" w:hAnsi="Calibri" w:cs="Calibri"/>
                <w:b/>
                <w:bCs/>
                <w:color w:val="000000"/>
                <w:sz w:val="22"/>
                <w:szCs w:val="22"/>
                <w:lang w:eastAsia="pt-BR" w:bidi="ar-SA"/>
              </w:rPr>
              <w:t>356.653.332,07</w:t>
            </w:r>
          </w:p>
        </w:tc>
        <w:tc>
          <w:tcPr>
            <w:tcW w:w="1659" w:type="dxa"/>
            <w:tcBorders>
              <w:bottom w:val="single" w:sz="4" w:space="0" w:color="000000"/>
              <w:right w:val="single" w:sz="4" w:space="0" w:color="000000"/>
            </w:tcBorders>
            <w:shd w:val="clear" w:color="000000" w:fill="E2EFDA"/>
            <w:vAlign w:val="bottom"/>
          </w:tcPr>
          <w:p w14:paraId="2B5EF202" w14:textId="77777777" w:rsidR="00AC5276" w:rsidRPr="009A1A1D" w:rsidRDefault="002F2A4E">
            <w:pPr>
              <w:suppressAutoHyphens w:val="0"/>
              <w:spacing w:line="276" w:lineRule="auto"/>
              <w:jc w:val="right"/>
              <w:rPr>
                <w:rFonts w:ascii="Calibri" w:eastAsia="Times New Roman" w:hAnsi="Calibri" w:cs="Calibri"/>
                <w:b/>
                <w:bCs/>
                <w:color w:val="000000"/>
                <w:sz w:val="22"/>
                <w:szCs w:val="22"/>
                <w:lang w:eastAsia="pt-BR" w:bidi="ar-SA"/>
              </w:rPr>
            </w:pPr>
            <w:r w:rsidRPr="009A1A1D">
              <w:rPr>
                <w:rFonts w:ascii="Calibri" w:eastAsia="Times New Roman" w:hAnsi="Calibri" w:cs="Calibri"/>
                <w:b/>
                <w:bCs/>
                <w:color w:val="000000"/>
                <w:sz w:val="22"/>
                <w:szCs w:val="22"/>
                <w:lang w:eastAsia="pt-BR" w:bidi="ar-SA"/>
              </w:rPr>
              <w:t>341.886.367,37</w:t>
            </w:r>
          </w:p>
        </w:tc>
        <w:tc>
          <w:tcPr>
            <w:tcW w:w="1594" w:type="dxa"/>
            <w:tcBorders>
              <w:bottom w:val="single" w:sz="4" w:space="0" w:color="000000"/>
              <w:right w:val="single" w:sz="4" w:space="0" w:color="000000"/>
            </w:tcBorders>
            <w:shd w:val="clear" w:color="000000" w:fill="E2EFDA"/>
            <w:vAlign w:val="bottom"/>
          </w:tcPr>
          <w:p w14:paraId="7476FF1B" w14:textId="77777777" w:rsidR="00AC5276" w:rsidRPr="009A1A1D" w:rsidRDefault="002F2A4E">
            <w:pPr>
              <w:suppressAutoHyphens w:val="0"/>
              <w:spacing w:line="276" w:lineRule="auto"/>
              <w:jc w:val="right"/>
              <w:rPr>
                <w:rFonts w:ascii="Calibri" w:eastAsia="Times New Roman" w:hAnsi="Calibri" w:cs="Calibri"/>
                <w:b/>
                <w:bCs/>
                <w:color w:val="000000"/>
                <w:sz w:val="22"/>
                <w:szCs w:val="22"/>
                <w:lang w:eastAsia="pt-BR" w:bidi="ar-SA"/>
              </w:rPr>
            </w:pPr>
            <w:r w:rsidRPr="009A1A1D">
              <w:rPr>
                <w:rFonts w:ascii="Calibri" w:eastAsia="Times New Roman" w:hAnsi="Calibri" w:cs="Calibri"/>
                <w:b/>
                <w:bCs/>
                <w:color w:val="000000"/>
                <w:sz w:val="22"/>
                <w:szCs w:val="22"/>
                <w:lang w:eastAsia="pt-BR" w:bidi="ar-SA"/>
              </w:rPr>
              <w:t>579.006.739,73</w:t>
            </w:r>
          </w:p>
        </w:tc>
      </w:tr>
    </w:tbl>
    <w:p w14:paraId="01A43B47" w14:textId="77777777" w:rsidR="00AC5276" w:rsidRPr="009A1A1D" w:rsidRDefault="002F2A4E">
      <w:pPr>
        <w:tabs>
          <w:tab w:val="left" w:pos="1907"/>
          <w:tab w:val="left" w:pos="1908"/>
        </w:tabs>
        <w:spacing w:after="120"/>
        <w:jc w:val="both"/>
        <w:rPr>
          <w:rFonts w:ascii="Calibri" w:hAnsi="Calibri" w:cs="Calibri"/>
        </w:rPr>
      </w:pPr>
      <w:r w:rsidRPr="009A1A1D">
        <w:rPr>
          <w:rFonts w:ascii="Calibri" w:hAnsi="Calibri" w:cs="Calibri"/>
          <w:i/>
          <w:iCs/>
          <w:sz w:val="20"/>
          <w:szCs w:val="20"/>
        </w:rPr>
        <w:t>Fonte: Sistema de Programação e Execução Orçamentária e Financeira–</w:t>
      </w:r>
      <w:proofErr w:type="spellStart"/>
      <w:r w:rsidRPr="009A1A1D">
        <w:rPr>
          <w:rFonts w:ascii="Calibri" w:hAnsi="Calibri" w:cs="Calibri"/>
          <w:i/>
          <w:iCs/>
          <w:sz w:val="20"/>
          <w:szCs w:val="20"/>
        </w:rPr>
        <w:t>SiofiNet</w:t>
      </w:r>
      <w:proofErr w:type="spellEnd"/>
      <w:r w:rsidRPr="009A1A1D">
        <w:rPr>
          <w:rFonts w:ascii="Calibri" w:hAnsi="Calibri" w:cs="Calibri"/>
          <w:i/>
          <w:iCs/>
          <w:sz w:val="20"/>
          <w:szCs w:val="20"/>
        </w:rPr>
        <w:t>–Secretaria de Estado de Gestão e Planejamento–Estado de Goiás</w:t>
      </w:r>
      <w:bookmarkStart w:id="123" w:name="_Hlk134699895"/>
      <w:bookmarkEnd w:id="123"/>
    </w:p>
    <w:p w14:paraId="1482B710" w14:textId="1064131A" w:rsidR="00AC5276" w:rsidRPr="009A1A1D" w:rsidRDefault="00AC5276">
      <w:pPr>
        <w:tabs>
          <w:tab w:val="left" w:pos="1907"/>
          <w:tab w:val="left" w:pos="1908"/>
        </w:tabs>
        <w:spacing w:before="120" w:after="120" w:line="360" w:lineRule="auto"/>
        <w:ind w:firstLine="1418"/>
        <w:jc w:val="both"/>
        <w:rPr>
          <w:rFonts w:ascii="Calibri" w:hAnsi="Calibri" w:cs="Calibri"/>
        </w:rPr>
      </w:pPr>
    </w:p>
    <w:p w14:paraId="6A3D73DB" w14:textId="5292873A" w:rsidR="00C43DB6" w:rsidRPr="009A1A1D" w:rsidRDefault="00C43DB6">
      <w:pPr>
        <w:tabs>
          <w:tab w:val="left" w:pos="1907"/>
          <w:tab w:val="left" w:pos="1908"/>
        </w:tabs>
        <w:spacing w:before="120" w:after="120" w:line="360" w:lineRule="auto"/>
        <w:ind w:firstLine="1418"/>
        <w:jc w:val="both"/>
        <w:rPr>
          <w:rFonts w:ascii="Calibri" w:hAnsi="Calibri" w:cs="Calibri"/>
        </w:rPr>
      </w:pPr>
    </w:p>
    <w:p w14:paraId="5A5AA0C6" w14:textId="77777777" w:rsidR="00C43DB6" w:rsidRPr="009A1A1D" w:rsidRDefault="00C43DB6" w:rsidP="00C83746">
      <w:pPr>
        <w:tabs>
          <w:tab w:val="left" w:pos="1907"/>
          <w:tab w:val="left" w:pos="1908"/>
        </w:tabs>
        <w:spacing w:before="120" w:after="120" w:line="360" w:lineRule="auto"/>
        <w:jc w:val="both"/>
        <w:rPr>
          <w:rFonts w:ascii="Calibri" w:hAnsi="Calibri" w:cs="Calibri"/>
        </w:rPr>
      </w:pPr>
    </w:p>
    <w:p w14:paraId="75B590FD" w14:textId="7C7C622D" w:rsidR="00AC5276" w:rsidRPr="00C83746" w:rsidRDefault="00EE694E" w:rsidP="00EE694E">
      <w:pPr>
        <w:pStyle w:val="CabealhoeRodap"/>
      </w:pPr>
      <w:bookmarkStart w:id="124" w:name="_Toc136447154"/>
      <w:r>
        <w:t xml:space="preserve">Gráfico </w:t>
      </w:r>
      <w:r>
        <w:fldChar w:fldCharType="begin"/>
      </w:r>
      <w:r>
        <w:instrText xml:space="preserve"> SEQ Gráfico \* ARABIC </w:instrText>
      </w:r>
      <w:r>
        <w:fldChar w:fldCharType="separate"/>
      </w:r>
      <w:r w:rsidR="007665A7">
        <w:rPr>
          <w:noProof/>
        </w:rPr>
        <w:t>13</w:t>
      </w:r>
      <w:r>
        <w:fldChar w:fldCharType="end"/>
      </w:r>
      <w:r w:rsidR="00C43DB6" w:rsidRPr="00C83746">
        <w:t xml:space="preserve"> - </w:t>
      </w:r>
      <w:r w:rsidR="00FE3054">
        <w:t>Superávit</w:t>
      </w:r>
      <w:r w:rsidR="002F2A4E" w:rsidRPr="00C83746">
        <w:t xml:space="preserve"> </w:t>
      </w:r>
      <w:r w:rsidR="002B0968">
        <w:t>f</w:t>
      </w:r>
      <w:r w:rsidR="002F2A4E" w:rsidRPr="00C83746">
        <w:t>inanceiro por exercício</w:t>
      </w:r>
      <w:bookmarkEnd w:id="124"/>
    </w:p>
    <w:p w14:paraId="51883DBF" w14:textId="77777777" w:rsidR="00AC5276" w:rsidRPr="009A1A1D" w:rsidRDefault="002F2A4E" w:rsidP="00EE694E">
      <w:pPr>
        <w:keepNext/>
        <w:tabs>
          <w:tab w:val="left" w:pos="1907"/>
          <w:tab w:val="left" w:pos="1908"/>
        </w:tabs>
        <w:rPr>
          <w:rFonts w:ascii="Calibri" w:hAnsi="Calibri" w:cs="Calibri"/>
        </w:rPr>
      </w:pPr>
      <w:r w:rsidRPr="009A1A1D">
        <w:rPr>
          <w:rFonts w:ascii="Calibri" w:hAnsi="Calibri" w:cs="Calibri"/>
          <w:noProof/>
        </w:rPr>
        <w:drawing>
          <wp:inline distT="0" distB="0" distL="0" distR="0" wp14:anchorId="431FD275" wp14:editId="23FC0134">
            <wp:extent cx="9476509" cy="2860040"/>
            <wp:effectExtent l="0" t="0" r="10795" b="1651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2B5A5F8" w14:textId="77777777" w:rsidR="00AC5276" w:rsidRPr="009A1A1D" w:rsidRDefault="002F2A4E" w:rsidP="00EE694E">
      <w:pPr>
        <w:tabs>
          <w:tab w:val="left" w:pos="1907"/>
          <w:tab w:val="left" w:pos="1908"/>
        </w:tabs>
        <w:jc w:val="both"/>
        <w:rPr>
          <w:rFonts w:ascii="Calibri" w:hAnsi="Calibri" w:cs="Calibri"/>
          <w:i/>
          <w:iCs/>
          <w:sz w:val="20"/>
          <w:szCs w:val="20"/>
        </w:rPr>
      </w:pPr>
      <w:r w:rsidRPr="009A1A1D">
        <w:rPr>
          <w:rFonts w:ascii="Calibri" w:hAnsi="Calibri" w:cs="Calibri"/>
          <w:i/>
          <w:iCs/>
          <w:sz w:val="20"/>
          <w:szCs w:val="20"/>
        </w:rPr>
        <w:t>Fonte: Elaborado pela Divisão de Contabilidade da Diretoria Financeira – TJGO</w:t>
      </w:r>
      <w:bookmarkStart w:id="125" w:name="_Hlk134699952"/>
      <w:bookmarkEnd w:id="125"/>
    </w:p>
    <w:p w14:paraId="3DAD1647" w14:textId="77777777" w:rsidR="00AC5276" w:rsidRPr="009A1A1D" w:rsidRDefault="00AC5276">
      <w:pPr>
        <w:spacing w:before="120" w:after="120"/>
        <w:ind w:firstLine="1418"/>
        <w:jc w:val="both"/>
        <w:rPr>
          <w:rFonts w:ascii="Calibri" w:hAnsi="Calibri" w:cs="Calibri"/>
        </w:rPr>
      </w:pPr>
    </w:p>
    <w:p w14:paraId="343C6CF2" w14:textId="26EC62E9" w:rsidR="00AC5276" w:rsidRPr="009A1A1D" w:rsidRDefault="002F2A4E">
      <w:pPr>
        <w:spacing w:before="120" w:after="120"/>
        <w:ind w:firstLine="1418"/>
        <w:jc w:val="both"/>
        <w:rPr>
          <w:rFonts w:ascii="Calibri" w:hAnsi="Calibri" w:cs="Calibri"/>
        </w:rPr>
      </w:pPr>
      <w:r w:rsidRPr="009A1A1D">
        <w:rPr>
          <w:rFonts w:ascii="Calibri" w:hAnsi="Calibri" w:cs="Calibri"/>
        </w:rPr>
        <w:t xml:space="preserve">Quando as receitas arrecadadas do exercício não são suficientes para suprir o pagamento das despesas previstas no “Orçamento atualizado” </w:t>
      </w:r>
      <w:r w:rsidRPr="002B0968">
        <w:rPr>
          <w:rFonts w:ascii="Calibri" w:hAnsi="Calibri" w:cs="Calibri"/>
        </w:rPr>
        <w:t xml:space="preserve">linha c – Quadro </w:t>
      </w:r>
      <w:r w:rsidR="00322C44" w:rsidRPr="002B0968">
        <w:rPr>
          <w:rFonts w:ascii="Calibri" w:hAnsi="Calibri" w:cs="Calibri"/>
        </w:rPr>
        <w:t>17</w:t>
      </w:r>
      <w:r w:rsidRPr="002B0968">
        <w:rPr>
          <w:rFonts w:ascii="Calibri" w:hAnsi="Calibri" w:cs="Calibri"/>
        </w:rPr>
        <w:t xml:space="preserve"> utiliza-se para pagamentos os recursos financeiros decorrentes do superávit financeiro de exercícios anteriores, ou seja, estas despesas</w:t>
      </w:r>
      <w:r w:rsidRPr="009A1A1D">
        <w:rPr>
          <w:rFonts w:ascii="Calibri" w:hAnsi="Calibri" w:cs="Calibri"/>
        </w:rPr>
        <w:t xml:space="preserve"> são pagas com reservas financeiras não comprometidas e acumuladas de exercícios anteriores. </w:t>
      </w:r>
    </w:p>
    <w:p w14:paraId="517BB98E" w14:textId="0BC76414" w:rsidR="00AC5276" w:rsidRDefault="002F2A4E" w:rsidP="003E0FB8">
      <w:pPr>
        <w:spacing w:before="120" w:after="120"/>
        <w:ind w:firstLine="1418"/>
        <w:jc w:val="both"/>
        <w:rPr>
          <w:rFonts w:ascii="Calibri" w:hAnsi="Calibri" w:cs="Calibri"/>
        </w:rPr>
      </w:pPr>
      <w:r w:rsidRPr="009A1A1D">
        <w:rPr>
          <w:rFonts w:ascii="Calibri" w:hAnsi="Calibri" w:cs="Calibri"/>
        </w:rPr>
        <w:t xml:space="preserve">O </w:t>
      </w:r>
      <w:r w:rsidRPr="00902E6C">
        <w:rPr>
          <w:rFonts w:ascii="Calibri" w:hAnsi="Calibri" w:cs="Calibri"/>
        </w:rPr>
        <w:t xml:space="preserve">Quadro </w:t>
      </w:r>
      <w:r w:rsidR="00322C44" w:rsidRPr="00902E6C">
        <w:rPr>
          <w:rFonts w:ascii="Calibri" w:hAnsi="Calibri" w:cs="Calibri"/>
        </w:rPr>
        <w:t>22</w:t>
      </w:r>
      <w:r w:rsidRPr="009A1A1D">
        <w:rPr>
          <w:rFonts w:ascii="Calibri" w:hAnsi="Calibri" w:cs="Calibri"/>
        </w:rPr>
        <w:t xml:space="preserve"> demonstra os exercícios em que foram utilizadas as reservas financeiras acumuladas em exercícios anteriores: </w:t>
      </w:r>
    </w:p>
    <w:p w14:paraId="2AC60106" w14:textId="77777777" w:rsidR="00C83746" w:rsidRDefault="00C83746" w:rsidP="007248C7">
      <w:pPr>
        <w:pStyle w:val="CabealhodoSumrio1"/>
      </w:pPr>
    </w:p>
    <w:p w14:paraId="79F45AB0" w14:textId="77777777" w:rsidR="00C83746" w:rsidRDefault="00C83746" w:rsidP="007248C7">
      <w:pPr>
        <w:pStyle w:val="CabealhodoSumrio1"/>
      </w:pPr>
    </w:p>
    <w:p w14:paraId="3FB6CFF3" w14:textId="28329F60" w:rsidR="00AC5276" w:rsidRPr="009A1A1D" w:rsidRDefault="00FF364A" w:rsidP="007248C7">
      <w:pPr>
        <w:pStyle w:val="CabealhodoSumrio1"/>
      </w:pPr>
      <w:bookmarkStart w:id="126" w:name="_Toc136421493"/>
      <w:r>
        <w:lastRenderedPageBreak/>
        <w:t>Q</w:t>
      </w:r>
      <w:r w:rsidR="001436C4" w:rsidRPr="009A1A1D">
        <w:t xml:space="preserve">uadro </w:t>
      </w:r>
      <w:fldSimple w:instr=" SEQ Quadro \* ARABIC ">
        <w:r w:rsidR="007665A7">
          <w:rPr>
            <w:noProof/>
          </w:rPr>
          <w:t>22</w:t>
        </w:r>
      </w:fldSimple>
      <w:r w:rsidR="001436C4" w:rsidRPr="009A1A1D">
        <w:t xml:space="preserve"> - </w:t>
      </w:r>
      <w:r w:rsidR="002F2A4E" w:rsidRPr="009A1A1D">
        <w:rPr>
          <w:color w:val="auto"/>
        </w:rPr>
        <w:t xml:space="preserve">Consumo da reserva financeira </w:t>
      </w:r>
      <w:r w:rsidR="002F2A4E" w:rsidRPr="009A1A1D">
        <w:t>de exercício anteriores</w:t>
      </w:r>
      <w:bookmarkEnd w:id="126"/>
    </w:p>
    <w:tbl>
      <w:tblPr>
        <w:tblW w:w="5000" w:type="pct"/>
        <w:tblLayout w:type="fixed"/>
        <w:tblCellMar>
          <w:left w:w="70" w:type="dxa"/>
          <w:right w:w="70" w:type="dxa"/>
        </w:tblCellMar>
        <w:tblLook w:val="04A0" w:firstRow="1" w:lastRow="0" w:firstColumn="1" w:lastColumn="0" w:noHBand="0" w:noVBand="1"/>
      </w:tblPr>
      <w:tblGrid>
        <w:gridCol w:w="946"/>
        <w:gridCol w:w="4804"/>
        <w:gridCol w:w="1840"/>
        <w:gridCol w:w="1840"/>
        <w:gridCol w:w="1785"/>
        <w:gridCol w:w="1894"/>
        <w:gridCol w:w="1897"/>
      </w:tblGrid>
      <w:tr w:rsidR="00AC5276" w:rsidRPr="009A1A1D" w14:paraId="4A03111D" w14:textId="77777777">
        <w:trPr>
          <w:trHeight w:val="315"/>
        </w:trPr>
        <w:tc>
          <w:tcPr>
            <w:tcW w:w="5759" w:type="dxa"/>
            <w:gridSpan w:val="2"/>
            <w:tcBorders>
              <w:top w:val="single" w:sz="8" w:space="0" w:color="000000"/>
              <w:left w:val="single" w:sz="8" w:space="0" w:color="000000"/>
              <w:bottom w:val="single" w:sz="8" w:space="0" w:color="000000"/>
              <w:right w:val="single" w:sz="4" w:space="0" w:color="000000"/>
            </w:tcBorders>
            <w:shd w:val="clear" w:color="000000" w:fill="8497B0"/>
            <w:vAlign w:val="bottom"/>
          </w:tcPr>
          <w:p w14:paraId="63546F52"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Exercício</w:t>
            </w:r>
          </w:p>
        </w:tc>
        <w:tc>
          <w:tcPr>
            <w:tcW w:w="1842" w:type="dxa"/>
            <w:tcBorders>
              <w:top w:val="single" w:sz="8" w:space="0" w:color="000000"/>
              <w:bottom w:val="single" w:sz="8" w:space="0" w:color="000000"/>
              <w:right w:val="single" w:sz="4" w:space="0" w:color="000000"/>
            </w:tcBorders>
            <w:shd w:val="clear" w:color="000000" w:fill="8497B0"/>
            <w:vAlign w:val="bottom"/>
          </w:tcPr>
          <w:p w14:paraId="393F9905"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2018</w:t>
            </w:r>
          </w:p>
        </w:tc>
        <w:tc>
          <w:tcPr>
            <w:tcW w:w="1842" w:type="dxa"/>
            <w:tcBorders>
              <w:top w:val="single" w:sz="8" w:space="0" w:color="000000"/>
              <w:bottom w:val="single" w:sz="8" w:space="0" w:color="000000"/>
              <w:right w:val="single" w:sz="4" w:space="0" w:color="000000"/>
            </w:tcBorders>
            <w:shd w:val="clear" w:color="000000" w:fill="8497B0"/>
            <w:vAlign w:val="bottom"/>
          </w:tcPr>
          <w:p w14:paraId="57DE34CC"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2019</w:t>
            </w:r>
          </w:p>
        </w:tc>
        <w:tc>
          <w:tcPr>
            <w:tcW w:w="1787" w:type="dxa"/>
            <w:tcBorders>
              <w:top w:val="single" w:sz="8" w:space="0" w:color="000000"/>
              <w:bottom w:val="single" w:sz="8" w:space="0" w:color="000000"/>
              <w:right w:val="single" w:sz="4" w:space="0" w:color="000000"/>
            </w:tcBorders>
            <w:shd w:val="clear" w:color="000000" w:fill="8497B0"/>
            <w:vAlign w:val="bottom"/>
          </w:tcPr>
          <w:p w14:paraId="029C6A1A"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2020</w:t>
            </w:r>
          </w:p>
        </w:tc>
        <w:tc>
          <w:tcPr>
            <w:tcW w:w="1896" w:type="dxa"/>
            <w:tcBorders>
              <w:top w:val="single" w:sz="8" w:space="0" w:color="000000"/>
              <w:bottom w:val="single" w:sz="8" w:space="0" w:color="000000"/>
              <w:right w:val="single" w:sz="4" w:space="0" w:color="000000"/>
            </w:tcBorders>
            <w:shd w:val="clear" w:color="000000" w:fill="8497B0"/>
            <w:vAlign w:val="bottom"/>
          </w:tcPr>
          <w:p w14:paraId="459F21D0"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2021</w:t>
            </w:r>
          </w:p>
        </w:tc>
        <w:tc>
          <w:tcPr>
            <w:tcW w:w="1899" w:type="dxa"/>
            <w:tcBorders>
              <w:top w:val="single" w:sz="8" w:space="0" w:color="000000"/>
              <w:bottom w:val="single" w:sz="8" w:space="0" w:color="000000"/>
              <w:right w:val="single" w:sz="8" w:space="0" w:color="000000"/>
            </w:tcBorders>
            <w:shd w:val="clear" w:color="000000" w:fill="8497B0"/>
            <w:vAlign w:val="bottom"/>
          </w:tcPr>
          <w:p w14:paraId="04E11584"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2022</w:t>
            </w:r>
          </w:p>
        </w:tc>
      </w:tr>
      <w:tr w:rsidR="00AC5276" w:rsidRPr="009A1A1D" w14:paraId="6E81D9D5" w14:textId="77777777">
        <w:trPr>
          <w:trHeight w:val="315"/>
        </w:trPr>
        <w:tc>
          <w:tcPr>
            <w:tcW w:w="948" w:type="dxa"/>
            <w:tcBorders>
              <w:left w:val="single" w:sz="8" w:space="0" w:color="000000"/>
              <w:bottom w:val="single" w:sz="8" w:space="0" w:color="000000"/>
              <w:right w:val="single" w:sz="4" w:space="0" w:color="000000"/>
            </w:tcBorders>
            <w:shd w:val="clear" w:color="auto" w:fill="auto"/>
            <w:vAlign w:val="center"/>
          </w:tcPr>
          <w:p w14:paraId="72B46D29" w14:textId="77777777" w:rsidR="00AC5276" w:rsidRPr="009A1A1D" w:rsidRDefault="002F2A4E">
            <w:pPr>
              <w:suppressAutoHyphens w:val="0"/>
              <w:jc w:val="center"/>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a</w:t>
            </w:r>
          </w:p>
        </w:tc>
        <w:tc>
          <w:tcPr>
            <w:tcW w:w="4811" w:type="dxa"/>
            <w:tcBorders>
              <w:bottom w:val="single" w:sz="8" w:space="0" w:color="000000"/>
              <w:right w:val="single" w:sz="4" w:space="0" w:color="000000"/>
            </w:tcBorders>
            <w:shd w:val="clear" w:color="auto" w:fill="auto"/>
            <w:vAlign w:val="center"/>
          </w:tcPr>
          <w:p w14:paraId="0ECC9FC1"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Receita arrecada</w:t>
            </w:r>
          </w:p>
        </w:tc>
        <w:tc>
          <w:tcPr>
            <w:tcW w:w="1842" w:type="dxa"/>
            <w:tcBorders>
              <w:bottom w:val="single" w:sz="8" w:space="0" w:color="000000"/>
              <w:right w:val="single" w:sz="4" w:space="0" w:color="000000"/>
            </w:tcBorders>
            <w:shd w:val="clear" w:color="auto" w:fill="auto"/>
            <w:vAlign w:val="center"/>
          </w:tcPr>
          <w:p w14:paraId="5B196B48"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509.798.374,47</w:t>
            </w:r>
          </w:p>
        </w:tc>
        <w:tc>
          <w:tcPr>
            <w:tcW w:w="1842" w:type="dxa"/>
            <w:tcBorders>
              <w:bottom w:val="single" w:sz="8" w:space="0" w:color="000000"/>
              <w:right w:val="single" w:sz="4" w:space="0" w:color="000000"/>
            </w:tcBorders>
            <w:shd w:val="clear" w:color="auto" w:fill="auto"/>
            <w:vAlign w:val="center"/>
          </w:tcPr>
          <w:p w14:paraId="79357D8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436.963.554,11</w:t>
            </w:r>
          </w:p>
        </w:tc>
        <w:tc>
          <w:tcPr>
            <w:tcW w:w="1787" w:type="dxa"/>
            <w:tcBorders>
              <w:bottom w:val="single" w:sz="8" w:space="0" w:color="000000"/>
              <w:right w:val="single" w:sz="4" w:space="0" w:color="000000"/>
            </w:tcBorders>
            <w:shd w:val="clear" w:color="auto" w:fill="auto"/>
            <w:vAlign w:val="center"/>
          </w:tcPr>
          <w:p w14:paraId="141D6BC1"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412.319.216,60</w:t>
            </w:r>
          </w:p>
        </w:tc>
        <w:tc>
          <w:tcPr>
            <w:tcW w:w="1896" w:type="dxa"/>
            <w:tcBorders>
              <w:bottom w:val="single" w:sz="8" w:space="0" w:color="000000"/>
              <w:right w:val="single" w:sz="4" w:space="0" w:color="000000"/>
            </w:tcBorders>
            <w:shd w:val="clear" w:color="auto" w:fill="auto"/>
            <w:vAlign w:val="center"/>
          </w:tcPr>
          <w:p w14:paraId="47BB782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602.937.642,40</w:t>
            </w:r>
          </w:p>
        </w:tc>
        <w:tc>
          <w:tcPr>
            <w:tcW w:w="1899" w:type="dxa"/>
            <w:tcBorders>
              <w:bottom w:val="single" w:sz="8" w:space="0" w:color="000000"/>
              <w:right w:val="single" w:sz="8" w:space="0" w:color="000000"/>
            </w:tcBorders>
            <w:shd w:val="clear" w:color="auto" w:fill="auto"/>
            <w:vAlign w:val="center"/>
          </w:tcPr>
          <w:p w14:paraId="7DFD03A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858.877.650,13</w:t>
            </w:r>
          </w:p>
        </w:tc>
      </w:tr>
      <w:tr w:rsidR="00AC5276" w:rsidRPr="009A1A1D" w14:paraId="7A8C6285" w14:textId="77777777">
        <w:trPr>
          <w:trHeight w:val="300"/>
        </w:trPr>
        <w:tc>
          <w:tcPr>
            <w:tcW w:w="948" w:type="dxa"/>
            <w:vMerge w:val="restart"/>
            <w:tcBorders>
              <w:left w:val="single" w:sz="8" w:space="0" w:color="000000"/>
              <w:bottom w:val="single" w:sz="8" w:space="0" w:color="000000"/>
              <w:right w:val="single" w:sz="4" w:space="0" w:color="000000"/>
            </w:tcBorders>
            <w:shd w:val="clear" w:color="auto" w:fill="auto"/>
            <w:vAlign w:val="center"/>
          </w:tcPr>
          <w:p w14:paraId="068EBB31"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b</w:t>
            </w:r>
          </w:p>
        </w:tc>
        <w:tc>
          <w:tcPr>
            <w:tcW w:w="4811" w:type="dxa"/>
            <w:tcBorders>
              <w:bottom w:val="single" w:sz="4" w:space="0" w:color="000000"/>
              <w:right w:val="single" w:sz="4" w:space="0" w:color="000000"/>
            </w:tcBorders>
            <w:shd w:val="clear" w:color="auto" w:fill="auto"/>
            <w:vAlign w:val="bottom"/>
          </w:tcPr>
          <w:p w14:paraId="2CAFEF30"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Despesa Corrente Paga</w:t>
            </w:r>
          </w:p>
        </w:tc>
        <w:tc>
          <w:tcPr>
            <w:tcW w:w="1842" w:type="dxa"/>
            <w:tcBorders>
              <w:bottom w:val="single" w:sz="4" w:space="0" w:color="000000"/>
              <w:right w:val="single" w:sz="4" w:space="0" w:color="000000"/>
            </w:tcBorders>
            <w:shd w:val="clear" w:color="auto" w:fill="auto"/>
            <w:vAlign w:val="center"/>
          </w:tcPr>
          <w:p w14:paraId="7477DA9A"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323.295.707,98 </w:t>
            </w:r>
          </w:p>
        </w:tc>
        <w:tc>
          <w:tcPr>
            <w:tcW w:w="1842" w:type="dxa"/>
            <w:tcBorders>
              <w:bottom w:val="single" w:sz="4" w:space="0" w:color="000000"/>
              <w:right w:val="single" w:sz="4" w:space="0" w:color="000000"/>
            </w:tcBorders>
            <w:shd w:val="clear" w:color="auto" w:fill="auto"/>
            <w:vAlign w:val="center"/>
          </w:tcPr>
          <w:p w14:paraId="350A41CE"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340.869.580,71</w:t>
            </w:r>
          </w:p>
        </w:tc>
        <w:tc>
          <w:tcPr>
            <w:tcW w:w="1787" w:type="dxa"/>
            <w:tcBorders>
              <w:bottom w:val="single" w:sz="4" w:space="0" w:color="000000"/>
              <w:right w:val="single" w:sz="4" w:space="0" w:color="000000"/>
            </w:tcBorders>
            <w:shd w:val="clear" w:color="auto" w:fill="auto"/>
            <w:vAlign w:val="center"/>
          </w:tcPr>
          <w:p w14:paraId="658B390D"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359.340.905,99</w:t>
            </w:r>
          </w:p>
        </w:tc>
        <w:tc>
          <w:tcPr>
            <w:tcW w:w="1896" w:type="dxa"/>
            <w:tcBorders>
              <w:bottom w:val="single" w:sz="4" w:space="0" w:color="000000"/>
              <w:right w:val="single" w:sz="4" w:space="0" w:color="000000"/>
            </w:tcBorders>
            <w:shd w:val="clear" w:color="auto" w:fill="auto"/>
          </w:tcPr>
          <w:p w14:paraId="291890EC"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376.252.897,09</w:t>
            </w:r>
            <w:r w:rsidRPr="009A1A1D">
              <w:rPr>
                <w:rStyle w:val="ncoradanotaderodap"/>
                <w:rFonts w:ascii="Calibri" w:eastAsia="Times New Roman" w:hAnsi="Calibri" w:cs="Calibri"/>
                <w:color w:val="auto"/>
                <w:lang w:eastAsia="pt-BR" w:bidi="ar-SA"/>
              </w:rPr>
              <w:footnoteReference w:id="5"/>
            </w:r>
          </w:p>
        </w:tc>
        <w:tc>
          <w:tcPr>
            <w:tcW w:w="1899" w:type="dxa"/>
            <w:tcBorders>
              <w:bottom w:val="single" w:sz="4" w:space="0" w:color="000000"/>
              <w:right w:val="single" w:sz="8" w:space="0" w:color="000000"/>
            </w:tcBorders>
            <w:shd w:val="clear" w:color="auto" w:fill="auto"/>
            <w:vAlign w:val="center"/>
          </w:tcPr>
          <w:p w14:paraId="2E7C8879"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427.290.587,52</w:t>
            </w:r>
          </w:p>
        </w:tc>
      </w:tr>
      <w:tr w:rsidR="00AC5276" w:rsidRPr="009A1A1D" w14:paraId="3E3664A7" w14:textId="77777777">
        <w:trPr>
          <w:trHeight w:val="300"/>
        </w:trPr>
        <w:tc>
          <w:tcPr>
            <w:tcW w:w="948" w:type="dxa"/>
            <w:vMerge/>
            <w:tcBorders>
              <w:left w:val="single" w:sz="8" w:space="0" w:color="000000"/>
              <w:bottom w:val="single" w:sz="8" w:space="0" w:color="000000"/>
              <w:right w:val="single" w:sz="4" w:space="0" w:color="000000"/>
            </w:tcBorders>
            <w:vAlign w:val="center"/>
          </w:tcPr>
          <w:p w14:paraId="76AC7CFA" w14:textId="77777777" w:rsidR="00AC5276" w:rsidRPr="009A1A1D" w:rsidRDefault="00AC5276">
            <w:pPr>
              <w:suppressAutoHyphens w:val="0"/>
              <w:rPr>
                <w:rFonts w:ascii="Calibri" w:eastAsia="Times New Roman" w:hAnsi="Calibri" w:cs="Calibri"/>
                <w:color w:val="auto"/>
                <w:lang w:eastAsia="pt-BR" w:bidi="ar-SA"/>
              </w:rPr>
            </w:pPr>
          </w:p>
        </w:tc>
        <w:tc>
          <w:tcPr>
            <w:tcW w:w="4811" w:type="dxa"/>
            <w:tcBorders>
              <w:bottom w:val="single" w:sz="4" w:space="0" w:color="000000"/>
              <w:right w:val="single" w:sz="4" w:space="0" w:color="000000"/>
            </w:tcBorders>
            <w:shd w:val="clear" w:color="auto" w:fill="auto"/>
            <w:vAlign w:val="bottom"/>
          </w:tcPr>
          <w:p w14:paraId="52437BFB"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Despesa de Capital Paga</w:t>
            </w:r>
          </w:p>
        </w:tc>
        <w:tc>
          <w:tcPr>
            <w:tcW w:w="1842" w:type="dxa"/>
            <w:tcBorders>
              <w:bottom w:val="single" w:sz="4" w:space="0" w:color="000000"/>
              <w:right w:val="single" w:sz="4" w:space="0" w:color="000000"/>
            </w:tcBorders>
            <w:shd w:val="clear" w:color="auto" w:fill="auto"/>
            <w:vAlign w:val="center"/>
          </w:tcPr>
          <w:p w14:paraId="01F81B1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71.135.750,89 </w:t>
            </w:r>
          </w:p>
        </w:tc>
        <w:tc>
          <w:tcPr>
            <w:tcW w:w="1842" w:type="dxa"/>
            <w:tcBorders>
              <w:bottom w:val="single" w:sz="4" w:space="0" w:color="000000"/>
              <w:right w:val="single" w:sz="4" w:space="0" w:color="000000"/>
            </w:tcBorders>
            <w:shd w:val="clear" w:color="auto" w:fill="auto"/>
            <w:vAlign w:val="center"/>
          </w:tcPr>
          <w:p w14:paraId="2633D8BC"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20.937.411,64</w:t>
            </w:r>
          </w:p>
        </w:tc>
        <w:tc>
          <w:tcPr>
            <w:tcW w:w="1787" w:type="dxa"/>
            <w:tcBorders>
              <w:bottom w:val="single" w:sz="4" w:space="0" w:color="000000"/>
              <w:right w:val="single" w:sz="4" w:space="0" w:color="000000"/>
            </w:tcBorders>
            <w:shd w:val="clear" w:color="auto" w:fill="auto"/>
            <w:vAlign w:val="center"/>
          </w:tcPr>
          <w:p w14:paraId="2E0E718D"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37.714.892,21</w:t>
            </w:r>
          </w:p>
        </w:tc>
        <w:tc>
          <w:tcPr>
            <w:tcW w:w="1896" w:type="dxa"/>
            <w:tcBorders>
              <w:bottom w:val="single" w:sz="4" w:space="0" w:color="000000"/>
              <w:right w:val="single" w:sz="4" w:space="0" w:color="000000"/>
            </w:tcBorders>
            <w:shd w:val="clear" w:color="auto" w:fill="auto"/>
          </w:tcPr>
          <w:p w14:paraId="7B27031D"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58.246.337,22</w:t>
            </w:r>
          </w:p>
        </w:tc>
        <w:tc>
          <w:tcPr>
            <w:tcW w:w="1899" w:type="dxa"/>
            <w:tcBorders>
              <w:bottom w:val="single" w:sz="4" w:space="0" w:color="000000"/>
              <w:right w:val="single" w:sz="8" w:space="0" w:color="000000"/>
            </w:tcBorders>
            <w:shd w:val="clear" w:color="auto" w:fill="auto"/>
            <w:vAlign w:val="center"/>
          </w:tcPr>
          <w:p w14:paraId="22AF680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80.917.340,58</w:t>
            </w:r>
          </w:p>
        </w:tc>
      </w:tr>
      <w:tr w:rsidR="00AC5276" w:rsidRPr="009A1A1D" w14:paraId="0DDC2733" w14:textId="77777777">
        <w:trPr>
          <w:trHeight w:val="300"/>
        </w:trPr>
        <w:tc>
          <w:tcPr>
            <w:tcW w:w="948" w:type="dxa"/>
            <w:vMerge/>
            <w:tcBorders>
              <w:left w:val="single" w:sz="8" w:space="0" w:color="000000"/>
              <w:bottom w:val="single" w:sz="8" w:space="0" w:color="000000"/>
              <w:right w:val="single" w:sz="4" w:space="0" w:color="000000"/>
            </w:tcBorders>
            <w:vAlign w:val="center"/>
          </w:tcPr>
          <w:p w14:paraId="47C03688" w14:textId="77777777" w:rsidR="00AC5276" w:rsidRPr="009A1A1D" w:rsidRDefault="00AC5276">
            <w:pPr>
              <w:suppressAutoHyphens w:val="0"/>
              <w:rPr>
                <w:rFonts w:ascii="Calibri" w:eastAsia="Times New Roman" w:hAnsi="Calibri" w:cs="Calibri"/>
                <w:color w:val="auto"/>
                <w:lang w:eastAsia="pt-BR" w:bidi="ar-SA"/>
              </w:rPr>
            </w:pPr>
          </w:p>
        </w:tc>
        <w:tc>
          <w:tcPr>
            <w:tcW w:w="4811" w:type="dxa"/>
            <w:tcBorders>
              <w:bottom w:val="single" w:sz="4" w:space="0" w:color="000000"/>
              <w:right w:val="single" w:sz="4" w:space="0" w:color="000000"/>
            </w:tcBorders>
            <w:shd w:val="clear" w:color="auto" w:fill="auto"/>
            <w:vAlign w:val="bottom"/>
          </w:tcPr>
          <w:p w14:paraId="33F8CD68"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Despesa Corrente Paga - restos a pagar</w:t>
            </w:r>
          </w:p>
        </w:tc>
        <w:tc>
          <w:tcPr>
            <w:tcW w:w="1842" w:type="dxa"/>
            <w:tcBorders>
              <w:bottom w:val="single" w:sz="4" w:space="0" w:color="000000"/>
              <w:right w:val="single" w:sz="4" w:space="0" w:color="000000"/>
            </w:tcBorders>
            <w:shd w:val="clear" w:color="auto" w:fill="auto"/>
            <w:vAlign w:val="center"/>
          </w:tcPr>
          <w:p w14:paraId="6AECEBFD"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31.259.419,84</w:t>
            </w:r>
          </w:p>
        </w:tc>
        <w:tc>
          <w:tcPr>
            <w:tcW w:w="1842" w:type="dxa"/>
            <w:tcBorders>
              <w:bottom w:val="single" w:sz="4" w:space="0" w:color="000000"/>
              <w:right w:val="single" w:sz="4" w:space="0" w:color="000000"/>
            </w:tcBorders>
            <w:shd w:val="clear" w:color="auto" w:fill="auto"/>
            <w:vAlign w:val="center"/>
          </w:tcPr>
          <w:p w14:paraId="1E26479E"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30.444.609,71</w:t>
            </w:r>
          </w:p>
        </w:tc>
        <w:tc>
          <w:tcPr>
            <w:tcW w:w="1787" w:type="dxa"/>
            <w:tcBorders>
              <w:bottom w:val="single" w:sz="4" w:space="0" w:color="000000"/>
              <w:right w:val="single" w:sz="4" w:space="0" w:color="000000"/>
            </w:tcBorders>
            <w:shd w:val="clear" w:color="auto" w:fill="auto"/>
            <w:vAlign w:val="center"/>
          </w:tcPr>
          <w:p w14:paraId="3D9631DE"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22.179.291,21</w:t>
            </w:r>
          </w:p>
        </w:tc>
        <w:tc>
          <w:tcPr>
            <w:tcW w:w="1896" w:type="dxa"/>
            <w:tcBorders>
              <w:bottom w:val="single" w:sz="4" w:space="0" w:color="000000"/>
              <w:right w:val="single" w:sz="4" w:space="0" w:color="000000"/>
            </w:tcBorders>
            <w:shd w:val="clear" w:color="auto" w:fill="auto"/>
          </w:tcPr>
          <w:p w14:paraId="4603F7B3"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27.531.349,41</w:t>
            </w:r>
          </w:p>
        </w:tc>
        <w:tc>
          <w:tcPr>
            <w:tcW w:w="1899" w:type="dxa"/>
            <w:tcBorders>
              <w:bottom w:val="single" w:sz="4" w:space="0" w:color="000000"/>
              <w:right w:val="single" w:sz="8" w:space="0" w:color="000000"/>
            </w:tcBorders>
            <w:shd w:val="clear" w:color="auto" w:fill="auto"/>
            <w:vAlign w:val="center"/>
          </w:tcPr>
          <w:p w14:paraId="21427701"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36.484.690,34</w:t>
            </w:r>
          </w:p>
        </w:tc>
      </w:tr>
      <w:tr w:rsidR="00AC5276" w:rsidRPr="009A1A1D" w14:paraId="799D5BAD" w14:textId="77777777">
        <w:trPr>
          <w:trHeight w:val="300"/>
        </w:trPr>
        <w:tc>
          <w:tcPr>
            <w:tcW w:w="948" w:type="dxa"/>
            <w:vMerge/>
            <w:tcBorders>
              <w:left w:val="single" w:sz="8" w:space="0" w:color="000000"/>
              <w:bottom w:val="single" w:sz="8" w:space="0" w:color="000000"/>
              <w:right w:val="single" w:sz="4" w:space="0" w:color="000000"/>
            </w:tcBorders>
            <w:vAlign w:val="center"/>
          </w:tcPr>
          <w:p w14:paraId="51D88E17" w14:textId="77777777" w:rsidR="00AC5276" w:rsidRPr="009A1A1D" w:rsidRDefault="00AC5276">
            <w:pPr>
              <w:suppressAutoHyphens w:val="0"/>
              <w:rPr>
                <w:rFonts w:ascii="Calibri" w:eastAsia="Times New Roman" w:hAnsi="Calibri" w:cs="Calibri"/>
                <w:color w:val="auto"/>
                <w:lang w:eastAsia="pt-BR" w:bidi="ar-SA"/>
              </w:rPr>
            </w:pPr>
          </w:p>
        </w:tc>
        <w:tc>
          <w:tcPr>
            <w:tcW w:w="4811" w:type="dxa"/>
            <w:tcBorders>
              <w:bottom w:val="single" w:sz="4" w:space="0" w:color="000000"/>
              <w:right w:val="single" w:sz="4" w:space="0" w:color="000000"/>
            </w:tcBorders>
            <w:shd w:val="clear" w:color="auto" w:fill="auto"/>
            <w:vAlign w:val="bottom"/>
          </w:tcPr>
          <w:p w14:paraId="7BCFFBE4"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Despesa de Capital Paga - restos a pagar</w:t>
            </w:r>
          </w:p>
        </w:tc>
        <w:tc>
          <w:tcPr>
            <w:tcW w:w="1842" w:type="dxa"/>
            <w:tcBorders>
              <w:bottom w:val="single" w:sz="4" w:space="0" w:color="000000"/>
              <w:right w:val="single" w:sz="4" w:space="0" w:color="000000"/>
            </w:tcBorders>
            <w:shd w:val="clear" w:color="auto" w:fill="auto"/>
            <w:vAlign w:val="center"/>
          </w:tcPr>
          <w:p w14:paraId="74FF5D79"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10.938.795,32</w:t>
            </w:r>
          </w:p>
        </w:tc>
        <w:tc>
          <w:tcPr>
            <w:tcW w:w="1842" w:type="dxa"/>
            <w:tcBorders>
              <w:bottom w:val="single" w:sz="4" w:space="0" w:color="000000"/>
              <w:right w:val="single" w:sz="4" w:space="0" w:color="000000"/>
            </w:tcBorders>
            <w:shd w:val="clear" w:color="auto" w:fill="auto"/>
            <w:vAlign w:val="center"/>
          </w:tcPr>
          <w:p w14:paraId="03B1F0B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24.853.114,07</w:t>
            </w:r>
          </w:p>
        </w:tc>
        <w:tc>
          <w:tcPr>
            <w:tcW w:w="1787" w:type="dxa"/>
            <w:tcBorders>
              <w:bottom w:val="single" w:sz="4" w:space="0" w:color="000000"/>
              <w:right w:val="single" w:sz="4" w:space="0" w:color="000000"/>
            </w:tcBorders>
            <w:shd w:val="clear" w:color="auto" w:fill="auto"/>
            <w:vAlign w:val="center"/>
          </w:tcPr>
          <w:p w14:paraId="5C6C0C1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55.772.421,98</w:t>
            </w:r>
          </w:p>
        </w:tc>
        <w:tc>
          <w:tcPr>
            <w:tcW w:w="1896" w:type="dxa"/>
            <w:tcBorders>
              <w:bottom w:val="single" w:sz="4" w:space="0" w:color="000000"/>
              <w:right w:val="single" w:sz="4" w:space="0" w:color="000000"/>
            </w:tcBorders>
            <w:shd w:val="clear" w:color="auto" w:fill="auto"/>
          </w:tcPr>
          <w:p w14:paraId="3817F0D9"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50.362.458,88</w:t>
            </w:r>
          </w:p>
        </w:tc>
        <w:tc>
          <w:tcPr>
            <w:tcW w:w="1899" w:type="dxa"/>
            <w:tcBorders>
              <w:bottom w:val="single" w:sz="4" w:space="0" w:color="000000"/>
              <w:right w:val="single" w:sz="8" w:space="0" w:color="000000"/>
            </w:tcBorders>
            <w:shd w:val="clear" w:color="auto" w:fill="auto"/>
            <w:vAlign w:val="center"/>
          </w:tcPr>
          <w:p w14:paraId="097F744D"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128.537.264,18</w:t>
            </w:r>
          </w:p>
        </w:tc>
      </w:tr>
      <w:tr w:rsidR="00AC5276" w:rsidRPr="009A1A1D" w14:paraId="295CB779" w14:textId="77777777">
        <w:trPr>
          <w:trHeight w:val="300"/>
        </w:trPr>
        <w:tc>
          <w:tcPr>
            <w:tcW w:w="948" w:type="dxa"/>
            <w:vMerge/>
            <w:tcBorders>
              <w:left w:val="single" w:sz="8" w:space="0" w:color="000000"/>
              <w:bottom w:val="single" w:sz="8" w:space="0" w:color="000000"/>
              <w:right w:val="single" w:sz="4" w:space="0" w:color="000000"/>
            </w:tcBorders>
            <w:vAlign w:val="center"/>
          </w:tcPr>
          <w:p w14:paraId="24D2F469" w14:textId="77777777" w:rsidR="00AC5276" w:rsidRPr="009A1A1D" w:rsidRDefault="00AC5276">
            <w:pPr>
              <w:suppressAutoHyphens w:val="0"/>
              <w:rPr>
                <w:rFonts w:ascii="Calibri" w:eastAsia="Times New Roman" w:hAnsi="Calibri" w:cs="Calibri"/>
                <w:color w:val="auto"/>
                <w:lang w:eastAsia="pt-BR" w:bidi="ar-SA"/>
              </w:rPr>
            </w:pPr>
          </w:p>
        </w:tc>
        <w:tc>
          <w:tcPr>
            <w:tcW w:w="4811" w:type="dxa"/>
            <w:tcBorders>
              <w:bottom w:val="single" w:sz="4" w:space="0" w:color="000000"/>
              <w:right w:val="single" w:sz="4" w:space="0" w:color="000000"/>
            </w:tcBorders>
            <w:shd w:val="clear" w:color="auto" w:fill="auto"/>
            <w:vAlign w:val="bottom"/>
          </w:tcPr>
          <w:p w14:paraId="4BF71DA9" w14:textId="77777777" w:rsidR="00AC5276" w:rsidRPr="009A1A1D" w:rsidRDefault="002F2A4E">
            <w:pP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Valor restituído – Passivo convertido em receita</w:t>
            </w:r>
          </w:p>
        </w:tc>
        <w:tc>
          <w:tcPr>
            <w:tcW w:w="1842" w:type="dxa"/>
            <w:tcBorders>
              <w:bottom w:val="single" w:sz="4" w:space="0" w:color="000000"/>
              <w:right w:val="single" w:sz="4" w:space="0" w:color="000000"/>
            </w:tcBorders>
            <w:shd w:val="clear" w:color="auto" w:fill="auto"/>
            <w:vAlign w:val="center"/>
          </w:tcPr>
          <w:p w14:paraId="6239BB1A"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14.199,89</w:t>
            </w:r>
          </w:p>
        </w:tc>
        <w:tc>
          <w:tcPr>
            <w:tcW w:w="1842" w:type="dxa"/>
            <w:tcBorders>
              <w:bottom w:val="single" w:sz="4" w:space="0" w:color="000000"/>
              <w:right w:val="single" w:sz="4" w:space="0" w:color="000000"/>
            </w:tcBorders>
            <w:shd w:val="clear" w:color="auto" w:fill="auto"/>
            <w:vAlign w:val="center"/>
          </w:tcPr>
          <w:p w14:paraId="5BCBC510"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w:t>
            </w:r>
          </w:p>
        </w:tc>
        <w:tc>
          <w:tcPr>
            <w:tcW w:w="1787" w:type="dxa"/>
            <w:tcBorders>
              <w:bottom w:val="single" w:sz="4" w:space="0" w:color="000000"/>
              <w:right w:val="single" w:sz="4" w:space="0" w:color="000000"/>
            </w:tcBorders>
            <w:shd w:val="clear" w:color="auto" w:fill="auto"/>
            <w:vAlign w:val="center"/>
          </w:tcPr>
          <w:p w14:paraId="3353D0E1"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w:t>
            </w:r>
          </w:p>
        </w:tc>
        <w:tc>
          <w:tcPr>
            <w:tcW w:w="1896" w:type="dxa"/>
            <w:tcBorders>
              <w:bottom w:val="single" w:sz="4" w:space="0" w:color="000000"/>
              <w:right w:val="single" w:sz="4" w:space="0" w:color="000000"/>
            </w:tcBorders>
            <w:shd w:val="clear" w:color="auto" w:fill="auto"/>
            <w:vAlign w:val="center"/>
          </w:tcPr>
          <w:p w14:paraId="318107F4"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w:t>
            </w:r>
          </w:p>
        </w:tc>
        <w:tc>
          <w:tcPr>
            <w:tcW w:w="1899" w:type="dxa"/>
            <w:tcBorders>
              <w:bottom w:val="single" w:sz="4" w:space="0" w:color="000000"/>
              <w:right w:val="single" w:sz="4" w:space="0" w:color="000000"/>
            </w:tcBorders>
            <w:shd w:val="clear" w:color="auto" w:fill="auto"/>
            <w:vAlign w:val="center"/>
          </w:tcPr>
          <w:p w14:paraId="3E1AE8AB"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w:t>
            </w:r>
          </w:p>
        </w:tc>
      </w:tr>
      <w:tr w:rsidR="00AC5276" w:rsidRPr="009A1A1D" w14:paraId="1DDF869F" w14:textId="77777777">
        <w:trPr>
          <w:trHeight w:val="315"/>
        </w:trPr>
        <w:tc>
          <w:tcPr>
            <w:tcW w:w="948" w:type="dxa"/>
            <w:vMerge/>
            <w:tcBorders>
              <w:left w:val="single" w:sz="8" w:space="0" w:color="000000"/>
              <w:bottom w:val="single" w:sz="8" w:space="0" w:color="000000"/>
              <w:right w:val="single" w:sz="4" w:space="0" w:color="000000"/>
            </w:tcBorders>
            <w:vAlign w:val="center"/>
          </w:tcPr>
          <w:p w14:paraId="64F75E25" w14:textId="77777777" w:rsidR="00AC5276" w:rsidRPr="009A1A1D" w:rsidRDefault="00AC5276">
            <w:pPr>
              <w:suppressAutoHyphens w:val="0"/>
              <w:rPr>
                <w:rFonts w:ascii="Calibri" w:eastAsia="Times New Roman" w:hAnsi="Calibri" w:cs="Calibri"/>
                <w:color w:val="auto"/>
                <w:lang w:eastAsia="pt-BR" w:bidi="ar-SA"/>
              </w:rPr>
            </w:pPr>
          </w:p>
        </w:tc>
        <w:tc>
          <w:tcPr>
            <w:tcW w:w="4811" w:type="dxa"/>
            <w:tcBorders>
              <w:bottom w:val="single" w:sz="8" w:space="0" w:color="000000"/>
              <w:right w:val="single" w:sz="4" w:space="0" w:color="000000"/>
            </w:tcBorders>
            <w:shd w:val="clear" w:color="auto" w:fill="auto"/>
            <w:vAlign w:val="bottom"/>
          </w:tcPr>
          <w:p w14:paraId="00E38C55" w14:textId="77777777" w:rsidR="00AC5276" w:rsidRPr="009A1A1D" w:rsidRDefault="002F2A4E">
            <w:pPr>
              <w:suppressAutoHyphens w:val="0"/>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Total</w:t>
            </w:r>
          </w:p>
        </w:tc>
        <w:tc>
          <w:tcPr>
            <w:tcW w:w="1842" w:type="dxa"/>
            <w:tcBorders>
              <w:bottom w:val="single" w:sz="8" w:space="0" w:color="000000"/>
              <w:right w:val="single" w:sz="4" w:space="0" w:color="000000"/>
            </w:tcBorders>
            <w:shd w:val="clear" w:color="auto" w:fill="auto"/>
            <w:vAlign w:val="bottom"/>
          </w:tcPr>
          <w:p w14:paraId="348B5905"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436.643.873,92</w:t>
            </w:r>
          </w:p>
        </w:tc>
        <w:tc>
          <w:tcPr>
            <w:tcW w:w="1842" w:type="dxa"/>
            <w:tcBorders>
              <w:bottom w:val="single" w:sz="8" w:space="0" w:color="000000"/>
              <w:right w:val="single" w:sz="4" w:space="0" w:color="000000"/>
            </w:tcBorders>
            <w:shd w:val="clear" w:color="auto" w:fill="auto"/>
            <w:vAlign w:val="bottom"/>
          </w:tcPr>
          <w:p w14:paraId="60E2DAE0"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417.104.716,13</w:t>
            </w:r>
          </w:p>
        </w:tc>
        <w:tc>
          <w:tcPr>
            <w:tcW w:w="1787" w:type="dxa"/>
            <w:tcBorders>
              <w:bottom w:val="single" w:sz="8" w:space="0" w:color="000000"/>
              <w:right w:val="single" w:sz="4" w:space="0" w:color="000000"/>
            </w:tcBorders>
            <w:shd w:val="clear" w:color="auto" w:fill="auto"/>
            <w:vAlign w:val="bottom"/>
          </w:tcPr>
          <w:p w14:paraId="79F3A258"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475.007.511,39</w:t>
            </w:r>
          </w:p>
        </w:tc>
        <w:tc>
          <w:tcPr>
            <w:tcW w:w="1896" w:type="dxa"/>
            <w:tcBorders>
              <w:bottom w:val="single" w:sz="8" w:space="0" w:color="000000"/>
              <w:right w:val="single" w:sz="4" w:space="0" w:color="000000"/>
            </w:tcBorders>
            <w:shd w:val="clear" w:color="auto" w:fill="auto"/>
            <w:vAlign w:val="bottom"/>
          </w:tcPr>
          <w:p w14:paraId="12A7FFC2"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512.393.042,60</w:t>
            </w:r>
          </w:p>
        </w:tc>
        <w:tc>
          <w:tcPr>
            <w:tcW w:w="1899" w:type="dxa"/>
            <w:tcBorders>
              <w:bottom w:val="single" w:sz="8" w:space="0" w:color="000000"/>
              <w:right w:val="single" w:sz="4" w:space="0" w:color="000000"/>
            </w:tcBorders>
            <w:shd w:val="clear" w:color="auto" w:fill="auto"/>
            <w:vAlign w:val="bottom"/>
          </w:tcPr>
          <w:p w14:paraId="520B7DA2"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673.229.882,62</w:t>
            </w:r>
          </w:p>
        </w:tc>
      </w:tr>
      <w:tr w:rsidR="00AC5276" w:rsidRPr="009A1A1D" w14:paraId="3A75E708" w14:textId="77777777">
        <w:trPr>
          <w:trHeight w:val="367"/>
        </w:trPr>
        <w:tc>
          <w:tcPr>
            <w:tcW w:w="948" w:type="dxa"/>
            <w:tcBorders>
              <w:left w:val="single" w:sz="8" w:space="0" w:color="000000"/>
              <w:bottom w:val="single" w:sz="8" w:space="0" w:color="000000"/>
              <w:right w:val="single" w:sz="4" w:space="0" w:color="000000"/>
            </w:tcBorders>
            <w:shd w:val="clear" w:color="auto" w:fill="auto"/>
            <w:vAlign w:val="center"/>
          </w:tcPr>
          <w:p w14:paraId="233C4247" w14:textId="098FBED3" w:rsidR="00AC5276" w:rsidRPr="009A1A1D" w:rsidRDefault="002F2A4E" w:rsidP="00A84418">
            <w:pPr>
              <w:suppressAutoHyphens w:val="0"/>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c = a - b </w:t>
            </w:r>
          </w:p>
        </w:tc>
        <w:tc>
          <w:tcPr>
            <w:tcW w:w="4811" w:type="dxa"/>
            <w:tcBorders>
              <w:bottom w:val="single" w:sz="8" w:space="0" w:color="000000"/>
              <w:right w:val="single" w:sz="4" w:space="0" w:color="000000"/>
            </w:tcBorders>
            <w:shd w:val="clear" w:color="auto" w:fill="auto"/>
            <w:vAlign w:val="center"/>
          </w:tcPr>
          <w:p w14:paraId="59C76054" w14:textId="77777777" w:rsidR="00AC5276" w:rsidRPr="009A1A1D" w:rsidRDefault="002F2A4E">
            <w:pPr>
              <w:suppressAutoHyphens w:val="0"/>
              <w:rPr>
                <w:rFonts w:ascii="Calibri" w:eastAsia="Times New Roman" w:hAnsi="Calibri" w:cs="Calibri"/>
                <w:b/>
                <w:bCs/>
                <w:color w:val="FF0000"/>
                <w:lang w:eastAsia="pt-BR" w:bidi="ar-SA"/>
              </w:rPr>
            </w:pPr>
            <w:r w:rsidRPr="009A1A1D">
              <w:rPr>
                <w:rFonts w:ascii="Calibri" w:eastAsia="Times New Roman" w:hAnsi="Calibri" w:cs="Calibri"/>
                <w:b/>
                <w:bCs/>
                <w:color w:val="000000"/>
                <w:lang w:eastAsia="pt-BR" w:bidi="ar-SA"/>
              </w:rPr>
              <w:t xml:space="preserve"> Saldo </w:t>
            </w:r>
          </w:p>
        </w:tc>
        <w:tc>
          <w:tcPr>
            <w:tcW w:w="1842" w:type="dxa"/>
            <w:tcBorders>
              <w:bottom w:val="single" w:sz="8" w:space="0" w:color="000000"/>
              <w:right w:val="single" w:sz="4" w:space="0" w:color="000000"/>
            </w:tcBorders>
            <w:shd w:val="clear" w:color="auto" w:fill="auto"/>
            <w:vAlign w:val="center"/>
          </w:tcPr>
          <w:p w14:paraId="50C75BBE"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 73.154.500,55 </w:t>
            </w:r>
          </w:p>
        </w:tc>
        <w:tc>
          <w:tcPr>
            <w:tcW w:w="1842" w:type="dxa"/>
            <w:tcBorders>
              <w:bottom w:val="single" w:sz="8" w:space="0" w:color="000000"/>
              <w:right w:val="single" w:sz="4" w:space="0" w:color="000000"/>
            </w:tcBorders>
            <w:shd w:val="clear" w:color="auto" w:fill="auto"/>
            <w:vAlign w:val="center"/>
          </w:tcPr>
          <w:p w14:paraId="0B177114"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19.858.837,98 </w:t>
            </w:r>
          </w:p>
        </w:tc>
        <w:tc>
          <w:tcPr>
            <w:tcW w:w="1787" w:type="dxa"/>
            <w:tcBorders>
              <w:bottom w:val="single" w:sz="8" w:space="0" w:color="000000"/>
              <w:right w:val="single" w:sz="4" w:space="0" w:color="000000"/>
            </w:tcBorders>
            <w:shd w:val="clear" w:color="auto" w:fill="auto"/>
            <w:vAlign w:val="center"/>
          </w:tcPr>
          <w:p w14:paraId="1D59B2B5"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   -62.688.294,79 </w:t>
            </w:r>
          </w:p>
        </w:tc>
        <w:tc>
          <w:tcPr>
            <w:tcW w:w="1896" w:type="dxa"/>
            <w:tcBorders>
              <w:bottom w:val="single" w:sz="8" w:space="0" w:color="000000"/>
              <w:right w:val="single" w:sz="4" w:space="0" w:color="000000"/>
            </w:tcBorders>
            <w:shd w:val="clear" w:color="auto" w:fill="auto"/>
            <w:vAlign w:val="center"/>
          </w:tcPr>
          <w:p w14:paraId="15298433"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90.544.599,80 </w:t>
            </w:r>
          </w:p>
        </w:tc>
        <w:tc>
          <w:tcPr>
            <w:tcW w:w="1899" w:type="dxa"/>
            <w:tcBorders>
              <w:bottom w:val="single" w:sz="8" w:space="0" w:color="000000"/>
              <w:right w:val="single" w:sz="8" w:space="0" w:color="000000"/>
            </w:tcBorders>
            <w:shd w:val="clear" w:color="auto" w:fill="auto"/>
            <w:vAlign w:val="center"/>
          </w:tcPr>
          <w:p w14:paraId="74C16613"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185.647.767,51 </w:t>
            </w:r>
          </w:p>
        </w:tc>
      </w:tr>
    </w:tbl>
    <w:p w14:paraId="582CE8C2" w14:textId="77777777" w:rsidR="00AC5276" w:rsidRPr="009A1A1D" w:rsidRDefault="002F2A4E">
      <w:pPr>
        <w:tabs>
          <w:tab w:val="left" w:pos="1907"/>
          <w:tab w:val="left" w:pos="1908"/>
        </w:tabs>
        <w:spacing w:after="120"/>
        <w:jc w:val="both"/>
        <w:rPr>
          <w:rFonts w:ascii="Calibri" w:hAnsi="Calibri" w:cs="Calibri"/>
        </w:rPr>
      </w:pPr>
      <w:r w:rsidRPr="009A1A1D">
        <w:rPr>
          <w:rFonts w:ascii="Calibri" w:hAnsi="Calibri" w:cs="Calibri"/>
          <w:i/>
          <w:iCs/>
          <w:sz w:val="20"/>
          <w:szCs w:val="20"/>
        </w:rPr>
        <w:t>Fonte: Sistema de Programação e Execução Orçamentária e Financeira–</w:t>
      </w:r>
      <w:proofErr w:type="spellStart"/>
      <w:r w:rsidRPr="009A1A1D">
        <w:rPr>
          <w:rFonts w:ascii="Calibri" w:hAnsi="Calibri" w:cs="Calibri"/>
          <w:i/>
          <w:iCs/>
          <w:sz w:val="20"/>
          <w:szCs w:val="20"/>
        </w:rPr>
        <w:t>SiofiNet</w:t>
      </w:r>
      <w:proofErr w:type="spellEnd"/>
      <w:r w:rsidRPr="009A1A1D">
        <w:rPr>
          <w:rFonts w:ascii="Calibri" w:hAnsi="Calibri" w:cs="Calibri"/>
          <w:i/>
          <w:iCs/>
          <w:sz w:val="20"/>
          <w:szCs w:val="20"/>
        </w:rPr>
        <w:t>–Secretaria de Estado de Gestão e Planejamento–Estado de Goiás</w:t>
      </w:r>
    </w:p>
    <w:p w14:paraId="4FF8B648" w14:textId="77777777" w:rsidR="00902E6C" w:rsidRDefault="00902E6C">
      <w:pPr>
        <w:spacing w:after="120"/>
        <w:ind w:firstLine="1418"/>
        <w:jc w:val="both"/>
        <w:rPr>
          <w:rFonts w:ascii="Calibri" w:hAnsi="Calibri" w:cs="Calibri"/>
        </w:rPr>
      </w:pPr>
    </w:p>
    <w:p w14:paraId="4DEA45EC" w14:textId="6CC15577" w:rsidR="00AC5276" w:rsidRPr="009A1A1D" w:rsidRDefault="002F2A4E">
      <w:pPr>
        <w:spacing w:after="120"/>
        <w:ind w:firstLine="1418"/>
        <w:jc w:val="both"/>
        <w:rPr>
          <w:rFonts w:ascii="Calibri" w:hAnsi="Calibri" w:cs="Calibri"/>
        </w:rPr>
      </w:pPr>
      <w:r w:rsidRPr="009A1A1D">
        <w:rPr>
          <w:rFonts w:ascii="Calibri" w:hAnsi="Calibri" w:cs="Calibri"/>
        </w:rPr>
        <w:t xml:space="preserve">O saldo negativo apresentado </w:t>
      </w:r>
      <w:r w:rsidRPr="00902E6C">
        <w:rPr>
          <w:rFonts w:ascii="Calibri" w:hAnsi="Calibri" w:cs="Calibri"/>
        </w:rPr>
        <w:t xml:space="preserve">na linha “c” do Quadro </w:t>
      </w:r>
      <w:r w:rsidR="00A84418" w:rsidRPr="00902E6C">
        <w:rPr>
          <w:rFonts w:ascii="Calibri" w:hAnsi="Calibri" w:cs="Calibri"/>
        </w:rPr>
        <w:t>22</w:t>
      </w:r>
      <w:r w:rsidR="00A84418" w:rsidRPr="009A1A1D">
        <w:rPr>
          <w:rFonts w:ascii="Calibri" w:hAnsi="Calibri" w:cs="Calibri"/>
        </w:rPr>
        <w:t xml:space="preserve"> </w:t>
      </w:r>
      <w:r w:rsidRPr="009A1A1D">
        <w:rPr>
          <w:rFonts w:ascii="Calibri" w:hAnsi="Calibri" w:cs="Calibri"/>
        </w:rPr>
        <w:t xml:space="preserve">representa que a despesa, do orçamento atual e restos a pagar, arcada com recurso de superávit de exercício anterior. </w:t>
      </w:r>
    </w:p>
    <w:p w14:paraId="2F895AB5" w14:textId="767711DC" w:rsidR="00AC5276" w:rsidRPr="009A1A1D" w:rsidRDefault="002F2A4E">
      <w:pPr>
        <w:spacing w:before="120" w:after="120"/>
        <w:ind w:firstLine="1418"/>
        <w:jc w:val="both"/>
        <w:rPr>
          <w:rFonts w:ascii="Calibri" w:hAnsi="Calibri" w:cs="Calibri"/>
        </w:rPr>
      </w:pPr>
      <w:r w:rsidRPr="009A1A1D">
        <w:rPr>
          <w:rFonts w:ascii="Calibri" w:hAnsi="Calibri" w:cs="Calibri"/>
        </w:rPr>
        <w:t xml:space="preserve">O “valor a ser restituído” que consta </w:t>
      </w:r>
      <w:r w:rsidRPr="00902E6C">
        <w:rPr>
          <w:rFonts w:ascii="Calibri" w:hAnsi="Calibri" w:cs="Calibri"/>
        </w:rPr>
        <w:t xml:space="preserve">no Quadro </w:t>
      </w:r>
      <w:r w:rsidR="003E0FB8" w:rsidRPr="00902E6C">
        <w:rPr>
          <w:rFonts w:ascii="Calibri" w:hAnsi="Calibri" w:cs="Calibri"/>
        </w:rPr>
        <w:t>2</w:t>
      </w:r>
      <w:r w:rsidR="00AF540D" w:rsidRPr="00902E6C">
        <w:rPr>
          <w:rFonts w:ascii="Calibri" w:hAnsi="Calibri" w:cs="Calibri"/>
        </w:rPr>
        <w:t>1</w:t>
      </w:r>
      <w:r w:rsidRPr="00902E6C">
        <w:rPr>
          <w:rFonts w:ascii="Calibri" w:hAnsi="Calibri" w:cs="Calibri"/>
        </w:rPr>
        <w:t>,</w:t>
      </w:r>
      <w:r w:rsidRPr="009A1A1D">
        <w:rPr>
          <w:rFonts w:ascii="Calibri" w:hAnsi="Calibri" w:cs="Calibri"/>
        </w:rPr>
        <w:t xml:space="preserve"> no valor de R$ 530.326,24, que consta nos exercícios de 2018 e 2019, tratam-se de lançamentos contábeis que compuseram os saldos das contas “depósitos restituíveis”, que se referiam a lançamentos que decorreram de registros de entrada de recursos regularizados por Guias de Receitas Extraorçamentárias.</w:t>
      </w:r>
    </w:p>
    <w:p w14:paraId="4369A1C7" w14:textId="2F3CED42" w:rsidR="00AC5276" w:rsidRPr="009A1A1D" w:rsidRDefault="002F2A4E">
      <w:pPr>
        <w:spacing w:before="120" w:after="120"/>
        <w:ind w:firstLine="1418"/>
        <w:jc w:val="both"/>
        <w:rPr>
          <w:rFonts w:ascii="Calibri" w:hAnsi="Calibri" w:cs="Calibri"/>
        </w:rPr>
      </w:pPr>
      <w:r w:rsidRPr="009A1A1D">
        <w:rPr>
          <w:rFonts w:ascii="Calibri" w:hAnsi="Calibri" w:cs="Calibri"/>
        </w:rPr>
        <w:t>Os valores</w:t>
      </w:r>
      <w:r w:rsidR="00AF540D">
        <w:rPr>
          <w:rFonts w:ascii="Calibri" w:hAnsi="Calibri" w:cs="Calibri"/>
        </w:rPr>
        <w:t xml:space="preserve"> detalhado</w:t>
      </w:r>
      <w:r w:rsidR="00902E6C">
        <w:rPr>
          <w:rFonts w:ascii="Calibri" w:hAnsi="Calibri" w:cs="Calibri"/>
        </w:rPr>
        <w:t>s</w:t>
      </w:r>
      <w:r w:rsidR="00AF540D">
        <w:rPr>
          <w:rFonts w:ascii="Calibri" w:hAnsi="Calibri" w:cs="Calibri"/>
        </w:rPr>
        <w:t xml:space="preserve"> </w:t>
      </w:r>
      <w:r w:rsidR="00AF540D" w:rsidRPr="00902E6C">
        <w:rPr>
          <w:rFonts w:ascii="Calibri" w:hAnsi="Calibri" w:cs="Calibri"/>
        </w:rPr>
        <w:t>no Quadro 22</w:t>
      </w:r>
      <w:r w:rsidRPr="009A1A1D">
        <w:rPr>
          <w:rFonts w:ascii="Calibri" w:hAnsi="Calibri" w:cs="Calibri"/>
        </w:rPr>
        <w:t xml:space="preserve"> foram regularizados na conta contábil “valores restituíveis” no exercício de 2020, pois constatou-se que se tratava de passivo improcedente, sendo que, o registro foi ocasionado por guia de receita extraorçamentária para efetuar conciliação bancária em razão de devoluções ou ressarcimento.</w:t>
      </w:r>
    </w:p>
    <w:p w14:paraId="1D611FF9" w14:textId="4F66C3DC" w:rsidR="003E0FB8" w:rsidRDefault="003E0FB8" w:rsidP="003E0FB8">
      <w:pPr>
        <w:spacing w:before="120" w:after="120"/>
        <w:ind w:firstLine="1418"/>
        <w:jc w:val="both"/>
        <w:rPr>
          <w:rFonts w:ascii="Calibri" w:hAnsi="Calibri" w:cs="Calibri"/>
        </w:rPr>
      </w:pPr>
    </w:p>
    <w:p w14:paraId="52DA7262" w14:textId="77777777" w:rsidR="00902E6C" w:rsidRPr="009A1A1D" w:rsidRDefault="00902E6C" w:rsidP="003E0FB8">
      <w:pPr>
        <w:spacing w:before="120" w:after="120"/>
        <w:ind w:firstLine="1418"/>
        <w:jc w:val="both"/>
        <w:rPr>
          <w:rFonts w:ascii="Calibri" w:hAnsi="Calibri" w:cs="Calibri"/>
        </w:rPr>
      </w:pPr>
    </w:p>
    <w:p w14:paraId="321466C7" w14:textId="19E99523" w:rsidR="003E0FB8" w:rsidRPr="009A1A1D" w:rsidRDefault="002017B6" w:rsidP="007248C7">
      <w:pPr>
        <w:pStyle w:val="CabealhodoSumrio1"/>
      </w:pPr>
      <w:bookmarkStart w:id="127" w:name="_Toc136421494"/>
      <w:r w:rsidRPr="009A1A1D">
        <w:lastRenderedPageBreak/>
        <w:t xml:space="preserve">Quadro </w:t>
      </w:r>
      <w:fldSimple w:instr=" SEQ Quadro \* ARABIC ">
        <w:r w:rsidR="007665A7">
          <w:rPr>
            <w:noProof/>
          </w:rPr>
          <w:t>23</w:t>
        </w:r>
      </w:fldSimple>
      <w:r w:rsidRPr="009A1A1D">
        <w:t xml:space="preserve"> - </w:t>
      </w:r>
      <w:r w:rsidR="003E0FB8" w:rsidRPr="009A1A1D">
        <w:t xml:space="preserve">Depósitos </w:t>
      </w:r>
      <w:r w:rsidR="00902E6C">
        <w:t>r</w:t>
      </w:r>
      <w:r w:rsidR="003E0FB8" w:rsidRPr="009A1A1D">
        <w:t>estituíveis</w:t>
      </w:r>
      <w:bookmarkEnd w:id="127"/>
      <w:r w:rsidR="003E0FB8" w:rsidRPr="009A1A1D">
        <w:t xml:space="preserve"> </w:t>
      </w:r>
    </w:p>
    <w:tbl>
      <w:tblPr>
        <w:tblW w:w="5000" w:type="pct"/>
        <w:tblLayout w:type="fixed"/>
        <w:tblCellMar>
          <w:left w:w="70" w:type="dxa"/>
          <w:right w:w="70" w:type="dxa"/>
        </w:tblCellMar>
        <w:tblLook w:val="04A0" w:firstRow="1" w:lastRow="0" w:firstColumn="1" w:lastColumn="0" w:noHBand="0" w:noVBand="1"/>
      </w:tblPr>
      <w:tblGrid>
        <w:gridCol w:w="3055"/>
        <w:gridCol w:w="4507"/>
        <w:gridCol w:w="4677"/>
        <w:gridCol w:w="2777"/>
      </w:tblGrid>
      <w:tr w:rsidR="003E0FB8" w:rsidRPr="009A1A1D" w14:paraId="35703781"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BFBFBF"/>
            <w:vAlign w:val="bottom"/>
          </w:tcPr>
          <w:p w14:paraId="53B7B988" w14:textId="77777777" w:rsidR="003E0FB8" w:rsidRPr="009A1A1D" w:rsidRDefault="003E0FB8" w:rsidP="001076EC">
            <w:pPr>
              <w:suppressAutoHyphens w:val="0"/>
              <w:jc w:val="center"/>
              <w:rPr>
                <w:rFonts w:ascii="Calibri" w:eastAsia="Times New Roman" w:hAnsi="Calibri" w:cs="Calibri"/>
                <w:b/>
                <w:color w:val="000000"/>
                <w:sz w:val="20"/>
                <w:szCs w:val="20"/>
              </w:rPr>
            </w:pPr>
            <w:r w:rsidRPr="009A1A1D">
              <w:rPr>
                <w:rFonts w:ascii="Calibri" w:eastAsia="Times New Roman" w:hAnsi="Calibri" w:cs="Calibri"/>
                <w:b/>
                <w:color w:val="000000"/>
                <w:sz w:val="20"/>
                <w:szCs w:val="20"/>
              </w:rPr>
              <w:t>Conta contábil</w:t>
            </w:r>
          </w:p>
        </w:tc>
        <w:tc>
          <w:tcPr>
            <w:tcW w:w="4510" w:type="dxa"/>
            <w:tcBorders>
              <w:top w:val="single" w:sz="4" w:space="0" w:color="000000"/>
              <w:bottom w:val="single" w:sz="4" w:space="0" w:color="000000"/>
              <w:right w:val="single" w:sz="4" w:space="0" w:color="000000"/>
            </w:tcBorders>
            <w:shd w:val="clear" w:color="000000" w:fill="BFBFBF"/>
            <w:vAlign w:val="bottom"/>
          </w:tcPr>
          <w:p w14:paraId="4A557D0F" w14:textId="77777777" w:rsidR="003E0FB8" w:rsidRPr="009A1A1D" w:rsidRDefault="003E0FB8" w:rsidP="001076EC">
            <w:pPr>
              <w:suppressAutoHyphens w:val="0"/>
              <w:jc w:val="center"/>
              <w:rPr>
                <w:rFonts w:ascii="Calibri" w:eastAsia="Times New Roman" w:hAnsi="Calibri" w:cs="Calibri"/>
                <w:b/>
                <w:bCs/>
                <w:color w:val="000000"/>
                <w:sz w:val="20"/>
                <w:szCs w:val="20"/>
              </w:rPr>
            </w:pPr>
          </w:p>
        </w:tc>
        <w:tc>
          <w:tcPr>
            <w:tcW w:w="4680" w:type="dxa"/>
            <w:tcBorders>
              <w:top w:val="single" w:sz="4" w:space="0" w:color="000000"/>
              <w:bottom w:val="single" w:sz="4" w:space="0" w:color="000000"/>
              <w:right w:val="single" w:sz="4" w:space="0" w:color="000000"/>
            </w:tcBorders>
            <w:shd w:val="clear" w:color="000000" w:fill="BFBFBF"/>
            <w:vAlign w:val="bottom"/>
          </w:tcPr>
          <w:p w14:paraId="4CAB7C72" w14:textId="77777777" w:rsidR="003E0FB8" w:rsidRPr="009A1A1D" w:rsidRDefault="003E0FB8" w:rsidP="001076EC">
            <w:pPr>
              <w:suppressAutoHyphens w:val="0"/>
              <w:jc w:val="center"/>
              <w:rPr>
                <w:rFonts w:ascii="Calibri" w:eastAsia="Times New Roman" w:hAnsi="Calibri" w:cs="Calibri"/>
                <w:b/>
                <w:bCs/>
                <w:color w:val="000000"/>
                <w:sz w:val="20"/>
                <w:szCs w:val="20"/>
              </w:rPr>
            </w:pPr>
            <w:r w:rsidRPr="009A1A1D">
              <w:rPr>
                <w:rFonts w:ascii="Calibri" w:eastAsia="Times New Roman" w:hAnsi="Calibri" w:cs="Calibri"/>
                <w:b/>
                <w:bCs/>
                <w:color w:val="000000"/>
                <w:sz w:val="20"/>
                <w:szCs w:val="20"/>
              </w:rPr>
              <w:t>Nº documento</w:t>
            </w:r>
          </w:p>
        </w:tc>
        <w:tc>
          <w:tcPr>
            <w:tcW w:w="2779" w:type="dxa"/>
            <w:tcBorders>
              <w:top w:val="single" w:sz="4" w:space="0" w:color="000000"/>
              <w:bottom w:val="single" w:sz="4" w:space="0" w:color="000000"/>
              <w:right w:val="single" w:sz="4" w:space="0" w:color="000000"/>
            </w:tcBorders>
            <w:shd w:val="clear" w:color="000000" w:fill="BFBFBF"/>
            <w:vAlign w:val="bottom"/>
          </w:tcPr>
          <w:p w14:paraId="69D1ECA4" w14:textId="77777777" w:rsidR="003E0FB8" w:rsidRPr="009A1A1D" w:rsidRDefault="003E0FB8" w:rsidP="001076EC">
            <w:pPr>
              <w:suppressAutoHyphens w:val="0"/>
              <w:jc w:val="center"/>
              <w:rPr>
                <w:rFonts w:ascii="Calibri" w:eastAsia="Times New Roman" w:hAnsi="Calibri" w:cs="Calibri"/>
                <w:b/>
                <w:bCs/>
                <w:color w:val="000000"/>
                <w:sz w:val="20"/>
                <w:szCs w:val="20"/>
              </w:rPr>
            </w:pPr>
            <w:r w:rsidRPr="009A1A1D">
              <w:rPr>
                <w:rFonts w:ascii="Calibri" w:eastAsia="Times New Roman" w:hAnsi="Calibri" w:cs="Calibri"/>
                <w:b/>
                <w:bCs/>
                <w:color w:val="000000"/>
                <w:sz w:val="20"/>
                <w:szCs w:val="20"/>
              </w:rPr>
              <w:t>Valor</w:t>
            </w:r>
          </w:p>
        </w:tc>
      </w:tr>
      <w:tr w:rsidR="003E0FB8" w:rsidRPr="009A1A1D" w14:paraId="3170037A"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2D0E273B"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2.1.8.8.1.03.01.04.00</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1303D455"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Depósitos para Fianças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bottom"/>
          </w:tcPr>
          <w:p w14:paraId="14F588D0"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Registro anterior a existência do SCP e SIOFNET</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2A8E556D"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3.495,94</w:t>
            </w:r>
          </w:p>
        </w:tc>
      </w:tr>
      <w:tr w:rsidR="003E0FB8" w:rsidRPr="009A1A1D" w14:paraId="1D323608"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314220BC"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2.1.8.8.1.03.01.04.00</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50EE95BA"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Depósitos para Fianças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bottom"/>
          </w:tcPr>
          <w:p w14:paraId="6BF2DAB5"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Registro anterior a existência do SCP e SIOFNET</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5EBD3F4C"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12.639,02</w:t>
            </w:r>
          </w:p>
        </w:tc>
      </w:tr>
      <w:tr w:rsidR="003E0FB8" w:rsidRPr="009A1A1D" w14:paraId="68CDB886"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2A4F8834"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2.1.8.8.1.03.01.04.00</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48290EAD"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Depósitos para Fianças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bottom"/>
          </w:tcPr>
          <w:p w14:paraId="6A24F03E"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Registro anterior a existência do SCP e SIOFNET</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26215BDB"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32.376,33</w:t>
            </w:r>
          </w:p>
        </w:tc>
      </w:tr>
      <w:tr w:rsidR="003E0FB8" w:rsidRPr="009A1A1D" w14:paraId="7E0BE4C5"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372CCFF6"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2.1.8.8.1.03.01.04.00</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4D32DDB1"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Depósitos para Fianças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bottom"/>
          </w:tcPr>
          <w:p w14:paraId="336FBA86"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Registro anterior a existência do SCP e SIOFNET</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60537DBF"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43.116,23</w:t>
            </w:r>
          </w:p>
        </w:tc>
      </w:tr>
      <w:tr w:rsidR="003E0FB8" w:rsidRPr="009A1A1D" w14:paraId="637FDF84"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29545859"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2.1.8.8.1.03.01.04.00</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23CE0EB3"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Depósitos para Fianças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bottom"/>
          </w:tcPr>
          <w:p w14:paraId="33169DA1"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Registro anterior a existência do SCP e SIOFNET</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05A9F099"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114.600,07</w:t>
            </w:r>
          </w:p>
        </w:tc>
      </w:tr>
      <w:tr w:rsidR="003E0FB8" w:rsidRPr="009A1A1D" w14:paraId="5481F4D5"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3BAEC529"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2.1.8.8.1.03.01.04.00</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3ACE998D"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Depósitos para Fianças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bottom"/>
          </w:tcPr>
          <w:p w14:paraId="22E58007"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Registro anterior a existência do SCP e SIOFNET</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596D6329"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158.504,94</w:t>
            </w:r>
          </w:p>
        </w:tc>
      </w:tr>
      <w:tr w:rsidR="003E0FB8" w:rsidRPr="009A1A1D" w14:paraId="671F612C"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189A8086"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2.1.8.8.1.04.03.02.00</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7A4152CB"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Depósitos de Terceiros</w:t>
            </w:r>
          </w:p>
        </w:tc>
        <w:tc>
          <w:tcPr>
            <w:tcW w:w="4680" w:type="dxa"/>
            <w:tcBorders>
              <w:top w:val="single" w:sz="4" w:space="0" w:color="000000"/>
              <w:bottom w:val="single" w:sz="4" w:space="0" w:color="000000"/>
              <w:right w:val="single" w:sz="4" w:space="0" w:color="000000"/>
            </w:tcBorders>
            <w:shd w:val="clear" w:color="000000" w:fill="FFFFFF" w:themeFill="background1"/>
            <w:vAlign w:val="center"/>
          </w:tcPr>
          <w:p w14:paraId="371225D7"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2017.0452.05421</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4E4278C1"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1.885,75</w:t>
            </w:r>
          </w:p>
        </w:tc>
      </w:tr>
      <w:tr w:rsidR="003E0FB8" w:rsidRPr="009A1A1D" w14:paraId="576A5CDF"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39DFC5C1"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2.1.8.8.1.04.99.02.00</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58B23EC0"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 xml:space="preserve"> Depósitos de Terceiros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center"/>
          </w:tcPr>
          <w:p w14:paraId="491E2A16"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2006.0452.0067</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25415BC5"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223,99</w:t>
            </w:r>
          </w:p>
        </w:tc>
      </w:tr>
      <w:tr w:rsidR="003E0FB8" w:rsidRPr="009A1A1D" w14:paraId="392F632E"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2679BBB8"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2.1.8.8.1.04.99.02.00</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27233A1E"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 xml:space="preserve"> Depósitos de Terceiros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center"/>
          </w:tcPr>
          <w:p w14:paraId="0D795430"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2006.0452.0175</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029F6D43"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1.206,51</w:t>
            </w:r>
          </w:p>
        </w:tc>
      </w:tr>
      <w:tr w:rsidR="003E0FB8" w:rsidRPr="009A1A1D" w14:paraId="436C1E61"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69FCAC42"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2.1.8.8.1.04.99.02.00</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1D695AF0"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 xml:space="preserve"> Depósitos de Terceiros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bottom"/>
          </w:tcPr>
          <w:p w14:paraId="6DD25F6F"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2007.0452.0197</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3AA412A5"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55,44</w:t>
            </w:r>
          </w:p>
        </w:tc>
      </w:tr>
      <w:tr w:rsidR="003E0FB8" w:rsidRPr="009A1A1D" w14:paraId="77747E69"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25D6524C"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2.1.8.8.1.04.99.02.00</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2A1FE608"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 xml:space="preserve"> Depósitos de Terceiros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center"/>
          </w:tcPr>
          <w:p w14:paraId="24C89221"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2008.0451.0084</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3D9AD1EE"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203,6</w:t>
            </w:r>
          </w:p>
        </w:tc>
      </w:tr>
      <w:tr w:rsidR="003E0FB8" w:rsidRPr="009A1A1D" w14:paraId="07E77220"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4B227203"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2.1.8.8.1.04.99.02.00</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037CBE47"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 xml:space="preserve"> Depósitos de Terceiros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center"/>
          </w:tcPr>
          <w:p w14:paraId="639C4D75"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2010.0452.0018</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7E546D06"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77.587,07</w:t>
            </w:r>
          </w:p>
        </w:tc>
      </w:tr>
      <w:tr w:rsidR="003E0FB8" w:rsidRPr="009A1A1D" w14:paraId="25624708"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5511DB50"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2.1.8.8.1.04.99.02.00</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291773EA"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 xml:space="preserve"> Depósitos de Terceiros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center"/>
          </w:tcPr>
          <w:p w14:paraId="03C6A869"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2015.0451.0045</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773773CC"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132,82</w:t>
            </w:r>
          </w:p>
        </w:tc>
      </w:tr>
      <w:tr w:rsidR="003E0FB8" w:rsidRPr="009A1A1D" w14:paraId="3C887644"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464BC35D"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2.1.8.8.1.04.99.02.00</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6392AF3C"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 xml:space="preserve"> Depósitos de Terceiros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center"/>
          </w:tcPr>
          <w:p w14:paraId="0D597295"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2015.0451.0046</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3B8D732E"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182,19</w:t>
            </w:r>
          </w:p>
        </w:tc>
      </w:tr>
      <w:tr w:rsidR="003E0FB8" w:rsidRPr="009A1A1D" w14:paraId="0B2BD3A1"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5A2DDE47"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2.1.8.8.1.04.99.02.00</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2CB51FE3"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 xml:space="preserve"> Depósitos de Terceiros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center"/>
          </w:tcPr>
          <w:p w14:paraId="3B9515FE"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2015.0451.0087</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61797289"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313,48</w:t>
            </w:r>
          </w:p>
        </w:tc>
      </w:tr>
      <w:tr w:rsidR="003E0FB8" w:rsidRPr="009A1A1D" w14:paraId="2136DB4A"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2B628382"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2.1.8.8.1.04.99.02.00</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7D5BD8A8"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 xml:space="preserve"> Depósitos de Terceiros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center"/>
          </w:tcPr>
          <w:p w14:paraId="47939B58"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2016.0452.0039</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04BB519E"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-133,80</w:t>
            </w:r>
          </w:p>
        </w:tc>
      </w:tr>
      <w:tr w:rsidR="003E0FB8" w:rsidRPr="009A1A1D" w14:paraId="4A0CB581"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508764E6"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2.1.8.8.1.04.99.02.00</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75369C2D"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 xml:space="preserve"> Depósitos de Terceiros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center"/>
          </w:tcPr>
          <w:p w14:paraId="4B125545"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2016.0452.0211</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195E19B3"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27.007,50</w:t>
            </w:r>
          </w:p>
        </w:tc>
      </w:tr>
      <w:tr w:rsidR="003E0FB8" w:rsidRPr="009A1A1D" w14:paraId="428557F7"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649BE8A8"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2.1.8.8.1.04.99.02.00</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4C396A38"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 xml:space="preserve"> Depósitos de Terceiros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center"/>
          </w:tcPr>
          <w:p w14:paraId="51ACC37B"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2016.0452.0209</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6BD4170E"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4.085,00</w:t>
            </w:r>
          </w:p>
        </w:tc>
      </w:tr>
      <w:tr w:rsidR="003E0FB8" w:rsidRPr="009A1A1D" w14:paraId="683FE21E"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108C7D85"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2.1.8.8.1.04.99.02.00</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78B8022C"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 xml:space="preserve"> Depósitos de Terceiros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center"/>
          </w:tcPr>
          <w:p w14:paraId="46384E4A"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2016.0452.0207</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792053E8"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1.010,24</w:t>
            </w:r>
          </w:p>
        </w:tc>
      </w:tr>
      <w:tr w:rsidR="003E0FB8" w:rsidRPr="009A1A1D" w14:paraId="6B9FDE2A"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75D27608"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2.1.8.8.1.04.99.02.00</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260708A5"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 xml:space="preserve"> Depósitos de Terceiros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center"/>
          </w:tcPr>
          <w:p w14:paraId="76E35F9B"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2016.0452.0210</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0BD7A9F5"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10.021,64</w:t>
            </w:r>
          </w:p>
        </w:tc>
      </w:tr>
      <w:tr w:rsidR="003E0FB8" w:rsidRPr="009A1A1D" w14:paraId="007481B6"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6F1ADA01"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2.1.8.8.1.04.99.02.00</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742A562A"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 xml:space="preserve"> Depósitos de Terceiros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center"/>
          </w:tcPr>
          <w:p w14:paraId="17388890"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2016.0452.0208</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6EDBC72A"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2.903,62</w:t>
            </w:r>
          </w:p>
        </w:tc>
      </w:tr>
      <w:tr w:rsidR="003E0FB8" w:rsidRPr="009A1A1D" w14:paraId="77D1C714"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10A0C284"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2.1.8.8.1.04.99.02.00</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0252F98E"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 xml:space="preserve"> Depósitos de Terceiros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center"/>
          </w:tcPr>
          <w:p w14:paraId="443C7305"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2016.0452.0240</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5E157260"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1.000,43</w:t>
            </w:r>
          </w:p>
        </w:tc>
      </w:tr>
      <w:tr w:rsidR="003E0FB8" w:rsidRPr="009A1A1D" w14:paraId="3B6D3869"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45CF5449"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 xml:space="preserve">2.1.8.8.1.04.99.02.00 </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3DE13E79"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 xml:space="preserve"> Depósitos de Terceiros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center"/>
          </w:tcPr>
          <w:p w14:paraId="05268C84"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2017.0452.0064</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32E94E4A"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-16.547,19</w:t>
            </w:r>
          </w:p>
        </w:tc>
      </w:tr>
      <w:tr w:rsidR="003E0FB8" w:rsidRPr="009A1A1D" w14:paraId="27E85F25"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6819F194"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 xml:space="preserve">2.1.8.8.1.99.01.09.02 </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4655A803"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 xml:space="preserve"> Depósitos de Terceiros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center"/>
          </w:tcPr>
          <w:p w14:paraId="5F1B4E7C"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2017.0452.0262</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359ECB41"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107,12</w:t>
            </w:r>
          </w:p>
        </w:tc>
      </w:tr>
      <w:tr w:rsidR="003E0FB8" w:rsidRPr="009A1A1D" w14:paraId="741F7F8A" w14:textId="77777777" w:rsidTr="00902E6C">
        <w:trPr>
          <w:trHeight w:val="70"/>
        </w:trPr>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1896E2D0"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 xml:space="preserve">2.1.8.8.1.99.01.09.02 </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6F880D44"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 xml:space="preserve"> Depósitos de Terceiros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center"/>
          </w:tcPr>
          <w:p w14:paraId="5171E363"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2016.0452.0241</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192D2635"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15.619,89</w:t>
            </w:r>
          </w:p>
        </w:tc>
      </w:tr>
      <w:tr w:rsidR="003E0FB8" w:rsidRPr="009A1A1D" w14:paraId="3AB5EB39"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776CCB7D"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2.1.8.8.1.99.01.09.02</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23C76C14"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 xml:space="preserve"> Depósitos de Terceiros (F) - (Crédito)188885,</w:t>
            </w:r>
          </w:p>
        </w:tc>
        <w:tc>
          <w:tcPr>
            <w:tcW w:w="4680" w:type="dxa"/>
            <w:tcBorders>
              <w:top w:val="single" w:sz="4" w:space="0" w:color="000000"/>
              <w:bottom w:val="single" w:sz="4" w:space="0" w:color="000000"/>
              <w:right w:val="single" w:sz="4" w:space="0" w:color="000000"/>
            </w:tcBorders>
            <w:shd w:val="clear" w:color="000000" w:fill="FFFFFF" w:themeFill="background1"/>
            <w:vAlign w:val="center"/>
          </w:tcPr>
          <w:p w14:paraId="348A03DF"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2017.0452.05421</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2DC35C3A"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-1.885,75</w:t>
            </w:r>
          </w:p>
        </w:tc>
      </w:tr>
      <w:tr w:rsidR="003E0FB8" w:rsidRPr="009A1A1D" w14:paraId="24784B33" w14:textId="77777777" w:rsidTr="00902E6C">
        <w:tc>
          <w:tcPr>
            <w:tcW w:w="3056"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700DAE7D" w14:textId="77777777"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2.1.8.8.1.99.01.09.90</w:t>
            </w:r>
          </w:p>
        </w:tc>
        <w:tc>
          <w:tcPr>
            <w:tcW w:w="4510" w:type="dxa"/>
            <w:tcBorders>
              <w:top w:val="single" w:sz="4" w:space="0" w:color="000000"/>
              <w:bottom w:val="single" w:sz="4" w:space="0" w:color="000000"/>
              <w:right w:val="single" w:sz="4" w:space="0" w:color="000000"/>
            </w:tcBorders>
            <w:shd w:val="clear" w:color="000000" w:fill="FFFFFF" w:themeFill="background1"/>
            <w:vAlign w:val="bottom"/>
          </w:tcPr>
          <w:p w14:paraId="57EBE7DF" w14:textId="2A12C91E" w:rsidR="003E0FB8" w:rsidRPr="00902E6C" w:rsidRDefault="003E0FB8" w:rsidP="001076EC">
            <w:pPr>
              <w:suppressAutoHyphens w:val="0"/>
              <w:rPr>
                <w:rFonts w:ascii="Calibri" w:eastAsia="Times New Roman" w:hAnsi="Calibri" w:cs="Calibri"/>
                <w:color w:val="000000"/>
                <w:sz w:val="20"/>
                <w:szCs w:val="20"/>
              </w:rPr>
            </w:pPr>
            <w:r w:rsidRPr="00902E6C">
              <w:rPr>
                <w:rFonts w:ascii="Calibri" w:eastAsia="Times New Roman" w:hAnsi="Calibri" w:cs="Calibri"/>
                <w:color w:val="000000"/>
                <w:sz w:val="20"/>
                <w:szCs w:val="20"/>
              </w:rPr>
              <w:t>Res</w:t>
            </w:r>
            <w:r w:rsidR="00902E6C">
              <w:rPr>
                <w:rFonts w:ascii="Calibri" w:eastAsia="Times New Roman" w:hAnsi="Calibri" w:cs="Calibri"/>
                <w:color w:val="000000"/>
                <w:sz w:val="20"/>
                <w:szCs w:val="20"/>
              </w:rPr>
              <w:t>í</w:t>
            </w:r>
            <w:r w:rsidRPr="00902E6C">
              <w:rPr>
                <w:rFonts w:ascii="Calibri" w:eastAsia="Times New Roman" w:hAnsi="Calibri" w:cs="Calibri"/>
                <w:color w:val="000000"/>
                <w:sz w:val="20"/>
                <w:szCs w:val="20"/>
              </w:rPr>
              <w:t>duos de Exercícios Anteriores - Até 2002 (F) - (Crédito)</w:t>
            </w:r>
          </w:p>
        </w:tc>
        <w:tc>
          <w:tcPr>
            <w:tcW w:w="4680" w:type="dxa"/>
            <w:tcBorders>
              <w:top w:val="single" w:sz="4" w:space="0" w:color="000000"/>
              <w:bottom w:val="single" w:sz="4" w:space="0" w:color="000000"/>
              <w:right w:val="single" w:sz="4" w:space="0" w:color="000000"/>
            </w:tcBorders>
            <w:shd w:val="clear" w:color="000000" w:fill="FFFFFF" w:themeFill="background1"/>
            <w:vAlign w:val="bottom"/>
          </w:tcPr>
          <w:p w14:paraId="102B3699" w14:textId="77777777" w:rsidR="003E0FB8" w:rsidRPr="00902E6C" w:rsidRDefault="003E0FB8" w:rsidP="001076EC">
            <w:pPr>
              <w:suppressAutoHyphens w:val="0"/>
              <w:jc w:val="center"/>
              <w:rPr>
                <w:rFonts w:ascii="Calibri" w:eastAsia="Times New Roman" w:hAnsi="Calibri" w:cs="Calibri"/>
                <w:color w:val="000000"/>
                <w:sz w:val="20"/>
                <w:szCs w:val="20"/>
              </w:rPr>
            </w:pPr>
            <w:r w:rsidRPr="00902E6C">
              <w:rPr>
                <w:rFonts w:ascii="Calibri" w:eastAsia="Times New Roman" w:hAnsi="Calibri" w:cs="Calibri"/>
                <w:color w:val="000000"/>
                <w:sz w:val="20"/>
                <w:szCs w:val="20"/>
              </w:rPr>
              <w:t>---</w:t>
            </w:r>
          </w:p>
        </w:tc>
        <w:tc>
          <w:tcPr>
            <w:tcW w:w="2779" w:type="dxa"/>
            <w:tcBorders>
              <w:top w:val="single" w:sz="4" w:space="0" w:color="000000"/>
              <w:bottom w:val="single" w:sz="4" w:space="0" w:color="000000"/>
              <w:right w:val="single" w:sz="4" w:space="0" w:color="000000"/>
            </w:tcBorders>
            <w:shd w:val="clear" w:color="000000" w:fill="FFFFFF" w:themeFill="background1"/>
            <w:vAlign w:val="center"/>
          </w:tcPr>
          <w:p w14:paraId="64DA443A" w14:textId="77777777" w:rsidR="003E0FB8" w:rsidRPr="00902E6C" w:rsidRDefault="003E0FB8" w:rsidP="001076EC">
            <w:pPr>
              <w:suppressAutoHyphens w:val="0"/>
              <w:jc w:val="right"/>
              <w:rPr>
                <w:rFonts w:ascii="Calibri" w:eastAsia="Times New Roman" w:hAnsi="Calibri" w:cs="Calibri"/>
                <w:color w:val="000000"/>
                <w:sz w:val="20"/>
                <w:szCs w:val="20"/>
              </w:rPr>
            </w:pPr>
            <w:r w:rsidRPr="00902E6C">
              <w:rPr>
                <w:rFonts w:ascii="Calibri" w:eastAsia="Times New Roman" w:hAnsi="Calibri" w:cs="Calibri"/>
                <w:color w:val="000000"/>
                <w:sz w:val="20"/>
                <w:szCs w:val="20"/>
              </w:rPr>
              <w:t>40.614,16</w:t>
            </w:r>
          </w:p>
        </w:tc>
      </w:tr>
      <w:tr w:rsidR="003E0FB8" w:rsidRPr="009A1A1D" w14:paraId="609ADF67" w14:textId="77777777" w:rsidTr="001076EC">
        <w:tc>
          <w:tcPr>
            <w:tcW w:w="12246"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35E9AD1C" w14:textId="77777777" w:rsidR="003E0FB8" w:rsidRPr="009A1A1D" w:rsidRDefault="003E0FB8" w:rsidP="001076EC">
            <w:pPr>
              <w:suppressAutoHyphens w:val="0"/>
              <w:jc w:val="center"/>
              <w:rPr>
                <w:rFonts w:ascii="Calibri" w:eastAsia="Times New Roman" w:hAnsi="Calibri" w:cs="Calibri"/>
                <w:color w:val="000000"/>
                <w:sz w:val="20"/>
                <w:szCs w:val="20"/>
              </w:rPr>
            </w:pPr>
            <w:r w:rsidRPr="009A1A1D">
              <w:rPr>
                <w:rFonts w:ascii="Calibri" w:eastAsia="Times New Roman" w:hAnsi="Calibri" w:cs="Calibri"/>
                <w:color w:val="000000"/>
                <w:sz w:val="20"/>
                <w:szCs w:val="20"/>
              </w:rPr>
              <w:t>Valor total lançado de valores restituíveis regularizados - Passivo Circulante</w:t>
            </w:r>
          </w:p>
        </w:tc>
        <w:tc>
          <w:tcPr>
            <w:tcW w:w="2779" w:type="dxa"/>
            <w:tcBorders>
              <w:bottom w:val="single" w:sz="4" w:space="0" w:color="000000"/>
              <w:right w:val="single" w:sz="4" w:space="0" w:color="000000"/>
            </w:tcBorders>
            <w:shd w:val="clear" w:color="auto" w:fill="auto"/>
            <w:vAlign w:val="bottom"/>
          </w:tcPr>
          <w:p w14:paraId="60A2CCE2" w14:textId="77777777" w:rsidR="003E0FB8" w:rsidRPr="009A1A1D" w:rsidRDefault="003E0FB8" w:rsidP="001076EC">
            <w:pPr>
              <w:keepNext/>
              <w:suppressAutoHyphens w:val="0"/>
              <w:jc w:val="right"/>
              <w:rPr>
                <w:rFonts w:ascii="Calibri" w:eastAsia="Times New Roman" w:hAnsi="Calibri" w:cs="Calibri"/>
                <w:b/>
                <w:bCs/>
                <w:color w:val="000000"/>
                <w:sz w:val="20"/>
                <w:szCs w:val="20"/>
              </w:rPr>
            </w:pPr>
            <w:r w:rsidRPr="009A1A1D">
              <w:rPr>
                <w:rFonts w:ascii="Calibri" w:eastAsia="Times New Roman" w:hAnsi="Calibri" w:cs="Calibri"/>
                <w:b/>
                <w:bCs/>
                <w:color w:val="000000"/>
                <w:sz w:val="20"/>
                <w:szCs w:val="20"/>
              </w:rPr>
              <w:t>530.326,24</w:t>
            </w:r>
          </w:p>
        </w:tc>
      </w:tr>
    </w:tbl>
    <w:p w14:paraId="30796270" w14:textId="77777777" w:rsidR="003E0FB8" w:rsidRPr="009A1A1D" w:rsidRDefault="003E0FB8" w:rsidP="003E0FB8">
      <w:pPr>
        <w:tabs>
          <w:tab w:val="left" w:pos="1907"/>
          <w:tab w:val="left" w:pos="1908"/>
        </w:tabs>
        <w:spacing w:after="240"/>
        <w:jc w:val="both"/>
        <w:rPr>
          <w:rFonts w:ascii="Calibri" w:hAnsi="Calibri" w:cs="Calibri"/>
          <w:i/>
          <w:iCs/>
          <w:sz w:val="20"/>
          <w:szCs w:val="20"/>
        </w:rPr>
      </w:pPr>
      <w:bookmarkStart w:id="128" w:name="_Hlk134700057"/>
      <w:bookmarkStart w:id="129" w:name="_Hlk136449526"/>
      <w:r w:rsidRPr="009A1A1D">
        <w:rPr>
          <w:rFonts w:ascii="Calibri" w:hAnsi="Calibri" w:cs="Calibri"/>
          <w:i/>
          <w:iCs/>
          <w:sz w:val="20"/>
          <w:szCs w:val="20"/>
        </w:rPr>
        <w:t>Fonte: Elaborado pela Divisão de Contabilidade da Diretoria Financeira – TJGO</w:t>
      </w:r>
      <w:bookmarkEnd w:id="128"/>
    </w:p>
    <w:bookmarkEnd w:id="129"/>
    <w:p w14:paraId="7162BCB1" w14:textId="77777777" w:rsidR="00A84418" w:rsidRPr="009A1A1D" w:rsidRDefault="00A84418" w:rsidP="003E0FB8">
      <w:pPr>
        <w:tabs>
          <w:tab w:val="left" w:pos="1907"/>
          <w:tab w:val="left" w:pos="1908"/>
        </w:tabs>
        <w:spacing w:after="240"/>
        <w:jc w:val="both"/>
        <w:rPr>
          <w:rFonts w:ascii="Calibri" w:hAnsi="Calibri" w:cs="Calibri"/>
          <w:i/>
          <w:iCs/>
          <w:sz w:val="20"/>
          <w:szCs w:val="20"/>
        </w:rPr>
      </w:pPr>
    </w:p>
    <w:p w14:paraId="2AAF2D14" w14:textId="0A1EA112" w:rsidR="003E0FB8" w:rsidRPr="009A1A1D" w:rsidRDefault="003E0FB8">
      <w:pPr>
        <w:spacing w:before="120" w:after="120"/>
        <w:ind w:firstLine="1418"/>
        <w:jc w:val="both"/>
        <w:rPr>
          <w:rFonts w:ascii="Calibri" w:hAnsi="Calibri" w:cs="Calibri"/>
        </w:rPr>
      </w:pPr>
    </w:p>
    <w:p w14:paraId="467028D5" w14:textId="4CBAA5C3" w:rsidR="00AC5276" w:rsidRPr="009A1A1D" w:rsidRDefault="001436C4" w:rsidP="007248C7">
      <w:pPr>
        <w:pStyle w:val="CabealhodoSumrio1"/>
        <w:rPr>
          <w:i/>
          <w:iCs/>
        </w:rPr>
      </w:pPr>
      <w:bookmarkStart w:id="130" w:name="_Toc136421495"/>
      <w:r w:rsidRPr="009A1A1D">
        <w:t xml:space="preserve">Quadro </w:t>
      </w:r>
      <w:fldSimple w:instr=" SEQ Quadro \* ARABIC ">
        <w:r w:rsidR="007665A7">
          <w:rPr>
            <w:noProof/>
          </w:rPr>
          <w:t>24</w:t>
        </w:r>
      </w:fldSimple>
      <w:r w:rsidRPr="009A1A1D">
        <w:t xml:space="preserve"> - </w:t>
      </w:r>
      <w:r w:rsidR="002F2A4E" w:rsidRPr="009A1A1D">
        <w:t xml:space="preserve">Descrição sucinta das receitas </w:t>
      </w:r>
      <w:proofErr w:type="spellStart"/>
      <w:r w:rsidR="002F2A4E" w:rsidRPr="009A1A1D">
        <w:t>Fundesp</w:t>
      </w:r>
      <w:proofErr w:type="spellEnd"/>
      <w:r w:rsidR="002F2A4E" w:rsidRPr="009A1A1D">
        <w:t>-PJ</w:t>
      </w:r>
      <w:bookmarkEnd w:id="130"/>
    </w:p>
    <w:tbl>
      <w:tblPr>
        <w:tblW w:w="4950" w:type="pct"/>
        <w:tblLayout w:type="fixed"/>
        <w:tblCellMar>
          <w:left w:w="70" w:type="dxa"/>
          <w:right w:w="70" w:type="dxa"/>
        </w:tblCellMar>
        <w:tblLook w:val="04A0" w:firstRow="1" w:lastRow="0" w:firstColumn="1" w:lastColumn="0" w:noHBand="0" w:noVBand="1"/>
      </w:tblPr>
      <w:tblGrid>
        <w:gridCol w:w="3358"/>
        <w:gridCol w:w="2307"/>
        <w:gridCol w:w="1984"/>
        <w:gridCol w:w="1842"/>
        <w:gridCol w:w="1840"/>
        <w:gridCol w:w="1704"/>
        <w:gridCol w:w="1831"/>
      </w:tblGrid>
      <w:tr w:rsidR="00AC5276" w:rsidRPr="009A1A1D" w14:paraId="4BD56860" w14:textId="77777777" w:rsidTr="00902E6C">
        <w:tc>
          <w:tcPr>
            <w:tcW w:w="3360"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7DB4F8A" w14:textId="77777777" w:rsidR="00AC5276" w:rsidRPr="009A1A1D" w:rsidRDefault="002F2A4E">
            <w:pPr>
              <w:suppressAutoHyphens w:val="0"/>
              <w:jc w:val="center"/>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 xml:space="preserve">Descrição </w:t>
            </w:r>
          </w:p>
        </w:tc>
        <w:tc>
          <w:tcPr>
            <w:tcW w:w="2308" w:type="dxa"/>
            <w:tcBorders>
              <w:top w:val="single" w:sz="4" w:space="0" w:color="000000"/>
              <w:bottom w:val="single" w:sz="4" w:space="0" w:color="000000"/>
              <w:right w:val="single" w:sz="4" w:space="0" w:color="000000"/>
            </w:tcBorders>
            <w:shd w:val="clear" w:color="000000" w:fill="D9D9D9"/>
            <w:vAlign w:val="center"/>
          </w:tcPr>
          <w:p w14:paraId="13874B02" w14:textId="77777777" w:rsidR="00AC5276" w:rsidRPr="009A1A1D" w:rsidRDefault="002F2A4E">
            <w:pPr>
              <w:suppressAutoHyphens w:val="0"/>
              <w:jc w:val="center"/>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Código de receita</w:t>
            </w:r>
          </w:p>
          <w:p w14:paraId="48555874" w14:textId="77777777" w:rsidR="00AC5276" w:rsidRPr="009A1A1D" w:rsidRDefault="002F2A4E">
            <w:pPr>
              <w:suppressAutoHyphens w:val="0"/>
              <w:jc w:val="center"/>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vigente em 2022</w:t>
            </w:r>
          </w:p>
        </w:tc>
        <w:tc>
          <w:tcPr>
            <w:tcW w:w="1985" w:type="dxa"/>
            <w:tcBorders>
              <w:top w:val="single" w:sz="4" w:space="0" w:color="000000"/>
              <w:bottom w:val="single" w:sz="4" w:space="0" w:color="000000"/>
              <w:right w:val="single" w:sz="4" w:space="0" w:color="000000"/>
            </w:tcBorders>
            <w:shd w:val="clear" w:color="000000" w:fill="D9D9D9"/>
            <w:vAlign w:val="center"/>
          </w:tcPr>
          <w:p w14:paraId="0D2F33FC"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2018</w:t>
            </w:r>
          </w:p>
        </w:tc>
        <w:tc>
          <w:tcPr>
            <w:tcW w:w="1843" w:type="dxa"/>
            <w:tcBorders>
              <w:top w:val="single" w:sz="4" w:space="0" w:color="000000"/>
              <w:bottom w:val="single" w:sz="4" w:space="0" w:color="000000"/>
              <w:right w:val="single" w:sz="4" w:space="0" w:color="000000"/>
            </w:tcBorders>
            <w:shd w:val="clear" w:color="000000" w:fill="D9D9D9"/>
            <w:vAlign w:val="center"/>
          </w:tcPr>
          <w:p w14:paraId="66E9F5DA"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2019</w:t>
            </w:r>
          </w:p>
        </w:tc>
        <w:tc>
          <w:tcPr>
            <w:tcW w:w="1841" w:type="dxa"/>
            <w:tcBorders>
              <w:top w:val="single" w:sz="4" w:space="0" w:color="000000"/>
              <w:bottom w:val="single" w:sz="4" w:space="0" w:color="000000"/>
              <w:right w:val="single" w:sz="4" w:space="0" w:color="000000"/>
            </w:tcBorders>
            <w:shd w:val="clear" w:color="000000" w:fill="D9D9D9"/>
            <w:vAlign w:val="center"/>
          </w:tcPr>
          <w:p w14:paraId="3889ABF3"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2020</w:t>
            </w:r>
          </w:p>
        </w:tc>
        <w:tc>
          <w:tcPr>
            <w:tcW w:w="1705" w:type="dxa"/>
            <w:tcBorders>
              <w:top w:val="single" w:sz="4" w:space="0" w:color="000000"/>
              <w:bottom w:val="single" w:sz="4" w:space="0" w:color="000000"/>
              <w:right w:val="single" w:sz="4" w:space="0" w:color="000000"/>
            </w:tcBorders>
            <w:shd w:val="clear" w:color="000000" w:fill="D9D9D9"/>
            <w:vAlign w:val="center"/>
          </w:tcPr>
          <w:p w14:paraId="14965781"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2021</w:t>
            </w:r>
          </w:p>
        </w:tc>
        <w:tc>
          <w:tcPr>
            <w:tcW w:w="1832" w:type="dxa"/>
            <w:tcBorders>
              <w:top w:val="single" w:sz="4" w:space="0" w:color="000000"/>
              <w:bottom w:val="single" w:sz="4" w:space="0" w:color="000000"/>
              <w:right w:val="single" w:sz="4" w:space="0" w:color="000000"/>
            </w:tcBorders>
            <w:shd w:val="clear" w:color="000000" w:fill="D9D9D9"/>
            <w:vAlign w:val="center"/>
          </w:tcPr>
          <w:p w14:paraId="66A7BB9D"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2022</w:t>
            </w:r>
          </w:p>
        </w:tc>
      </w:tr>
      <w:tr w:rsidR="00AC5276" w:rsidRPr="009A1A1D" w14:paraId="1E208831" w14:textId="77777777" w:rsidTr="00902E6C">
        <w:tc>
          <w:tcPr>
            <w:tcW w:w="3360"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55120BC2"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Custas Extrajudiciais</w:t>
            </w:r>
          </w:p>
        </w:tc>
        <w:tc>
          <w:tcPr>
            <w:tcW w:w="2308" w:type="dxa"/>
            <w:tcBorders>
              <w:top w:val="single" w:sz="4" w:space="0" w:color="000000"/>
              <w:bottom w:val="single" w:sz="4" w:space="0" w:color="000000"/>
              <w:right w:val="single" w:sz="4" w:space="0" w:color="000000"/>
            </w:tcBorders>
            <w:shd w:val="clear" w:color="000000" w:fill="FFFFFF" w:themeFill="background1"/>
            <w:vAlign w:val="bottom"/>
          </w:tcPr>
          <w:p w14:paraId="3059E5FF"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1.1.2.2.51.0.1.0001</w:t>
            </w:r>
          </w:p>
        </w:tc>
        <w:tc>
          <w:tcPr>
            <w:tcW w:w="1985" w:type="dxa"/>
            <w:tcBorders>
              <w:top w:val="single" w:sz="4" w:space="0" w:color="000000"/>
              <w:bottom w:val="single" w:sz="4" w:space="0" w:color="000000"/>
              <w:right w:val="single" w:sz="4" w:space="0" w:color="000000"/>
            </w:tcBorders>
            <w:shd w:val="clear" w:color="000000" w:fill="FFFFFF" w:themeFill="background1"/>
            <w:vAlign w:val="bottom"/>
          </w:tcPr>
          <w:p w14:paraId="03D93D49"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65.804.762,37 </w:t>
            </w:r>
          </w:p>
        </w:tc>
        <w:tc>
          <w:tcPr>
            <w:tcW w:w="1843" w:type="dxa"/>
            <w:tcBorders>
              <w:top w:val="single" w:sz="4" w:space="0" w:color="000000"/>
              <w:bottom w:val="single" w:sz="4" w:space="0" w:color="000000"/>
              <w:right w:val="single" w:sz="4" w:space="0" w:color="000000"/>
            </w:tcBorders>
            <w:shd w:val="clear" w:color="000000" w:fill="FFFFFF" w:themeFill="background1"/>
            <w:vAlign w:val="bottom"/>
          </w:tcPr>
          <w:p w14:paraId="4010BE3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72.343.075,65 </w:t>
            </w:r>
          </w:p>
        </w:tc>
        <w:tc>
          <w:tcPr>
            <w:tcW w:w="1841" w:type="dxa"/>
            <w:tcBorders>
              <w:top w:val="single" w:sz="4" w:space="0" w:color="000000"/>
              <w:bottom w:val="single" w:sz="4" w:space="0" w:color="000000"/>
              <w:right w:val="single" w:sz="4" w:space="0" w:color="000000"/>
            </w:tcBorders>
            <w:shd w:val="clear" w:color="000000" w:fill="FFFFFF" w:themeFill="background1"/>
            <w:vAlign w:val="bottom"/>
          </w:tcPr>
          <w:p w14:paraId="5D5EDDC9"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73.461.752,58 </w:t>
            </w:r>
          </w:p>
        </w:tc>
        <w:tc>
          <w:tcPr>
            <w:tcW w:w="1705" w:type="dxa"/>
            <w:tcBorders>
              <w:top w:val="single" w:sz="4" w:space="0" w:color="000000"/>
              <w:bottom w:val="single" w:sz="4" w:space="0" w:color="000000"/>
              <w:right w:val="single" w:sz="4" w:space="0" w:color="000000"/>
            </w:tcBorders>
            <w:shd w:val="clear" w:color="000000" w:fill="FFFFFF" w:themeFill="background1"/>
            <w:vAlign w:val="bottom"/>
          </w:tcPr>
          <w:p w14:paraId="1B6F47A1"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112.924.858,12 </w:t>
            </w:r>
          </w:p>
        </w:tc>
        <w:tc>
          <w:tcPr>
            <w:tcW w:w="1832" w:type="dxa"/>
            <w:tcBorders>
              <w:top w:val="single" w:sz="4" w:space="0" w:color="000000"/>
              <w:bottom w:val="single" w:sz="4" w:space="0" w:color="000000"/>
              <w:right w:val="single" w:sz="4" w:space="0" w:color="000000"/>
            </w:tcBorders>
            <w:shd w:val="clear" w:color="000000" w:fill="FFFFFF" w:themeFill="background1"/>
            <w:vAlign w:val="bottom"/>
          </w:tcPr>
          <w:p w14:paraId="171BBCA3"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126.670.193,08 </w:t>
            </w:r>
          </w:p>
        </w:tc>
      </w:tr>
      <w:tr w:rsidR="00AC5276" w:rsidRPr="009A1A1D" w14:paraId="61DAE79E" w14:textId="77777777" w:rsidTr="00902E6C">
        <w:tc>
          <w:tcPr>
            <w:tcW w:w="3360"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61158482"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Taxas Jud. Judicial</w:t>
            </w:r>
          </w:p>
        </w:tc>
        <w:tc>
          <w:tcPr>
            <w:tcW w:w="2308" w:type="dxa"/>
            <w:tcBorders>
              <w:top w:val="single" w:sz="4" w:space="0" w:color="000000"/>
              <w:bottom w:val="single" w:sz="4" w:space="0" w:color="000000"/>
              <w:right w:val="single" w:sz="4" w:space="0" w:color="000000"/>
            </w:tcBorders>
            <w:shd w:val="clear" w:color="000000" w:fill="FFFFFF" w:themeFill="background1"/>
            <w:vAlign w:val="bottom"/>
          </w:tcPr>
          <w:p w14:paraId="11895EB9"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1.1.2.2.50.0.1.0002</w:t>
            </w:r>
          </w:p>
        </w:tc>
        <w:tc>
          <w:tcPr>
            <w:tcW w:w="1985" w:type="dxa"/>
            <w:tcBorders>
              <w:top w:val="single" w:sz="4" w:space="0" w:color="000000"/>
              <w:bottom w:val="single" w:sz="4" w:space="0" w:color="000000"/>
              <w:right w:val="single" w:sz="4" w:space="0" w:color="000000"/>
            </w:tcBorders>
            <w:shd w:val="clear" w:color="000000" w:fill="FFFFFF" w:themeFill="background1"/>
            <w:vAlign w:val="bottom"/>
          </w:tcPr>
          <w:p w14:paraId="5E039D79"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61.310.540,29 </w:t>
            </w:r>
          </w:p>
        </w:tc>
        <w:tc>
          <w:tcPr>
            <w:tcW w:w="1843" w:type="dxa"/>
            <w:tcBorders>
              <w:top w:val="single" w:sz="4" w:space="0" w:color="000000"/>
              <w:bottom w:val="single" w:sz="4" w:space="0" w:color="000000"/>
              <w:right w:val="single" w:sz="4" w:space="0" w:color="000000"/>
            </w:tcBorders>
            <w:shd w:val="clear" w:color="000000" w:fill="FFFFFF" w:themeFill="background1"/>
            <w:vAlign w:val="bottom"/>
          </w:tcPr>
          <w:p w14:paraId="4BBD029F"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61.982.833,47 </w:t>
            </w:r>
          </w:p>
        </w:tc>
        <w:tc>
          <w:tcPr>
            <w:tcW w:w="1841" w:type="dxa"/>
            <w:tcBorders>
              <w:top w:val="single" w:sz="4" w:space="0" w:color="000000"/>
              <w:bottom w:val="single" w:sz="4" w:space="0" w:color="000000"/>
              <w:right w:val="single" w:sz="4" w:space="0" w:color="000000"/>
            </w:tcBorders>
            <w:shd w:val="clear" w:color="000000" w:fill="FFFFFF" w:themeFill="background1"/>
            <w:vAlign w:val="bottom"/>
          </w:tcPr>
          <w:p w14:paraId="2D1A7B88"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62.414.545,63 </w:t>
            </w:r>
          </w:p>
        </w:tc>
        <w:tc>
          <w:tcPr>
            <w:tcW w:w="1705" w:type="dxa"/>
            <w:tcBorders>
              <w:top w:val="single" w:sz="4" w:space="0" w:color="000000"/>
              <w:bottom w:val="single" w:sz="4" w:space="0" w:color="000000"/>
              <w:right w:val="single" w:sz="4" w:space="0" w:color="000000"/>
            </w:tcBorders>
            <w:shd w:val="clear" w:color="000000" w:fill="FFFFFF" w:themeFill="background1"/>
            <w:vAlign w:val="bottom"/>
          </w:tcPr>
          <w:p w14:paraId="6C01EE3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77.529.605,98 </w:t>
            </w:r>
          </w:p>
        </w:tc>
        <w:tc>
          <w:tcPr>
            <w:tcW w:w="1832" w:type="dxa"/>
            <w:tcBorders>
              <w:top w:val="single" w:sz="4" w:space="0" w:color="000000"/>
              <w:bottom w:val="single" w:sz="4" w:space="0" w:color="000000"/>
              <w:right w:val="single" w:sz="4" w:space="0" w:color="000000"/>
            </w:tcBorders>
            <w:shd w:val="clear" w:color="000000" w:fill="FFFFFF" w:themeFill="background1"/>
            <w:vAlign w:val="bottom"/>
          </w:tcPr>
          <w:p w14:paraId="211C9DB5"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99.653.362,78 </w:t>
            </w:r>
          </w:p>
        </w:tc>
      </w:tr>
      <w:tr w:rsidR="00AC5276" w:rsidRPr="009A1A1D" w14:paraId="5278CF00" w14:textId="77777777" w:rsidTr="00902E6C">
        <w:tc>
          <w:tcPr>
            <w:tcW w:w="3360"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25F48173"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Custas Judiciais</w:t>
            </w:r>
          </w:p>
        </w:tc>
        <w:tc>
          <w:tcPr>
            <w:tcW w:w="2308" w:type="dxa"/>
            <w:tcBorders>
              <w:top w:val="single" w:sz="4" w:space="0" w:color="000000"/>
              <w:bottom w:val="single" w:sz="4" w:space="0" w:color="000000"/>
              <w:right w:val="single" w:sz="4" w:space="0" w:color="000000"/>
            </w:tcBorders>
            <w:shd w:val="clear" w:color="000000" w:fill="FFFFFF" w:themeFill="background1"/>
            <w:vAlign w:val="bottom"/>
          </w:tcPr>
          <w:p w14:paraId="3016E595"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1.1.2.2.02.0.1.0001</w:t>
            </w:r>
          </w:p>
        </w:tc>
        <w:tc>
          <w:tcPr>
            <w:tcW w:w="1985" w:type="dxa"/>
            <w:tcBorders>
              <w:top w:val="single" w:sz="4" w:space="0" w:color="000000"/>
              <w:bottom w:val="single" w:sz="4" w:space="0" w:color="000000"/>
              <w:right w:val="single" w:sz="4" w:space="0" w:color="000000"/>
            </w:tcBorders>
            <w:shd w:val="clear" w:color="000000" w:fill="FFFFFF" w:themeFill="background1"/>
            <w:vAlign w:val="bottom"/>
          </w:tcPr>
          <w:p w14:paraId="79723F92"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163.886.012,81 </w:t>
            </w:r>
          </w:p>
        </w:tc>
        <w:tc>
          <w:tcPr>
            <w:tcW w:w="1843" w:type="dxa"/>
            <w:tcBorders>
              <w:top w:val="single" w:sz="4" w:space="0" w:color="000000"/>
              <w:bottom w:val="single" w:sz="4" w:space="0" w:color="000000"/>
              <w:right w:val="single" w:sz="4" w:space="0" w:color="000000"/>
            </w:tcBorders>
            <w:shd w:val="clear" w:color="000000" w:fill="FFFFFF" w:themeFill="background1"/>
            <w:vAlign w:val="bottom"/>
          </w:tcPr>
          <w:p w14:paraId="2EFDB7F4"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171.306.963,87 </w:t>
            </w:r>
          </w:p>
        </w:tc>
        <w:tc>
          <w:tcPr>
            <w:tcW w:w="1841" w:type="dxa"/>
            <w:tcBorders>
              <w:top w:val="single" w:sz="4" w:space="0" w:color="000000"/>
              <w:bottom w:val="single" w:sz="4" w:space="0" w:color="000000"/>
              <w:right w:val="single" w:sz="4" w:space="0" w:color="000000"/>
            </w:tcBorders>
            <w:shd w:val="clear" w:color="000000" w:fill="FFFFFF" w:themeFill="background1"/>
            <w:vAlign w:val="bottom"/>
          </w:tcPr>
          <w:p w14:paraId="5686E57B"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169.582.882,23 </w:t>
            </w:r>
          </w:p>
        </w:tc>
        <w:tc>
          <w:tcPr>
            <w:tcW w:w="1705" w:type="dxa"/>
            <w:tcBorders>
              <w:top w:val="single" w:sz="4" w:space="0" w:color="000000"/>
              <w:bottom w:val="single" w:sz="4" w:space="0" w:color="000000"/>
              <w:right w:val="single" w:sz="4" w:space="0" w:color="000000"/>
            </w:tcBorders>
            <w:shd w:val="clear" w:color="000000" w:fill="FFFFFF" w:themeFill="background1"/>
            <w:vAlign w:val="bottom"/>
          </w:tcPr>
          <w:p w14:paraId="101E715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227.763.746,38 </w:t>
            </w:r>
          </w:p>
        </w:tc>
        <w:tc>
          <w:tcPr>
            <w:tcW w:w="1832" w:type="dxa"/>
            <w:tcBorders>
              <w:top w:val="single" w:sz="4" w:space="0" w:color="000000"/>
              <w:bottom w:val="single" w:sz="4" w:space="0" w:color="000000"/>
              <w:right w:val="single" w:sz="4" w:space="0" w:color="000000"/>
            </w:tcBorders>
            <w:shd w:val="clear" w:color="000000" w:fill="FFFFFF" w:themeFill="background1"/>
            <w:vAlign w:val="bottom"/>
          </w:tcPr>
          <w:p w14:paraId="7AEF8972"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300.711.312,90 </w:t>
            </w:r>
          </w:p>
        </w:tc>
      </w:tr>
      <w:tr w:rsidR="00AC5276" w:rsidRPr="009A1A1D" w14:paraId="3E959559" w14:textId="77777777" w:rsidTr="00902E6C">
        <w:tc>
          <w:tcPr>
            <w:tcW w:w="3360"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7FAA251D"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Taxas Jud. Extrajudicial</w:t>
            </w:r>
          </w:p>
        </w:tc>
        <w:tc>
          <w:tcPr>
            <w:tcW w:w="2308" w:type="dxa"/>
            <w:tcBorders>
              <w:top w:val="single" w:sz="4" w:space="0" w:color="000000"/>
              <w:bottom w:val="single" w:sz="4" w:space="0" w:color="000000"/>
              <w:right w:val="single" w:sz="4" w:space="0" w:color="000000"/>
            </w:tcBorders>
            <w:shd w:val="clear" w:color="000000" w:fill="FFFFFF" w:themeFill="background1"/>
            <w:vAlign w:val="bottom"/>
          </w:tcPr>
          <w:p w14:paraId="3D5EBBE0"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1.1.2.2.50.0.1.0002</w:t>
            </w:r>
          </w:p>
        </w:tc>
        <w:tc>
          <w:tcPr>
            <w:tcW w:w="1985" w:type="dxa"/>
            <w:tcBorders>
              <w:top w:val="single" w:sz="4" w:space="0" w:color="000000"/>
              <w:bottom w:val="single" w:sz="4" w:space="0" w:color="000000"/>
              <w:right w:val="single" w:sz="4" w:space="0" w:color="000000"/>
            </w:tcBorders>
            <w:shd w:val="clear" w:color="000000" w:fill="FFFFFF" w:themeFill="background1"/>
            <w:vAlign w:val="bottom"/>
          </w:tcPr>
          <w:p w14:paraId="765A616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49.392.325,72 </w:t>
            </w:r>
          </w:p>
        </w:tc>
        <w:tc>
          <w:tcPr>
            <w:tcW w:w="1843" w:type="dxa"/>
            <w:tcBorders>
              <w:top w:val="single" w:sz="4" w:space="0" w:color="000000"/>
              <w:bottom w:val="single" w:sz="4" w:space="0" w:color="000000"/>
              <w:right w:val="single" w:sz="4" w:space="0" w:color="000000"/>
            </w:tcBorders>
            <w:shd w:val="clear" w:color="000000" w:fill="FFFFFF" w:themeFill="background1"/>
            <w:vAlign w:val="bottom"/>
          </w:tcPr>
          <w:p w14:paraId="0457B53E"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49.708.946,22 </w:t>
            </w:r>
          </w:p>
        </w:tc>
        <w:tc>
          <w:tcPr>
            <w:tcW w:w="1841" w:type="dxa"/>
            <w:tcBorders>
              <w:top w:val="single" w:sz="4" w:space="0" w:color="000000"/>
              <w:bottom w:val="single" w:sz="4" w:space="0" w:color="000000"/>
              <w:right w:val="single" w:sz="4" w:space="0" w:color="000000"/>
            </w:tcBorders>
            <w:shd w:val="clear" w:color="000000" w:fill="FFFFFF" w:themeFill="background1"/>
            <w:vAlign w:val="bottom"/>
          </w:tcPr>
          <w:p w14:paraId="33D0B2B6"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47.610.175,40 </w:t>
            </w:r>
          </w:p>
        </w:tc>
        <w:tc>
          <w:tcPr>
            <w:tcW w:w="1705" w:type="dxa"/>
            <w:tcBorders>
              <w:top w:val="single" w:sz="4" w:space="0" w:color="000000"/>
              <w:bottom w:val="single" w:sz="4" w:space="0" w:color="000000"/>
              <w:right w:val="single" w:sz="4" w:space="0" w:color="000000"/>
            </w:tcBorders>
            <w:shd w:val="clear" w:color="000000" w:fill="FFFFFF" w:themeFill="background1"/>
            <w:vAlign w:val="bottom"/>
          </w:tcPr>
          <w:p w14:paraId="6864C9E1"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59.044.386,60 </w:t>
            </w:r>
          </w:p>
        </w:tc>
        <w:tc>
          <w:tcPr>
            <w:tcW w:w="1832" w:type="dxa"/>
            <w:tcBorders>
              <w:top w:val="single" w:sz="4" w:space="0" w:color="000000"/>
              <w:bottom w:val="single" w:sz="4" w:space="0" w:color="000000"/>
              <w:right w:val="single" w:sz="4" w:space="0" w:color="000000"/>
            </w:tcBorders>
            <w:shd w:val="clear" w:color="000000" w:fill="FFFFFF" w:themeFill="background1"/>
            <w:vAlign w:val="bottom"/>
          </w:tcPr>
          <w:p w14:paraId="7DA1ADCD"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67.125.291,11 </w:t>
            </w:r>
          </w:p>
        </w:tc>
      </w:tr>
      <w:tr w:rsidR="00AC5276" w:rsidRPr="009A1A1D" w14:paraId="2D3BA015" w14:textId="77777777" w:rsidTr="00902E6C">
        <w:tc>
          <w:tcPr>
            <w:tcW w:w="3360"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0B8F4530"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Excedente do Teto</w:t>
            </w:r>
          </w:p>
        </w:tc>
        <w:tc>
          <w:tcPr>
            <w:tcW w:w="2308" w:type="dxa"/>
            <w:tcBorders>
              <w:top w:val="single" w:sz="4" w:space="0" w:color="000000"/>
              <w:bottom w:val="single" w:sz="4" w:space="0" w:color="000000"/>
              <w:right w:val="single" w:sz="4" w:space="0" w:color="000000"/>
            </w:tcBorders>
            <w:shd w:val="clear" w:color="000000" w:fill="FFFFFF" w:themeFill="background1"/>
            <w:vAlign w:val="bottom"/>
          </w:tcPr>
          <w:p w14:paraId="125DEB5A"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1.9.9.9.99.2.1.0090</w:t>
            </w:r>
          </w:p>
        </w:tc>
        <w:tc>
          <w:tcPr>
            <w:tcW w:w="1985" w:type="dxa"/>
            <w:tcBorders>
              <w:top w:val="single" w:sz="4" w:space="0" w:color="000000"/>
              <w:bottom w:val="single" w:sz="4" w:space="0" w:color="000000"/>
              <w:right w:val="single" w:sz="4" w:space="0" w:color="000000"/>
            </w:tcBorders>
            <w:shd w:val="clear" w:color="000000" w:fill="FFFFFF" w:themeFill="background1"/>
            <w:vAlign w:val="bottom"/>
          </w:tcPr>
          <w:p w14:paraId="381A95EA"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w:t>
            </w:r>
          </w:p>
        </w:tc>
        <w:tc>
          <w:tcPr>
            <w:tcW w:w="1843" w:type="dxa"/>
            <w:tcBorders>
              <w:top w:val="single" w:sz="4" w:space="0" w:color="000000"/>
              <w:bottom w:val="single" w:sz="4" w:space="0" w:color="000000"/>
              <w:right w:val="single" w:sz="4" w:space="0" w:color="000000"/>
            </w:tcBorders>
            <w:shd w:val="clear" w:color="000000" w:fill="FFFFFF" w:themeFill="background1"/>
            <w:vAlign w:val="bottom"/>
          </w:tcPr>
          <w:p w14:paraId="6EF61104"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w:t>
            </w:r>
          </w:p>
        </w:tc>
        <w:tc>
          <w:tcPr>
            <w:tcW w:w="1841" w:type="dxa"/>
            <w:tcBorders>
              <w:top w:val="single" w:sz="4" w:space="0" w:color="000000"/>
              <w:bottom w:val="single" w:sz="4" w:space="0" w:color="000000"/>
              <w:right w:val="single" w:sz="4" w:space="0" w:color="000000"/>
            </w:tcBorders>
            <w:shd w:val="clear" w:color="000000" w:fill="FFFFFF" w:themeFill="background1"/>
            <w:vAlign w:val="bottom"/>
          </w:tcPr>
          <w:p w14:paraId="70F7AC94"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w:t>
            </w:r>
          </w:p>
        </w:tc>
        <w:tc>
          <w:tcPr>
            <w:tcW w:w="1705" w:type="dxa"/>
            <w:tcBorders>
              <w:top w:val="single" w:sz="4" w:space="0" w:color="000000"/>
              <w:bottom w:val="single" w:sz="4" w:space="0" w:color="000000"/>
              <w:right w:val="single" w:sz="4" w:space="0" w:color="000000"/>
            </w:tcBorders>
            <w:shd w:val="clear" w:color="000000" w:fill="FFFFFF" w:themeFill="background1"/>
            <w:vAlign w:val="bottom"/>
          </w:tcPr>
          <w:p w14:paraId="68A499C8"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49.783.397,68 </w:t>
            </w:r>
          </w:p>
        </w:tc>
        <w:tc>
          <w:tcPr>
            <w:tcW w:w="1832" w:type="dxa"/>
            <w:tcBorders>
              <w:top w:val="single" w:sz="4" w:space="0" w:color="000000"/>
              <w:bottom w:val="single" w:sz="4" w:space="0" w:color="000000"/>
              <w:right w:val="single" w:sz="4" w:space="0" w:color="000000"/>
            </w:tcBorders>
            <w:shd w:val="clear" w:color="000000" w:fill="FFFFFF" w:themeFill="background1"/>
            <w:vAlign w:val="bottom"/>
          </w:tcPr>
          <w:p w14:paraId="0DAC7CC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67.471.055,94 </w:t>
            </w:r>
          </w:p>
        </w:tc>
      </w:tr>
      <w:tr w:rsidR="00AC5276" w:rsidRPr="009A1A1D" w14:paraId="594C1CB4" w14:textId="77777777" w:rsidTr="00902E6C">
        <w:tc>
          <w:tcPr>
            <w:tcW w:w="3360"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63790B89"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Remuneração Deposito Judicial</w:t>
            </w:r>
          </w:p>
        </w:tc>
        <w:tc>
          <w:tcPr>
            <w:tcW w:w="2308" w:type="dxa"/>
            <w:tcBorders>
              <w:top w:val="single" w:sz="4" w:space="0" w:color="000000"/>
              <w:bottom w:val="single" w:sz="4" w:space="0" w:color="000000"/>
              <w:right w:val="single" w:sz="4" w:space="0" w:color="000000"/>
            </w:tcBorders>
            <w:shd w:val="clear" w:color="000000" w:fill="FFFFFF" w:themeFill="background1"/>
            <w:vAlign w:val="bottom"/>
          </w:tcPr>
          <w:p w14:paraId="35BC72AB"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1.9.9.9.99.2.1.0057</w:t>
            </w:r>
          </w:p>
        </w:tc>
        <w:tc>
          <w:tcPr>
            <w:tcW w:w="1985" w:type="dxa"/>
            <w:tcBorders>
              <w:top w:val="single" w:sz="4" w:space="0" w:color="000000"/>
              <w:bottom w:val="single" w:sz="4" w:space="0" w:color="000000"/>
              <w:right w:val="single" w:sz="4" w:space="0" w:color="000000"/>
            </w:tcBorders>
            <w:shd w:val="clear" w:color="000000" w:fill="FFFFFF" w:themeFill="background1"/>
            <w:vAlign w:val="bottom"/>
          </w:tcPr>
          <w:p w14:paraId="1987D32E"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29.205.319,98 </w:t>
            </w:r>
          </w:p>
        </w:tc>
        <w:tc>
          <w:tcPr>
            <w:tcW w:w="1843" w:type="dxa"/>
            <w:tcBorders>
              <w:top w:val="single" w:sz="4" w:space="0" w:color="000000"/>
              <w:bottom w:val="single" w:sz="4" w:space="0" w:color="000000"/>
              <w:right w:val="single" w:sz="4" w:space="0" w:color="000000"/>
            </w:tcBorders>
            <w:shd w:val="clear" w:color="000000" w:fill="FFFFFF" w:themeFill="background1"/>
            <w:vAlign w:val="bottom"/>
          </w:tcPr>
          <w:p w14:paraId="0ABD4303"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27.805.677,25 </w:t>
            </w:r>
          </w:p>
        </w:tc>
        <w:tc>
          <w:tcPr>
            <w:tcW w:w="1841" w:type="dxa"/>
            <w:tcBorders>
              <w:top w:val="single" w:sz="4" w:space="0" w:color="000000"/>
              <w:bottom w:val="single" w:sz="4" w:space="0" w:color="000000"/>
              <w:right w:val="single" w:sz="4" w:space="0" w:color="000000"/>
            </w:tcBorders>
            <w:shd w:val="clear" w:color="000000" w:fill="FFFFFF" w:themeFill="background1"/>
            <w:vAlign w:val="bottom"/>
          </w:tcPr>
          <w:p w14:paraId="19C07F84"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34.170.984,66 </w:t>
            </w:r>
          </w:p>
        </w:tc>
        <w:tc>
          <w:tcPr>
            <w:tcW w:w="1705" w:type="dxa"/>
            <w:tcBorders>
              <w:top w:val="single" w:sz="4" w:space="0" w:color="000000"/>
              <w:bottom w:val="single" w:sz="4" w:space="0" w:color="000000"/>
              <w:right w:val="single" w:sz="4" w:space="0" w:color="000000"/>
            </w:tcBorders>
            <w:shd w:val="clear" w:color="000000" w:fill="FFFFFF" w:themeFill="background1"/>
            <w:vAlign w:val="bottom"/>
          </w:tcPr>
          <w:p w14:paraId="08E8B1FD"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31.177.002,78 </w:t>
            </w:r>
          </w:p>
        </w:tc>
        <w:tc>
          <w:tcPr>
            <w:tcW w:w="1832" w:type="dxa"/>
            <w:tcBorders>
              <w:top w:val="single" w:sz="4" w:space="0" w:color="000000"/>
              <w:bottom w:val="single" w:sz="4" w:space="0" w:color="000000"/>
              <w:right w:val="single" w:sz="4" w:space="0" w:color="000000"/>
            </w:tcBorders>
            <w:shd w:val="clear" w:color="000000" w:fill="FFFFFF" w:themeFill="background1"/>
            <w:vAlign w:val="bottom"/>
          </w:tcPr>
          <w:p w14:paraId="6200F1E1"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112.239.421,33 </w:t>
            </w:r>
          </w:p>
        </w:tc>
      </w:tr>
      <w:tr w:rsidR="00AC5276" w:rsidRPr="009A1A1D" w14:paraId="6B5ED872" w14:textId="77777777" w:rsidTr="00902E6C">
        <w:tc>
          <w:tcPr>
            <w:tcW w:w="3360"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57F608AB"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Rendimentos</w:t>
            </w:r>
          </w:p>
        </w:tc>
        <w:tc>
          <w:tcPr>
            <w:tcW w:w="2308" w:type="dxa"/>
            <w:tcBorders>
              <w:top w:val="single" w:sz="4" w:space="0" w:color="000000"/>
              <w:bottom w:val="single" w:sz="4" w:space="0" w:color="000000"/>
              <w:right w:val="single" w:sz="4" w:space="0" w:color="000000"/>
            </w:tcBorders>
            <w:shd w:val="clear" w:color="000000" w:fill="FFFFFF" w:themeFill="background1"/>
            <w:vAlign w:val="center"/>
          </w:tcPr>
          <w:p w14:paraId="14B77BD0"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1.3.2.1.01.0.1.0065 1.3.2.1.01.0.1.0079 1.3.2.1.01.0.1.0086 1.3.2.1.01.0.1.0087 1.3.2.1.01.0.1.0089 1.3.2.1.01.0.1.0093</w:t>
            </w:r>
          </w:p>
        </w:tc>
        <w:tc>
          <w:tcPr>
            <w:tcW w:w="1985" w:type="dxa"/>
            <w:tcBorders>
              <w:top w:val="single" w:sz="4" w:space="0" w:color="000000"/>
              <w:bottom w:val="single" w:sz="4" w:space="0" w:color="000000"/>
              <w:right w:val="single" w:sz="4" w:space="0" w:color="000000"/>
            </w:tcBorders>
            <w:shd w:val="clear" w:color="000000" w:fill="FFFFFF" w:themeFill="background1"/>
            <w:vAlign w:val="center"/>
          </w:tcPr>
          <w:p w14:paraId="5E159F6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105.059.890,11 </w:t>
            </w:r>
          </w:p>
        </w:tc>
        <w:tc>
          <w:tcPr>
            <w:tcW w:w="1843" w:type="dxa"/>
            <w:tcBorders>
              <w:top w:val="single" w:sz="4" w:space="0" w:color="000000"/>
              <w:bottom w:val="single" w:sz="4" w:space="0" w:color="000000"/>
              <w:right w:val="single" w:sz="4" w:space="0" w:color="000000"/>
            </w:tcBorders>
            <w:shd w:val="clear" w:color="000000" w:fill="FFFFFF" w:themeFill="background1"/>
            <w:vAlign w:val="center"/>
          </w:tcPr>
          <w:p w14:paraId="7E91C94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26.512.753,81 </w:t>
            </w:r>
          </w:p>
        </w:tc>
        <w:tc>
          <w:tcPr>
            <w:tcW w:w="1841" w:type="dxa"/>
            <w:tcBorders>
              <w:top w:val="single" w:sz="4" w:space="0" w:color="000000"/>
              <w:bottom w:val="single" w:sz="4" w:space="0" w:color="000000"/>
              <w:right w:val="single" w:sz="4" w:space="0" w:color="000000"/>
            </w:tcBorders>
            <w:shd w:val="clear" w:color="000000" w:fill="FFFFFF" w:themeFill="background1"/>
            <w:vAlign w:val="center"/>
          </w:tcPr>
          <w:p w14:paraId="39E46B5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9.855.124,38 </w:t>
            </w:r>
          </w:p>
        </w:tc>
        <w:tc>
          <w:tcPr>
            <w:tcW w:w="1705" w:type="dxa"/>
            <w:tcBorders>
              <w:top w:val="single" w:sz="4" w:space="0" w:color="000000"/>
              <w:bottom w:val="single" w:sz="4" w:space="0" w:color="000000"/>
              <w:right w:val="single" w:sz="4" w:space="0" w:color="000000"/>
            </w:tcBorders>
            <w:shd w:val="clear" w:color="000000" w:fill="FFFFFF" w:themeFill="background1"/>
            <w:vAlign w:val="center"/>
          </w:tcPr>
          <w:p w14:paraId="0AF780EA"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21.290.736,32 </w:t>
            </w:r>
          </w:p>
        </w:tc>
        <w:tc>
          <w:tcPr>
            <w:tcW w:w="1832" w:type="dxa"/>
            <w:tcBorders>
              <w:top w:val="single" w:sz="4" w:space="0" w:color="000000"/>
              <w:bottom w:val="single" w:sz="4" w:space="0" w:color="000000"/>
              <w:right w:val="single" w:sz="4" w:space="0" w:color="000000"/>
            </w:tcBorders>
            <w:shd w:val="clear" w:color="000000" w:fill="FFFFFF" w:themeFill="background1"/>
            <w:vAlign w:val="center"/>
          </w:tcPr>
          <w:p w14:paraId="5419585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74.062.534,90 </w:t>
            </w:r>
          </w:p>
        </w:tc>
      </w:tr>
      <w:tr w:rsidR="00AC5276" w:rsidRPr="009A1A1D" w14:paraId="3E228F84" w14:textId="77777777" w:rsidTr="00902E6C">
        <w:tc>
          <w:tcPr>
            <w:tcW w:w="3360"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30A27B43"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Aluguéis </w:t>
            </w:r>
          </w:p>
        </w:tc>
        <w:tc>
          <w:tcPr>
            <w:tcW w:w="2308" w:type="dxa"/>
            <w:tcBorders>
              <w:top w:val="single" w:sz="4" w:space="0" w:color="000000"/>
              <w:bottom w:val="single" w:sz="4" w:space="0" w:color="000000"/>
              <w:right w:val="single" w:sz="4" w:space="0" w:color="000000"/>
            </w:tcBorders>
            <w:shd w:val="clear" w:color="000000" w:fill="FFFFFF" w:themeFill="background1"/>
            <w:vAlign w:val="bottom"/>
          </w:tcPr>
          <w:p w14:paraId="645F77E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1.3.1.1.01.1.1.0007</w:t>
            </w:r>
          </w:p>
        </w:tc>
        <w:tc>
          <w:tcPr>
            <w:tcW w:w="1985" w:type="dxa"/>
            <w:tcBorders>
              <w:top w:val="single" w:sz="4" w:space="0" w:color="000000"/>
              <w:bottom w:val="single" w:sz="4" w:space="0" w:color="000000"/>
              <w:right w:val="single" w:sz="4" w:space="0" w:color="000000"/>
            </w:tcBorders>
            <w:shd w:val="clear" w:color="000000" w:fill="FFFFFF" w:themeFill="background1"/>
            <w:vAlign w:val="bottom"/>
          </w:tcPr>
          <w:p w14:paraId="3D87CC75"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1.733.393,33 </w:t>
            </w:r>
          </w:p>
        </w:tc>
        <w:tc>
          <w:tcPr>
            <w:tcW w:w="1843" w:type="dxa"/>
            <w:tcBorders>
              <w:top w:val="single" w:sz="4" w:space="0" w:color="000000"/>
              <w:bottom w:val="single" w:sz="4" w:space="0" w:color="000000"/>
              <w:right w:val="single" w:sz="4" w:space="0" w:color="000000"/>
            </w:tcBorders>
            <w:shd w:val="clear" w:color="000000" w:fill="FFFFFF" w:themeFill="background1"/>
            <w:vAlign w:val="bottom"/>
          </w:tcPr>
          <w:p w14:paraId="1DBB81CB"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2.377.471,76 </w:t>
            </w:r>
          </w:p>
        </w:tc>
        <w:tc>
          <w:tcPr>
            <w:tcW w:w="1841" w:type="dxa"/>
            <w:tcBorders>
              <w:top w:val="single" w:sz="4" w:space="0" w:color="000000"/>
              <w:bottom w:val="single" w:sz="4" w:space="0" w:color="000000"/>
              <w:right w:val="single" w:sz="4" w:space="0" w:color="000000"/>
            </w:tcBorders>
            <w:shd w:val="clear" w:color="000000" w:fill="FFFFFF" w:themeFill="background1"/>
            <w:vAlign w:val="bottom"/>
          </w:tcPr>
          <w:p w14:paraId="3D6F01B1"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1.307.836,05 </w:t>
            </w:r>
          </w:p>
        </w:tc>
        <w:tc>
          <w:tcPr>
            <w:tcW w:w="1705" w:type="dxa"/>
            <w:tcBorders>
              <w:top w:val="single" w:sz="4" w:space="0" w:color="000000"/>
              <w:bottom w:val="single" w:sz="4" w:space="0" w:color="000000"/>
              <w:right w:val="single" w:sz="4" w:space="0" w:color="000000"/>
            </w:tcBorders>
            <w:shd w:val="clear" w:color="000000" w:fill="FFFFFF" w:themeFill="background1"/>
            <w:vAlign w:val="bottom"/>
          </w:tcPr>
          <w:p w14:paraId="66A0BEF0"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1.395.861,70 </w:t>
            </w:r>
          </w:p>
        </w:tc>
        <w:tc>
          <w:tcPr>
            <w:tcW w:w="1832" w:type="dxa"/>
            <w:tcBorders>
              <w:top w:val="single" w:sz="4" w:space="0" w:color="000000"/>
              <w:bottom w:val="single" w:sz="4" w:space="0" w:color="000000"/>
              <w:right w:val="single" w:sz="4" w:space="0" w:color="000000"/>
            </w:tcBorders>
            <w:shd w:val="clear" w:color="000000" w:fill="FFFFFF" w:themeFill="background1"/>
            <w:vAlign w:val="bottom"/>
          </w:tcPr>
          <w:p w14:paraId="3FC9DCA5"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1.703.036,71 </w:t>
            </w:r>
          </w:p>
        </w:tc>
      </w:tr>
      <w:tr w:rsidR="00AC5276" w:rsidRPr="009A1A1D" w14:paraId="3E4A62E6" w14:textId="77777777" w:rsidTr="00902E6C">
        <w:tc>
          <w:tcPr>
            <w:tcW w:w="3360"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4EE8922B"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Serviços Postais</w:t>
            </w:r>
          </w:p>
        </w:tc>
        <w:tc>
          <w:tcPr>
            <w:tcW w:w="2308" w:type="dxa"/>
            <w:tcBorders>
              <w:top w:val="single" w:sz="4" w:space="0" w:color="000000"/>
              <w:bottom w:val="single" w:sz="4" w:space="0" w:color="000000"/>
              <w:right w:val="single" w:sz="4" w:space="0" w:color="000000"/>
            </w:tcBorders>
            <w:shd w:val="clear" w:color="000000" w:fill="FFFFFF" w:themeFill="background1"/>
            <w:vAlign w:val="bottom"/>
          </w:tcPr>
          <w:p w14:paraId="4B3C65F2"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1.6.1.1.01.0.1.0039</w:t>
            </w:r>
          </w:p>
        </w:tc>
        <w:tc>
          <w:tcPr>
            <w:tcW w:w="1985" w:type="dxa"/>
            <w:tcBorders>
              <w:top w:val="single" w:sz="4" w:space="0" w:color="000000"/>
              <w:bottom w:val="single" w:sz="4" w:space="0" w:color="000000"/>
              <w:right w:val="single" w:sz="4" w:space="0" w:color="000000"/>
            </w:tcBorders>
            <w:shd w:val="clear" w:color="000000" w:fill="FFFFFF" w:themeFill="background1"/>
            <w:vAlign w:val="bottom"/>
          </w:tcPr>
          <w:p w14:paraId="671FC516"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1.944.221,54 </w:t>
            </w:r>
          </w:p>
        </w:tc>
        <w:tc>
          <w:tcPr>
            <w:tcW w:w="1843" w:type="dxa"/>
            <w:tcBorders>
              <w:top w:val="single" w:sz="4" w:space="0" w:color="000000"/>
              <w:bottom w:val="single" w:sz="4" w:space="0" w:color="000000"/>
              <w:right w:val="single" w:sz="4" w:space="0" w:color="000000"/>
            </w:tcBorders>
            <w:shd w:val="clear" w:color="000000" w:fill="FFFFFF" w:themeFill="background1"/>
            <w:vAlign w:val="bottom"/>
          </w:tcPr>
          <w:p w14:paraId="48D8C478"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5.745.653,55 </w:t>
            </w:r>
          </w:p>
        </w:tc>
        <w:tc>
          <w:tcPr>
            <w:tcW w:w="1841" w:type="dxa"/>
            <w:tcBorders>
              <w:top w:val="single" w:sz="4" w:space="0" w:color="000000"/>
              <w:bottom w:val="single" w:sz="4" w:space="0" w:color="000000"/>
              <w:right w:val="single" w:sz="4" w:space="0" w:color="000000"/>
            </w:tcBorders>
            <w:shd w:val="clear" w:color="000000" w:fill="FFFFFF" w:themeFill="background1"/>
            <w:vAlign w:val="bottom"/>
          </w:tcPr>
          <w:p w14:paraId="3EF60384"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1.736.303,13 </w:t>
            </w:r>
          </w:p>
        </w:tc>
        <w:tc>
          <w:tcPr>
            <w:tcW w:w="1705" w:type="dxa"/>
            <w:tcBorders>
              <w:top w:val="single" w:sz="4" w:space="0" w:color="000000"/>
              <w:bottom w:val="single" w:sz="4" w:space="0" w:color="000000"/>
              <w:right w:val="single" w:sz="4" w:space="0" w:color="000000"/>
            </w:tcBorders>
            <w:shd w:val="clear" w:color="000000" w:fill="FFFFFF" w:themeFill="background1"/>
            <w:vAlign w:val="bottom"/>
          </w:tcPr>
          <w:p w14:paraId="7EF1A336"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2.724.990,01 </w:t>
            </w:r>
          </w:p>
        </w:tc>
        <w:tc>
          <w:tcPr>
            <w:tcW w:w="1832" w:type="dxa"/>
            <w:tcBorders>
              <w:top w:val="single" w:sz="4" w:space="0" w:color="000000"/>
              <w:bottom w:val="single" w:sz="4" w:space="0" w:color="000000"/>
              <w:right w:val="single" w:sz="4" w:space="0" w:color="000000"/>
            </w:tcBorders>
            <w:shd w:val="clear" w:color="000000" w:fill="FFFFFF" w:themeFill="background1"/>
            <w:vAlign w:val="bottom"/>
          </w:tcPr>
          <w:p w14:paraId="170F3AAB"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3.783.171,39 </w:t>
            </w:r>
          </w:p>
        </w:tc>
      </w:tr>
      <w:tr w:rsidR="00AC5276" w:rsidRPr="009A1A1D" w14:paraId="4CAE70ED" w14:textId="77777777" w:rsidTr="00902E6C">
        <w:tc>
          <w:tcPr>
            <w:tcW w:w="3360"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46C0F4E9"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Devolução de Salário de Pessoal</w:t>
            </w:r>
          </w:p>
        </w:tc>
        <w:tc>
          <w:tcPr>
            <w:tcW w:w="2308" w:type="dxa"/>
            <w:tcBorders>
              <w:top w:val="single" w:sz="4" w:space="0" w:color="000000"/>
              <w:bottom w:val="single" w:sz="4" w:space="0" w:color="000000"/>
              <w:right w:val="single" w:sz="4" w:space="0" w:color="000000"/>
            </w:tcBorders>
            <w:shd w:val="clear" w:color="000000" w:fill="FFFFFF" w:themeFill="background1"/>
            <w:vAlign w:val="bottom"/>
          </w:tcPr>
          <w:p w14:paraId="738062F0"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1.9.2.2.99.0.1.0026</w:t>
            </w:r>
          </w:p>
        </w:tc>
        <w:tc>
          <w:tcPr>
            <w:tcW w:w="1985" w:type="dxa"/>
            <w:tcBorders>
              <w:top w:val="single" w:sz="4" w:space="0" w:color="000000"/>
              <w:bottom w:val="single" w:sz="4" w:space="0" w:color="000000"/>
              <w:right w:val="single" w:sz="4" w:space="0" w:color="000000"/>
            </w:tcBorders>
            <w:shd w:val="clear" w:color="000000" w:fill="FFFFFF" w:themeFill="background1"/>
            <w:vAlign w:val="bottom"/>
          </w:tcPr>
          <w:p w14:paraId="1F60784B"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   </w:t>
            </w:r>
          </w:p>
        </w:tc>
        <w:tc>
          <w:tcPr>
            <w:tcW w:w="1843" w:type="dxa"/>
            <w:tcBorders>
              <w:top w:val="single" w:sz="4" w:space="0" w:color="000000"/>
              <w:bottom w:val="single" w:sz="4" w:space="0" w:color="000000"/>
              <w:right w:val="single" w:sz="4" w:space="0" w:color="000000"/>
            </w:tcBorders>
            <w:shd w:val="clear" w:color="000000" w:fill="FFFFFF" w:themeFill="background1"/>
            <w:vAlign w:val="bottom"/>
          </w:tcPr>
          <w:p w14:paraId="52F38653" w14:textId="77777777" w:rsidR="00AC5276" w:rsidRPr="009A1A1D" w:rsidRDefault="00AC5276">
            <w:pPr>
              <w:suppressAutoHyphens w:val="0"/>
              <w:jc w:val="right"/>
              <w:rPr>
                <w:rFonts w:ascii="Calibri" w:eastAsia="Times New Roman" w:hAnsi="Calibri" w:cs="Calibri"/>
                <w:color w:val="000000"/>
                <w:lang w:eastAsia="pt-BR" w:bidi="ar-SA"/>
              </w:rPr>
            </w:pPr>
          </w:p>
        </w:tc>
        <w:tc>
          <w:tcPr>
            <w:tcW w:w="1841" w:type="dxa"/>
            <w:tcBorders>
              <w:top w:val="single" w:sz="4" w:space="0" w:color="000000"/>
              <w:bottom w:val="single" w:sz="4" w:space="0" w:color="000000"/>
              <w:right w:val="single" w:sz="4" w:space="0" w:color="000000"/>
            </w:tcBorders>
            <w:shd w:val="clear" w:color="000000" w:fill="FFFFFF" w:themeFill="background1"/>
            <w:vAlign w:val="bottom"/>
          </w:tcPr>
          <w:p w14:paraId="6374F704"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w:t>
            </w:r>
          </w:p>
        </w:tc>
        <w:tc>
          <w:tcPr>
            <w:tcW w:w="1705" w:type="dxa"/>
            <w:tcBorders>
              <w:top w:val="single" w:sz="4" w:space="0" w:color="000000"/>
              <w:bottom w:val="single" w:sz="4" w:space="0" w:color="000000"/>
              <w:right w:val="single" w:sz="4" w:space="0" w:color="000000"/>
            </w:tcBorders>
            <w:shd w:val="clear" w:color="000000" w:fill="FFFFFF" w:themeFill="background1"/>
            <w:vAlign w:val="bottom"/>
          </w:tcPr>
          <w:p w14:paraId="19353EA1"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2.927.130,04 </w:t>
            </w:r>
          </w:p>
        </w:tc>
        <w:tc>
          <w:tcPr>
            <w:tcW w:w="1832" w:type="dxa"/>
            <w:tcBorders>
              <w:top w:val="single" w:sz="4" w:space="0" w:color="000000"/>
              <w:bottom w:val="single" w:sz="4" w:space="0" w:color="000000"/>
              <w:right w:val="single" w:sz="4" w:space="0" w:color="000000"/>
            </w:tcBorders>
            <w:shd w:val="clear" w:color="000000" w:fill="FFFFFF" w:themeFill="background1"/>
            <w:vAlign w:val="bottom"/>
          </w:tcPr>
          <w:p w14:paraId="2AB068BA"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1.031.418,10 </w:t>
            </w:r>
          </w:p>
        </w:tc>
      </w:tr>
      <w:tr w:rsidR="00AC5276" w:rsidRPr="009A1A1D" w14:paraId="063317B9" w14:textId="77777777" w:rsidTr="00902E6C">
        <w:tc>
          <w:tcPr>
            <w:tcW w:w="3360"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5B2F0744"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Outras Receitas</w:t>
            </w:r>
          </w:p>
        </w:tc>
        <w:tc>
          <w:tcPr>
            <w:tcW w:w="2308" w:type="dxa"/>
            <w:tcBorders>
              <w:top w:val="single" w:sz="4" w:space="0" w:color="000000"/>
              <w:bottom w:val="single" w:sz="4" w:space="0" w:color="000000"/>
              <w:right w:val="single" w:sz="4" w:space="0" w:color="000000"/>
            </w:tcBorders>
            <w:shd w:val="clear" w:color="000000" w:fill="FFFFFF" w:themeFill="background1"/>
            <w:vAlign w:val="center"/>
          </w:tcPr>
          <w:p w14:paraId="3636AD5F"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1.1.2.2.02.0.1.0003 1.1.2.2.51.0.5.0001 1.1.2.2.51.0.6.0001 1.3.2.1.01.0.1.0029 1.6.1.1.01.0.1.0038 1.6.1.1.02.0.1.0007 1.9.1.1.01.0.1.0049 1.9.2.1.01.0.1.0014 1.9.2.1.03.0.1.0005 </w:t>
            </w:r>
            <w:r w:rsidRPr="009A1A1D">
              <w:rPr>
                <w:rFonts w:ascii="Calibri" w:eastAsia="Times New Roman" w:hAnsi="Calibri" w:cs="Calibri"/>
                <w:color w:val="000000"/>
                <w:lang w:eastAsia="pt-BR" w:bidi="ar-SA"/>
              </w:rPr>
              <w:lastRenderedPageBreak/>
              <w:t>1.9.2.1.03.0.1.0006 1.9.2.2.06.3.1.0006 1.9.2.2.06.3.1.0007 1.9.2.2.06.3.1.0051 1.9.2.2.99.0.1.0027 1.9.9.9.99.2.1.0054 1.9.9.9.99.2.1.0061 1.9.9.9.99.2.1.0086 2.2.1.3.01.0.1.0017 2.2.1.3.01.0.1.0019 7.9.2.2.06.3.1.0043</w:t>
            </w:r>
          </w:p>
        </w:tc>
        <w:tc>
          <w:tcPr>
            <w:tcW w:w="1985" w:type="dxa"/>
            <w:tcBorders>
              <w:top w:val="single" w:sz="4" w:space="0" w:color="000000"/>
              <w:bottom w:val="single" w:sz="4" w:space="0" w:color="000000"/>
              <w:right w:val="single" w:sz="4" w:space="0" w:color="000000"/>
            </w:tcBorders>
            <w:shd w:val="clear" w:color="000000" w:fill="FFFFFF" w:themeFill="background1"/>
            <w:vAlign w:val="center"/>
          </w:tcPr>
          <w:p w14:paraId="6AA5DE0A"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lastRenderedPageBreak/>
              <w:t xml:space="preserve"> 17.536.944,48 </w:t>
            </w:r>
          </w:p>
        </w:tc>
        <w:tc>
          <w:tcPr>
            <w:tcW w:w="1843" w:type="dxa"/>
            <w:tcBorders>
              <w:top w:val="single" w:sz="4" w:space="0" w:color="000000"/>
              <w:bottom w:val="single" w:sz="4" w:space="0" w:color="000000"/>
              <w:right w:val="single" w:sz="4" w:space="0" w:color="000000"/>
            </w:tcBorders>
            <w:shd w:val="clear" w:color="000000" w:fill="FFFFFF" w:themeFill="background1"/>
            <w:vAlign w:val="center"/>
          </w:tcPr>
          <w:p w14:paraId="78441F3D"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18.026.332,38 </w:t>
            </w:r>
          </w:p>
        </w:tc>
        <w:tc>
          <w:tcPr>
            <w:tcW w:w="1841" w:type="dxa"/>
            <w:tcBorders>
              <w:top w:val="single" w:sz="4" w:space="0" w:color="000000"/>
              <w:bottom w:val="single" w:sz="4" w:space="0" w:color="000000"/>
              <w:right w:val="single" w:sz="4" w:space="0" w:color="000000"/>
            </w:tcBorders>
            <w:shd w:val="clear" w:color="000000" w:fill="FFFFFF" w:themeFill="background1"/>
            <w:vAlign w:val="center"/>
          </w:tcPr>
          <w:p w14:paraId="686F5FCB"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12.179.612,54 </w:t>
            </w:r>
          </w:p>
        </w:tc>
        <w:tc>
          <w:tcPr>
            <w:tcW w:w="1705" w:type="dxa"/>
            <w:tcBorders>
              <w:top w:val="single" w:sz="4" w:space="0" w:color="000000"/>
              <w:bottom w:val="single" w:sz="4" w:space="0" w:color="000000"/>
              <w:right w:val="single" w:sz="4" w:space="0" w:color="000000"/>
            </w:tcBorders>
            <w:shd w:val="clear" w:color="000000" w:fill="FFFFFF" w:themeFill="background1"/>
            <w:vAlign w:val="center"/>
          </w:tcPr>
          <w:p w14:paraId="13BAD9A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16.375.926,79 </w:t>
            </w:r>
          </w:p>
        </w:tc>
        <w:tc>
          <w:tcPr>
            <w:tcW w:w="1832" w:type="dxa"/>
            <w:tcBorders>
              <w:top w:val="single" w:sz="4" w:space="0" w:color="000000"/>
              <w:bottom w:val="single" w:sz="4" w:space="0" w:color="000000"/>
              <w:right w:val="single" w:sz="4" w:space="0" w:color="000000"/>
            </w:tcBorders>
            <w:shd w:val="clear" w:color="000000" w:fill="FFFFFF" w:themeFill="background1"/>
            <w:vAlign w:val="center"/>
          </w:tcPr>
          <w:p w14:paraId="023D56AF"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11.401.912,28 </w:t>
            </w:r>
          </w:p>
        </w:tc>
      </w:tr>
      <w:tr w:rsidR="00AC5276" w:rsidRPr="009A1A1D" w14:paraId="5D973BE1" w14:textId="77777777" w:rsidTr="00902E6C">
        <w:tc>
          <w:tcPr>
            <w:tcW w:w="3360"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7121C4C3" w14:textId="580B1782" w:rsidR="00AC5276" w:rsidRPr="009A1A1D" w:rsidRDefault="003129E4">
            <w:pPr>
              <w:suppressAutoHyphens w:val="0"/>
              <w:rPr>
                <w:rFonts w:ascii="Calibri" w:eastAsia="Times New Roman" w:hAnsi="Calibri" w:cs="Calibri"/>
                <w:color w:val="auto"/>
                <w:lang w:eastAsia="pt-BR" w:bidi="ar-SA"/>
              </w:rPr>
            </w:pPr>
            <w:r w:rsidRPr="003129E4">
              <w:rPr>
                <w:rFonts w:ascii="Calibri" w:eastAsia="Times New Roman" w:hAnsi="Calibri" w:cs="Calibri"/>
                <w:color w:val="auto"/>
                <w:lang w:eastAsia="pt-BR" w:bidi="ar-SA"/>
              </w:rPr>
              <w:t>Cessão do Direito de Operacionalização de Pagamentos</w:t>
            </w:r>
          </w:p>
        </w:tc>
        <w:tc>
          <w:tcPr>
            <w:tcW w:w="2308" w:type="dxa"/>
            <w:tcBorders>
              <w:top w:val="single" w:sz="4" w:space="0" w:color="000000"/>
              <w:bottom w:val="single" w:sz="4" w:space="0" w:color="000000"/>
              <w:right w:val="single" w:sz="4" w:space="0" w:color="000000"/>
            </w:tcBorders>
            <w:shd w:val="clear" w:color="000000" w:fill="FFFFFF" w:themeFill="background1"/>
            <w:vAlign w:val="bottom"/>
          </w:tcPr>
          <w:p w14:paraId="37865249"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1.3.6.1.01.2.1.0001</w:t>
            </w:r>
          </w:p>
        </w:tc>
        <w:tc>
          <w:tcPr>
            <w:tcW w:w="1985" w:type="dxa"/>
            <w:tcBorders>
              <w:top w:val="single" w:sz="4" w:space="0" w:color="000000"/>
              <w:bottom w:val="single" w:sz="4" w:space="0" w:color="000000"/>
              <w:right w:val="single" w:sz="4" w:space="0" w:color="000000"/>
            </w:tcBorders>
            <w:shd w:val="clear" w:color="000000" w:fill="FFFFFF" w:themeFill="background1"/>
            <w:vAlign w:val="bottom"/>
          </w:tcPr>
          <w:p w14:paraId="370F82FA"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13.846.153,80 </w:t>
            </w:r>
          </w:p>
        </w:tc>
        <w:tc>
          <w:tcPr>
            <w:tcW w:w="1843" w:type="dxa"/>
            <w:tcBorders>
              <w:top w:val="single" w:sz="4" w:space="0" w:color="000000"/>
              <w:bottom w:val="single" w:sz="4" w:space="0" w:color="000000"/>
              <w:right w:val="single" w:sz="4" w:space="0" w:color="000000"/>
            </w:tcBorders>
            <w:shd w:val="clear" w:color="000000" w:fill="FFFFFF" w:themeFill="background1"/>
            <w:vAlign w:val="bottom"/>
          </w:tcPr>
          <w:p w14:paraId="69207D18"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1.153.846,15 </w:t>
            </w:r>
          </w:p>
        </w:tc>
        <w:tc>
          <w:tcPr>
            <w:tcW w:w="1841" w:type="dxa"/>
            <w:tcBorders>
              <w:top w:val="single" w:sz="4" w:space="0" w:color="000000"/>
              <w:bottom w:val="single" w:sz="4" w:space="0" w:color="000000"/>
              <w:right w:val="single" w:sz="4" w:space="0" w:color="000000"/>
            </w:tcBorders>
            <w:shd w:val="clear" w:color="000000" w:fill="FFFFFF" w:themeFill="background1"/>
            <w:vAlign w:val="bottom"/>
          </w:tcPr>
          <w:p w14:paraId="1E6BFE7A"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w:t>
            </w:r>
          </w:p>
        </w:tc>
        <w:tc>
          <w:tcPr>
            <w:tcW w:w="1705" w:type="dxa"/>
            <w:tcBorders>
              <w:top w:val="single" w:sz="4" w:space="0" w:color="000000"/>
              <w:bottom w:val="single" w:sz="4" w:space="0" w:color="000000"/>
              <w:right w:val="single" w:sz="4" w:space="0" w:color="000000"/>
            </w:tcBorders>
            <w:shd w:val="clear" w:color="000000" w:fill="FFFFFF" w:themeFill="background1"/>
            <w:vAlign w:val="bottom"/>
          </w:tcPr>
          <w:p w14:paraId="300E525B"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w:t>
            </w:r>
          </w:p>
        </w:tc>
        <w:tc>
          <w:tcPr>
            <w:tcW w:w="1832" w:type="dxa"/>
            <w:tcBorders>
              <w:top w:val="single" w:sz="4" w:space="0" w:color="000000"/>
              <w:bottom w:val="single" w:sz="4" w:space="0" w:color="000000"/>
              <w:right w:val="single" w:sz="4" w:space="0" w:color="000000"/>
            </w:tcBorders>
            <w:shd w:val="clear" w:color="000000" w:fill="FFFFFF" w:themeFill="background1"/>
            <w:vAlign w:val="bottom"/>
          </w:tcPr>
          <w:p w14:paraId="307A4434"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w:t>
            </w:r>
          </w:p>
        </w:tc>
      </w:tr>
      <w:tr w:rsidR="00AC5276" w:rsidRPr="009A1A1D" w14:paraId="45AB2BC2" w14:textId="77777777" w:rsidTr="00902E6C">
        <w:tc>
          <w:tcPr>
            <w:tcW w:w="3360"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0DE12166"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Deduções</w:t>
            </w:r>
          </w:p>
        </w:tc>
        <w:tc>
          <w:tcPr>
            <w:tcW w:w="2308" w:type="dxa"/>
            <w:tcBorders>
              <w:top w:val="single" w:sz="4" w:space="0" w:color="000000"/>
              <w:bottom w:val="single" w:sz="4" w:space="0" w:color="000000"/>
              <w:right w:val="single" w:sz="4" w:space="0" w:color="000000"/>
            </w:tcBorders>
            <w:shd w:val="clear" w:color="000000" w:fill="FFFFFF" w:themeFill="background1"/>
            <w:vAlign w:val="bottom"/>
          </w:tcPr>
          <w:p w14:paraId="10CB06C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1.1.2.2.02.0.1.9001 1.1.2.2.50.0.1.9002 1.1.2.2.51.0.1.9001 1.9.1.1.01.0.1.9049 1.9.9.9.99.2.1.9054 1.9.9.9.99.2.1.9061 2.2.1.3.01.0.1.9017</w:t>
            </w:r>
          </w:p>
        </w:tc>
        <w:tc>
          <w:tcPr>
            <w:tcW w:w="1985" w:type="dxa"/>
            <w:tcBorders>
              <w:top w:val="single" w:sz="4" w:space="0" w:color="000000"/>
              <w:bottom w:val="single" w:sz="4" w:space="0" w:color="000000"/>
              <w:right w:val="single" w:sz="4" w:space="0" w:color="000000"/>
            </w:tcBorders>
            <w:shd w:val="clear" w:color="000000" w:fill="FFFFFF" w:themeFill="background1"/>
            <w:vAlign w:val="bottom"/>
          </w:tcPr>
          <w:p w14:paraId="57D07130" w14:textId="77777777" w:rsidR="00AC5276" w:rsidRPr="009A1A1D" w:rsidRDefault="00AC5276">
            <w:pPr>
              <w:suppressAutoHyphens w:val="0"/>
              <w:jc w:val="right"/>
              <w:rPr>
                <w:rFonts w:ascii="Calibri" w:eastAsia="Times New Roman" w:hAnsi="Calibri" w:cs="Calibri"/>
                <w:color w:val="000000"/>
                <w:lang w:eastAsia="pt-BR" w:bidi="ar-SA"/>
              </w:rPr>
            </w:pPr>
          </w:p>
        </w:tc>
        <w:tc>
          <w:tcPr>
            <w:tcW w:w="1843" w:type="dxa"/>
            <w:tcBorders>
              <w:top w:val="single" w:sz="4" w:space="0" w:color="000000"/>
              <w:bottom w:val="single" w:sz="4" w:space="0" w:color="000000"/>
              <w:right w:val="single" w:sz="4" w:space="0" w:color="000000"/>
            </w:tcBorders>
            <w:shd w:val="clear" w:color="000000" w:fill="FFFFFF" w:themeFill="background1"/>
            <w:vAlign w:val="bottom"/>
          </w:tcPr>
          <w:p w14:paraId="7293174D" w14:textId="77777777" w:rsidR="00AC5276" w:rsidRPr="009A1A1D" w:rsidRDefault="00AC5276">
            <w:pPr>
              <w:suppressAutoHyphens w:val="0"/>
              <w:jc w:val="right"/>
              <w:rPr>
                <w:rFonts w:ascii="Calibri" w:eastAsia="Times New Roman" w:hAnsi="Calibri" w:cs="Calibri"/>
                <w:color w:val="000000"/>
                <w:lang w:eastAsia="pt-BR" w:bidi="ar-SA"/>
              </w:rPr>
            </w:pPr>
          </w:p>
        </w:tc>
        <w:tc>
          <w:tcPr>
            <w:tcW w:w="1841" w:type="dxa"/>
            <w:tcBorders>
              <w:top w:val="single" w:sz="4" w:space="0" w:color="000000"/>
              <w:bottom w:val="single" w:sz="4" w:space="0" w:color="000000"/>
              <w:right w:val="single" w:sz="4" w:space="0" w:color="000000"/>
            </w:tcBorders>
            <w:shd w:val="clear" w:color="000000" w:fill="FFFFFF" w:themeFill="background1"/>
            <w:vAlign w:val="bottom"/>
          </w:tcPr>
          <w:p w14:paraId="0FF1CF26"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w:t>
            </w:r>
          </w:p>
        </w:tc>
        <w:tc>
          <w:tcPr>
            <w:tcW w:w="1705" w:type="dxa"/>
            <w:tcBorders>
              <w:top w:val="single" w:sz="4" w:space="0" w:color="000000"/>
              <w:bottom w:val="single" w:sz="4" w:space="0" w:color="000000"/>
              <w:right w:val="single" w:sz="4" w:space="0" w:color="000000"/>
            </w:tcBorders>
            <w:shd w:val="clear" w:color="000000" w:fill="FFFFFF" w:themeFill="background1"/>
            <w:vAlign w:val="bottom"/>
          </w:tcPr>
          <w:p w14:paraId="4AA4A71E"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   </w:t>
            </w:r>
          </w:p>
        </w:tc>
        <w:tc>
          <w:tcPr>
            <w:tcW w:w="1832" w:type="dxa"/>
            <w:tcBorders>
              <w:top w:val="single" w:sz="4" w:space="0" w:color="000000"/>
              <w:bottom w:val="single" w:sz="4" w:space="0" w:color="000000"/>
              <w:right w:val="single" w:sz="4" w:space="0" w:color="000000"/>
            </w:tcBorders>
            <w:shd w:val="clear" w:color="000000" w:fill="FFFFFF" w:themeFill="background1"/>
            <w:vAlign w:val="bottom"/>
          </w:tcPr>
          <w:p w14:paraId="29ABFA39"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- 6.975.060,39 </w:t>
            </w:r>
          </w:p>
        </w:tc>
      </w:tr>
      <w:tr w:rsidR="00AC5276" w:rsidRPr="009A1A1D" w14:paraId="6B2BCF74" w14:textId="77777777" w:rsidTr="00902E6C">
        <w:tc>
          <w:tcPr>
            <w:tcW w:w="3360"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52BA7D27"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Outras Receitas referente a 2018</w:t>
            </w:r>
          </w:p>
        </w:tc>
        <w:tc>
          <w:tcPr>
            <w:tcW w:w="2308" w:type="dxa"/>
            <w:tcBorders>
              <w:top w:val="single" w:sz="4" w:space="0" w:color="000000"/>
              <w:bottom w:val="single" w:sz="4" w:space="0" w:color="000000"/>
              <w:right w:val="single" w:sz="4" w:space="0" w:color="000000"/>
            </w:tcBorders>
            <w:shd w:val="clear" w:color="000000" w:fill="FFFFFF" w:themeFill="background1"/>
            <w:vAlign w:val="bottom"/>
          </w:tcPr>
          <w:p w14:paraId="57602C8A"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1.9.2.2.06.1.1.0028 1.1.2.2.02.1.1.0003 1.6.1.0.01.1.1.0005, 1.9.2.2.99.1.1.0008</w:t>
            </w:r>
            <w:r w:rsidRPr="009A1A1D">
              <w:rPr>
                <w:rStyle w:val="ncoradanotaderodap"/>
                <w:rFonts w:ascii="Calibri" w:eastAsia="Times New Roman" w:hAnsi="Calibri" w:cs="Calibri"/>
                <w:color w:val="auto"/>
                <w:lang w:eastAsia="pt-BR" w:bidi="ar-SA"/>
              </w:rPr>
              <w:footnoteReference w:id="6"/>
            </w:r>
          </w:p>
        </w:tc>
        <w:tc>
          <w:tcPr>
            <w:tcW w:w="1985" w:type="dxa"/>
            <w:tcBorders>
              <w:top w:val="single" w:sz="4" w:space="0" w:color="000000"/>
              <w:bottom w:val="single" w:sz="4" w:space="0" w:color="000000"/>
              <w:right w:val="single" w:sz="4" w:space="0" w:color="000000"/>
            </w:tcBorders>
            <w:shd w:val="clear" w:color="000000" w:fill="FFFFFF" w:themeFill="background1"/>
            <w:vAlign w:val="bottom"/>
          </w:tcPr>
          <w:p w14:paraId="1F998F23"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78.810,04 </w:t>
            </w:r>
          </w:p>
        </w:tc>
        <w:tc>
          <w:tcPr>
            <w:tcW w:w="1843" w:type="dxa"/>
            <w:tcBorders>
              <w:top w:val="single" w:sz="4" w:space="0" w:color="000000"/>
              <w:bottom w:val="single" w:sz="4" w:space="0" w:color="000000"/>
              <w:right w:val="single" w:sz="4" w:space="0" w:color="000000"/>
            </w:tcBorders>
            <w:shd w:val="clear" w:color="000000" w:fill="FFFFFF" w:themeFill="background1"/>
            <w:vAlign w:val="bottom"/>
          </w:tcPr>
          <w:p w14:paraId="611505D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   </w:t>
            </w:r>
          </w:p>
        </w:tc>
        <w:tc>
          <w:tcPr>
            <w:tcW w:w="1841" w:type="dxa"/>
            <w:tcBorders>
              <w:top w:val="single" w:sz="4" w:space="0" w:color="000000"/>
              <w:bottom w:val="single" w:sz="4" w:space="0" w:color="000000"/>
              <w:right w:val="single" w:sz="4" w:space="0" w:color="000000"/>
            </w:tcBorders>
            <w:shd w:val="clear" w:color="000000" w:fill="FFFFFF" w:themeFill="background1"/>
            <w:vAlign w:val="bottom"/>
          </w:tcPr>
          <w:p w14:paraId="7E8EA215"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w:t>
            </w:r>
          </w:p>
        </w:tc>
        <w:tc>
          <w:tcPr>
            <w:tcW w:w="1705" w:type="dxa"/>
            <w:tcBorders>
              <w:top w:val="single" w:sz="4" w:space="0" w:color="000000"/>
              <w:bottom w:val="single" w:sz="4" w:space="0" w:color="000000"/>
              <w:right w:val="single" w:sz="4" w:space="0" w:color="000000"/>
            </w:tcBorders>
            <w:shd w:val="clear" w:color="000000" w:fill="FFFFFF" w:themeFill="background1"/>
            <w:vAlign w:val="bottom"/>
          </w:tcPr>
          <w:p w14:paraId="40ED05AD"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w:t>
            </w:r>
          </w:p>
        </w:tc>
        <w:tc>
          <w:tcPr>
            <w:tcW w:w="1832" w:type="dxa"/>
            <w:tcBorders>
              <w:top w:val="single" w:sz="4" w:space="0" w:color="000000"/>
              <w:bottom w:val="single" w:sz="4" w:space="0" w:color="000000"/>
              <w:right w:val="single" w:sz="4" w:space="0" w:color="000000"/>
            </w:tcBorders>
            <w:shd w:val="clear" w:color="000000" w:fill="FFFFFF" w:themeFill="background1"/>
            <w:vAlign w:val="bottom"/>
          </w:tcPr>
          <w:p w14:paraId="5FFF9609"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w:t>
            </w:r>
          </w:p>
        </w:tc>
      </w:tr>
      <w:tr w:rsidR="00AC5276" w:rsidRPr="009A1A1D" w14:paraId="32602D78" w14:textId="77777777">
        <w:tc>
          <w:tcPr>
            <w:tcW w:w="566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AC27C78"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TOTAL</w:t>
            </w:r>
          </w:p>
        </w:tc>
        <w:tc>
          <w:tcPr>
            <w:tcW w:w="1985" w:type="dxa"/>
            <w:tcBorders>
              <w:bottom w:val="single" w:sz="4" w:space="0" w:color="000000"/>
              <w:right w:val="single" w:sz="4" w:space="0" w:color="000000"/>
            </w:tcBorders>
            <w:shd w:val="clear" w:color="auto" w:fill="auto"/>
            <w:vAlign w:val="bottom"/>
          </w:tcPr>
          <w:p w14:paraId="622DCDA6"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509.798.374,47 </w:t>
            </w:r>
          </w:p>
        </w:tc>
        <w:tc>
          <w:tcPr>
            <w:tcW w:w="1843" w:type="dxa"/>
            <w:tcBorders>
              <w:bottom w:val="single" w:sz="4" w:space="0" w:color="000000"/>
              <w:right w:val="single" w:sz="4" w:space="0" w:color="000000"/>
            </w:tcBorders>
            <w:shd w:val="clear" w:color="auto" w:fill="auto"/>
            <w:vAlign w:val="bottom"/>
          </w:tcPr>
          <w:p w14:paraId="12375324"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436.963.554,11 </w:t>
            </w:r>
          </w:p>
        </w:tc>
        <w:tc>
          <w:tcPr>
            <w:tcW w:w="1841" w:type="dxa"/>
            <w:tcBorders>
              <w:bottom w:val="single" w:sz="4" w:space="0" w:color="000000"/>
              <w:right w:val="single" w:sz="4" w:space="0" w:color="000000"/>
            </w:tcBorders>
            <w:shd w:val="clear" w:color="auto" w:fill="auto"/>
            <w:vAlign w:val="bottom"/>
          </w:tcPr>
          <w:p w14:paraId="6F7D4CE3"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412.319.216,60 </w:t>
            </w:r>
          </w:p>
        </w:tc>
        <w:tc>
          <w:tcPr>
            <w:tcW w:w="1705" w:type="dxa"/>
            <w:tcBorders>
              <w:bottom w:val="single" w:sz="4" w:space="0" w:color="000000"/>
              <w:right w:val="single" w:sz="4" w:space="0" w:color="000000"/>
            </w:tcBorders>
            <w:shd w:val="clear" w:color="auto" w:fill="auto"/>
            <w:vAlign w:val="bottom"/>
          </w:tcPr>
          <w:p w14:paraId="34FBA53D"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602.937.642,40 </w:t>
            </w:r>
          </w:p>
        </w:tc>
        <w:tc>
          <w:tcPr>
            <w:tcW w:w="1832" w:type="dxa"/>
            <w:tcBorders>
              <w:bottom w:val="single" w:sz="4" w:space="0" w:color="000000"/>
              <w:right w:val="single" w:sz="4" w:space="0" w:color="000000"/>
            </w:tcBorders>
            <w:shd w:val="clear" w:color="auto" w:fill="auto"/>
            <w:vAlign w:val="bottom"/>
          </w:tcPr>
          <w:p w14:paraId="34FEE9E8" w14:textId="77777777" w:rsidR="00AC5276" w:rsidRPr="009A1A1D" w:rsidRDefault="002F2A4E">
            <w:pPr>
              <w:keepNext/>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858.877.650,13 </w:t>
            </w:r>
          </w:p>
        </w:tc>
      </w:tr>
    </w:tbl>
    <w:p w14:paraId="2EBD134F" w14:textId="77777777" w:rsidR="00AC5276" w:rsidRPr="009A1A1D" w:rsidRDefault="002F2A4E">
      <w:pPr>
        <w:tabs>
          <w:tab w:val="left" w:pos="1907"/>
          <w:tab w:val="left" w:pos="1908"/>
        </w:tabs>
        <w:spacing w:after="120"/>
        <w:jc w:val="both"/>
        <w:rPr>
          <w:rFonts w:ascii="Calibri" w:hAnsi="Calibri" w:cs="Calibri"/>
          <w:i/>
          <w:iCs/>
          <w:sz w:val="20"/>
          <w:szCs w:val="20"/>
        </w:rPr>
        <w:sectPr w:rsidR="00AC5276" w:rsidRPr="009A1A1D">
          <w:headerReference w:type="even" r:id="rId56"/>
          <w:headerReference w:type="default" r:id="rId57"/>
          <w:footerReference w:type="default" r:id="rId58"/>
          <w:headerReference w:type="first" r:id="rId59"/>
          <w:pgSz w:w="16838" w:h="11906" w:orient="landscape"/>
          <w:pgMar w:top="1134" w:right="678" w:bottom="993" w:left="1134" w:header="454" w:footer="335" w:gutter="0"/>
          <w:cols w:space="720"/>
          <w:formProt w:val="0"/>
          <w:docGrid w:linePitch="299"/>
        </w:sectPr>
      </w:pPr>
      <w:r w:rsidRPr="009A1A1D">
        <w:rPr>
          <w:rFonts w:ascii="Calibri" w:hAnsi="Calibri" w:cs="Calibri"/>
          <w:i/>
          <w:iCs/>
          <w:sz w:val="20"/>
          <w:szCs w:val="20"/>
        </w:rPr>
        <w:t>Fonte: Elaborado pela Divisão de Contabilidade da Diretoria Financeira – TJGO</w:t>
      </w:r>
    </w:p>
    <w:p w14:paraId="6F987C49" w14:textId="77777777" w:rsidR="0043141A" w:rsidRPr="0043141A" w:rsidRDefault="0043141A" w:rsidP="0043141A">
      <w:pPr>
        <w:rPr>
          <w:lang w:eastAsia="en-US" w:bidi="ar-SA"/>
        </w:rPr>
      </w:pPr>
    </w:p>
    <w:p w14:paraId="6134D355" w14:textId="52193341" w:rsidR="006774C0" w:rsidRDefault="00EE694E" w:rsidP="006774C0">
      <w:pPr>
        <w:pStyle w:val="CabealhoeRodap"/>
      </w:pPr>
      <w:bookmarkStart w:id="131" w:name="_Toc136447155"/>
      <w:r>
        <w:t xml:space="preserve">Gráfico </w:t>
      </w:r>
      <w:r>
        <w:fldChar w:fldCharType="begin"/>
      </w:r>
      <w:r>
        <w:instrText xml:space="preserve"> SEQ Gráfico \* ARABIC </w:instrText>
      </w:r>
      <w:r>
        <w:fldChar w:fldCharType="separate"/>
      </w:r>
      <w:r w:rsidR="007665A7">
        <w:rPr>
          <w:noProof/>
        </w:rPr>
        <w:t>14</w:t>
      </w:r>
      <w:r>
        <w:fldChar w:fldCharType="end"/>
      </w:r>
      <w:r w:rsidR="00C43DB6" w:rsidRPr="009A1A1D">
        <w:t xml:space="preserve"> - </w:t>
      </w:r>
      <w:r w:rsidR="002F2A4E" w:rsidRPr="009A1A1D">
        <w:t>Composição da receita</w:t>
      </w:r>
      <w:r w:rsidR="00E32206" w:rsidRPr="009A1A1D">
        <w:t xml:space="preserve"> 2022</w:t>
      </w:r>
      <w:bookmarkEnd w:id="131"/>
    </w:p>
    <w:p w14:paraId="13E5389C" w14:textId="7999B096" w:rsidR="00AC5276" w:rsidRPr="009A1A1D" w:rsidRDefault="002F2A4E" w:rsidP="006774C0">
      <w:pPr>
        <w:widowControl/>
        <w:textAlignment w:val="auto"/>
      </w:pPr>
      <w:r w:rsidRPr="009A1A1D">
        <w:rPr>
          <w:noProof/>
        </w:rPr>
        <w:drawing>
          <wp:inline distT="0" distB="0" distL="0" distR="0" wp14:anchorId="5566C82E" wp14:editId="29C2C054">
            <wp:extent cx="8938895" cy="4156075"/>
            <wp:effectExtent l="0" t="0" r="14605" b="1587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ABBECAB" w14:textId="77777777" w:rsidR="0043141A" w:rsidRPr="009A1A1D" w:rsidRDefault="0043141A" w:rsidP="0043141A">
      <w:pPr>
        <w:tabs>
          <w:tab w:val="left" w:pos="1907"/>
          <w:tab w:val="left" w:pos="1908"/>
        </w:tabs>
        <w:spacing w:after="240"/>
        <w:jc w:val="both"/>
        <w:rPr>
          <w:rFonts w:ascii="Calibri" w:hAnsi="Calibri" w:cs="Calibri"/>
          <w:i/>
          <w:iCs/>
          <w:sz w:val="20"/>
          <w:szCs w:val="20"/>
        </w:rPr>
      </w:pPr>
      <w:r w:rsidRPr="009A1A1D">
        <w:rPr>
          <w:rFonts w:ascii="Calibri" w:hAnsi="Calibri" w:cs="Calibri"/>
          <w:i/>
          <w:iCs/>
          <w:sz w:val="20"/>
          <w:szCs w:val="20"/>
        </w:rPr>
        <w:t>Fonte: Elaborado pela Divisão de Contabilidade da Diretoria Financeira – TJGO</w:t>
      </w:r>
    </w:p>
    <w:p w14:paraId="746554BD" w14:textId="38024B07"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As receitas provenientes de custas judiciais possuem a maior representação, correspondem a 35,01% do total arrecadado em 2022, seguidas pelas receitas de emolumentos (14,75%), remuneração de depósitos judicial (13,07%), taxa judicial (11,60%), rendimentos (8,62%), excedentes do teto (7,86%) e taxa extrajudicial (7,82%).</w:t>
      </w:r>
    </w:p>
    <w:p w14:paraId="6E70D9A2" w14:textId="77777777"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lastRenderedPageBreak/>
        <w:t>Dentre os fatores que influenciaram o excesso de arrecadação no exercício de 2022, destaca-se o fato da Taxa Selic ter permanecido no patamar acima de 10% durante todo o ano, com destaque para o segundo semestre, período que foi superior a 13%, refletindo diretamente nas receitas de rendimentos e remuneração sobre os saldos dos depósitos judiciais.</w:t>
      </w:r>
    </w:p>
    <w:p w14:paraId="7A5A092B" w14:textId="77777777"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Não obstante, em dezembro de 2021 houve reajuste das custas judiciais e extrajudiciais no percentual de 10,74% através do Provimento nº 81/2021, com validade dos valores a partir de janeiro de 2022, o que contribuiu no aumento da arrecadação.</w:t>
      </w:r>
    </w:p>
    <w:p w14:paraId="6B1EB76C" w14:textId="77777777"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Ressalta-se que a arrecadação do exercício de 2021 teve um comportamento sazonal, relativamente baixa de janeiro a junho de 2021, devido às restrições impostas pela pandemia de COVID-19, e atingindo um patamar elevado no segundo semestre de 2021, enquanto que no exercício de 2022 a arrecadação firmou-se de forma elevada durante todo o exercício.</w:t>
      </w:r>
    </w:p>
    <w:p w14:paraId="146F8D5E" w14:textId="13CE6A70" w:rsidR="00AC5276" w:rsidRPr="009A1A1D" w:rsidRDefault="002F2A4E">
      <w:pPr>
        <w:tabs>
          <w:tab w:val="left" w:pos="1907"/>
          <w:tab w:val="left" w:pos="1908"/>
        </w:tabs>
        <w:spacing w:before="120" w:after="120"/>
        <w:ind w:firstLine="1418"/>
        <w:jc w:val="both"/>
        <w:rPr>
          <w:rFonts w:ascii="Calibri" w:hAnsi="Calibri" w:cs="Calibri"/>
        </w:rPr>
      </w:pPr>
      <w:r w:rsidRPr="0043141A">
        <w:rPr>
          <w:rFonts w:ascii="Calibri" w:hAnsi="Calibri" w:cs="Calibri"/>
        </w:rPr>
        <w:t xml:space="preserve">Segue Quadro </w:t>
      </w:r>
      <w:r w:rsidR="00A84418" w:rsidRPr="0043141A">
        <w:rPr>
          <w:rFonts w:ascii="Calibri" w:hAnsi="Calibri" w:cs="Calibri"/>
        </w:rPr>
        <w:t>25</w:t>
      </w:r>
      <w:r w:rsidRPr="009A1A1D">
        <w:rPr>
          <w:rFonts w:ascii="Calibri" w:hAnsi="Calibri" w:cs="Calibri"/>
        </w:rPr>
        <w:t xml:space="preserve"> com detalhamento das despesas empenhadas pelo Tribunal de Justiça do Estado de Goiás na U.O. 452 por natureza de despesa:</w:t>
      </w:r>
    </w:p>
    <w:p w14:paraId="168F0E9E" w14:textId="39D987FA" w:rsidR="00AC5276" w:rsidRPr="009A1A1D" w:rsidRDefault="001436C4" w:rsidP="007248C7">
      <w:pPr>
        <w:pStyle w:val="CabealhodoSumrio1"/>
      </w:pPr>
      <w:bookmarkStart w:id="132" w:name="_Toc136421496"/>
      <w:r w:rsidRPr="009A1A1D">
        <w:t xml:space="preserve">Quadro </w:t>
      </w:r>
      <w:fldSimple w:instr=" SEQ Quadro \* ARABIC ">
        <w:r w:rsidR="007665A7">
          <w:rPr>
            <w:noProof/>
          </w:rPr>
          <w:t>25</w:t>
        </w:r>
      </w:fldSimple>
      <w:r w:rsidRPr="009A1A1D">
        <w:t xml:space="preserve"> - </w:t>
      </w:r>
      <w:r w:rsidR="002F2A4E" w:rsidRPr="009A1A1D">
        <w:t>Despesas empenhadas por natureza – U.O. 0452</w:t>
      </w:r>
      <w:bookmarkEnd w:id="132"/>
    </w:p>
    <w:tbl>
      <w:tblPr>
        <w:tblW w:w="5047" w:type="pct"/>
        <w:tblLayout w:type="fixed"/>
        <w:tblCellMar>
          <w:left w:w="70" w:type="dxa"/>
          <w:right w:w="70" w:type="dxa"/>
        </w:tblCellMar>
        <w:tblLook w:val="04A0" w:firstRow="1" w:lastRow="0" w:firstColumn="1" w:lastColumn="0" w:noHBand="0" w:noVBand="1"/>
      </w:tblPr>
      <w:tblGrid>
        <w:gridCol w:w="1554"/>
        <w:gridCol w:w="4961"/>
        <w:gridCol w:w="1785"/>
        <w:gridCol w:w="1714"/>
        <w:gridCol w:w="1713"/>
        <w:gridCol w:w="1717"/>
        <w:gridCol w:w="1713"/>
      </w:tblGrid>
      <w:tr w:rsidR="00AC5276" w:rsidRPr="009A1A1D" w14:paraId="4BE4EA92" w14:textId="77777777" w:rsidTr="00622547">
        <w:trPr>
          <w:trHeight w:val="630"/>
        </w:trPr>
        <w:tc>
          <w:tcPr>
            <w:tcW w:w="1555"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0930711C"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Natureza da Despesa</w:t>
            </w:r>
          </w:p>
        </w:tc>
        <w:tc>
          <w:tcPr>
            <w:tcW w:w="4961" w:type="dxa"/>
            <w:tcBorders>
              <w:top w:val="single" w:sz="4" w:space="0" w:color="000000"/>
              <w:bottom w:val="single" w:sz="4" w:space="0" w:color="000000"/>
              <w:right w:val="single" w:sz="4" w:space="0" w:color="000000"/>
            </w:tcBorders>
            <w:shd w:val="clear" w:color="000000" w:fill="D9D9D9"/>
            <w:vAlign w:val="center"/>
          </w:tcPr>
          <w:p w14:paraId="226FEB02" w14:textId="77777777" w:rsidR="00AC5276" w:rsidRPr="009A1A1D" w:rsidRDefault="002F2A4E">
            <w:pPr>
              <w:suppressAutoHyphens w:val="0"/>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Descrição</w:t>
            </w:r>
          </w:p>
        </w:tc>
        <w:tc>
          <w:tcPr>
            <w:tcW w:w="1785" w:type="dxa"/>
            <w:tcBorders>
              <w:top w:val="single" w:sz="4" w:space="0" w:color="000000"/>
              <w:bottom w:val="single" w:sz="4" w:space="0" w:color="000000"/>
              <w:right w:val="single" w:sz="4" w:space="0" w:color="000000"/>
            </w:tcBorders>
            <w:shd w:val="clear" w:color="000000" w:fill="D9D9D9"/>
            <w:vAlign w:val="center"/>
          </w:tcPr>
          <w:p w14:paraId="3A97692B"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2018 </w:t>
            </w:r>
          </w:p>
        </w:tc>
        <w:tc>
          <w:tcPr>
            <w:tcW w:w="1714" w:type="dxa"/>
            <w:tcBorders>
              <w:top w:val="single" w:sz="4" w:space="0" w:color="000000"/>
              <w:bottom w:val="single" w:sz="4" w:space="0" w:color="000000"/>
              <w:right w:val="single" w:sz="4" w:space="0" w:color="000000"/>
            </w:tcBorders>
            <w:shd w:val="clear" w:color="000000" w:fill="D9D9D9"/>
            <w:vAlign w:val="center"/>
          </w:tcPr>
          <w:p w14:paraId="5DAA6E5C"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2019 </w:t>
            </w:r>
          </w:p>
        </w:tc>
        <w:tc>
          <w:tcPr>
            <w:tcW w:w="1713" w:type="dxa"/>
            <w:tcBorders>
              <w:top w:val="single" w:sz="4" w:space="0" w:color="000000"/>
              <w:bottom w:val="single" w:sz="4" w:space="0" w:color="000000"/>
              <w:right w:val="single" w:sz="4" w:space="0" w:color="000000"/>
            </w:tcBorders>
            <w:shd w:val="clear" w:color="000000" w:fill="D9D9D9"/>
            <w:vAlign w:val="center"/>
          </w:tcPr>
          <w:p w14:paraId="6E58B428"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2020 </w:t>
            </w:r>
          </w:p>
        </w:tc>
        <w:tc>
          <w:tcPr>
            <w:tcW w:w="1717" w:type="dxa"/>
            <w:tcBorders>
              <w:top w:val="single" w:sz="4" w:space="0" w:color="000000"/>
              <w:bottom w:val="single" w:sz="4" w:space="0" w:color="000000"/>
              <w:right w:val="single" w:sz="4" w:space="0" w:color="000000"/>
            </w:tcBorders>
            <w:shd w:val="clear" w:color="000000" w:fill="D9D9D9"/>
            <w:vAlign w:val="center"/>
          </w:tcPr>
          <w:p w14:paraId="5C046295"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2021 </w:t>
            </w:r>
          </w:p>
        </w:tc>
        <w:tc>
          <w:tcPr>
            <w:tcW w:w="1713" w:type="dxa"/>
            <w:tcBorders>
              <w:top w:val="single" w:sz="4" w:space="0" w:color="000000"/>
              <w:bottom w:val="single" w:sz="4" w:space="0" w:color="000000"/>
              <w:right w:val="single" w:sz="4" w:space="0" w:color="000000"/>
            </w:tcBorders>
            <w:shd w:val="clear" w:color="000000" w:fill="D9D9D9"/>
            <w:vAlign w:val="center"/>
          </w:tcPr>
          <w:p w14:paraId="2F46D84E"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2022 </w:t>
            </w:r>
          </w:p>
        </w:tc>
      </w:tr>
      <w:tr w:rsidR="00AC5276" w:rsidRPr="009A1A1D" w14:paraId="1D3D5869" w14:textId="77777777" w:rsidTr="00622547">
        <w:trPr>
          <w:trHeight w:val="255"/>
        </w:trPr>
        <w:tc>
          <w:tcPr>
            <w:tcW w:w="1555"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2807D2C2"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3.3.90.08.18</w:t>
            </w:r>
          </w:p>
        </w:tc>
        <w:tc>
          <w:tcPr>
            <w:tcW w:w="4961" w:type="dxa"/>
            <w:tcBorders>
              <w:top w:val="single" w:sz="4" w:space="0" w:color="000000"/>
              <w:bottom w:val="single" w:sz="4" w:space="0" w:color="000000"/>
              <w:right w:val="single" w:sz="4" w:space="0" w:color="000000"/>
            </w:tcBorders>
            <w:shd w:val="clear" w:color="000000" w:fill="FFFFFF" w:themeFill="background1"/>
            <w:vAlign w:val="center"/>
          </w:tcPr>
          <w:p w14:paraId="4F2D2FA5"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Auxílio Saúde - Civil Ativo</w:t>
            </w:r>
          </w:p>
        </w:tc>
        <w:tc>
          <w:tcPr>
            <w:tcW w:w="1785" w:type="dxa"/>
            <w:tcBorders>
              <w:top w:val="single" w:sz="4" w:space="0" w:color="000000"/>
              <w:bottom w:val="single" w:sz="4" w:space="0" w:color="000000"/>
              <w:right w:val="single" w:sz="4" w:space="0" w:color="000000"/>
            </w:tcBorders>
            <w:shd w:val="clear" w:color="000000" w:fill="FFFFFF" w:themeFill="background1"/>
            <w:vAlign w:val="bottom"/>
          </w:tcPr>
          <w:p w14:paraId="1389BE9C"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4" w:type="dxa"/>
            <w:tcBorders>
              <w:top w:val="single" w:sz="4" w:space="0" w:color="000000"/>
              <w:bottom w:val="single" w:sz="4" w:space="0" w:color="000000"/>
              <w:right w:val="single" w:sz="4" w:space="0" w:color="000000"/>
            </w:tcBorders>
            <w:shd w:val="clear" w:color="000000" w:fill="FFFFFF" w:themeFill="background1"/>
            <w:vAlign w:val="bottom"/>
          </w:tcPr>
          <w:p w14:paraId="26622F34"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top w:val="single" w:sz="4" w:space="0" w:color="000000"/>
              <w:bottom w:val="single" w:sz="4" w:space="0" w:color="000000"/>
              <w:right w:val="single" w:sz="4" w:space="0" w:color="000000"/>
            </w:tcBorders>
            <w:shd w:val="clear" w:color="000000" w:fill="FFFFFF" w:themeFill="background1"/>
            <w:vAlign w:val="bottom"/>
          </w:tcPr>
          <w:p w14:paraId="1FB9B123"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37.567.280,00 </w:t>
            </w:r>
          </w:p>
        </w:tc>
        <w:tc>
          <w:tcPr>
            <w:tcW w:w="1717" w:type="dxa"/>
            <w:tcBorders>
              <w:top w:val="single" w:sz="4" w:space="0" w:color="000000"/>
              <w:bottom w:val="single" w:sz="4" w:space="0" w:color="000000"/>
              <w:right w:val="single" w:sz="4" w:space="0" w:color="000000"/>
            </w:tcBorders>
            <w:shd w:val="clear" w:color="000000" w:fill="FFFFFF" w:themeFill="background1"/>
            <w:vAlign w:val="bottom"/>
          </w:tcPr>
          <w:p w14:paraId="31CD5DFD"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63.542.152,55 </w:t>
            </w:r>
          </w:p>
        </w:tc>
        <w:tc>
          <w:tcPr>
            <w:tcW w:w="1713" w:type="dxa"/>
            <w:tcBorders>
              <w:top w:val="single" w:sz="4" w:space="0" w:color="000000"/>
              <w:bottom w:val="single" w:sz="4" w:space="0" w:color="000000"/>
              <w:right w:val="single" w:sz="4" w:space="0" w:color="000000"/>
            </w:tcBorders>
            <w:shd w:val="clear" w:color="000000" w:fill="FFFFFF" w:themeFill="background1"/>
            <w:vAlign w:val="bottom"/>
          </w:tcPr>
          <w:p w14:paraId="2E9B775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83.613.088,02 </w:t>
            </w:r>
          </w:p>
        </w:tc>
      </w:tr>
      <w:tr w:rsidR="00AC5276" w:rsidRPr="009A1A1D" w14:paraId="18559E89"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557582E5"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3.3.90.37.11</w:t>
            </w:r>
          </w:p>
        </w:tc>
        <w:tc>
          <w:tcPr>
            <w:tcW w:w="4961" w:type="dxa"/>
            <w:tcBorders>
              <w:bottom w:val="single" w:sz="4" w:space="0" w:color="000000"/>
              <w:right w:val="single" w:sz="4" w:space="0" w:color="000000"/>
            </w:tcBorders>
            <w:shd w:val="clear" w:color="000000" w:fill="FFFFFF" w:themeFill="background1"/>
            <w:vAlign w:val="center"/>
          </w:tcPr>
          <w:p w14:paraId="182B615D" w14:textId="234762CF"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Serviço de Auxílio e Assistência </w:t>
            </w:r>
            <w:r w:rsidR="00182706" w:rsidRPr="009A1A1D">
              <w:rPr>
                <w:rFonts w:ascii="Calibri" w:eastAsia="Times New Roman" w:hAnsi="Calibri" w:cs="Calibri"/>
                <w:color w:val="auto"/>
                <w:lang w:eastAsia="pt-BR" w:bidi="ar-SA"/>
              </w:rPr>
              <w:t>e</w:t>
            </w:r>
            <w:r w:rsidRPr="009A1A1D">
              <w:rPr>
                <w:rFonts w:ascii="Calibri" w:eastAsia="Times New Roman" w:hAnsi="Calibri" w:cs="Calibri"/>
                <w:color w:val="auto"/>
                <w:lang w:eastAsia="pt-BR" w:bidi="ar-SA"/>
              </w:rPr>
              <w:t>m Funções Administrativas</w:t>
            </w:r>
          </w:p>
        </w:tc>
        <w:tc>
          <w:tcPr>
            <w:tcW w:w="1785" w:type="dxa"/>
            <w:tcBorders>
              <w:bottom w:val="single" w:sz="4" w:space="0" w:color="000000"/>
              <w:right w:val="single" w:sz="4" w:space="0" w:color="000000"/>
            </w:tcBorders>
            <w:shd w:val="clear" w:color="000000" w:fill="FFFFFF" w:themeFill="background1"/>
            <w:vAlign w:val="bottom"/>
          </w:tcPr>
          <w:p w14:paraId="5342DBEA"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42.044.890,82 </w:t>
            </w:r>
          </w:p>
        </w:tc>
        <w:tc>
          <w:tcPr>
            <w:tcW w:w="1714" w:type="dxa"/>
            <w:tcBorders>
              <w:bottom w:val="single" w:sz="4" w:space="0" w:color="000000"/>
              <w:right w:val="single" w:sz="4" w:space="0" w:color="000000"/>
            </w:tcBorders>
            <w:shd w:val="clear" w:color="000000" w:fill="FFFFFF" w:themeFill="background1"/>
            <w:vAlign w:val="bottom"/>
          </w:tcPr>
          <w:p w14:paraId="46FB8383"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52.858.242,24 </w:t>
            </w:r>
          </w:p>
        </w:tc>
        <w:tc>
          <w:tcPr>
            <w:tcW w:w="1713" w:type="dxa"/>
            <w:tcBorders>
              <w:bottom w:val="single" w:sz="4" w:space="0" w:color="000000"/>
              <w:right w:val="single" w:sz="4" w:space="0" w:color="000000"/>
            </w:tcBorders>
            <w:shd w:val="clear" w:color="000000" w:fill="FFFFFF" w:themeFill="background1"/>
            <w:vAlign w:val="bottom"/>
          </w:tcPr>
          <w:p w14:paraId="39F11AD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48.083.735,85 </w:t>
            </w:r>
          </w:p>
        </w:tc>
        <w:tc>
          <w:tcPr>
            <w:tcW w:w="1717" w:type="dxa"/>
            <w:tcBorders>
              <w:bottom w:val="single" w:sz="4" w:space="0" w:color="000000"/>
              <w:right w:val="single" w:sz="4" w:space="0" w:color="000000"/>
            </w:tcBorders>
            <w:shd w:val="clear" w:color="000000" w:fill="FFFFFF" w:themeFill="background1"/>
            <w:vAlign w:val="bottom"/>
          </w:tcPr>
          <w:p w14:paraId="719EC92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61.580.998,69 </w:t>
            </w:r>
          </w:p>
        </w:tc>
        <w:tc>
          <w:tcPr>
            <w:tcW w:w="1713" w:type="dxa"/>
            <w:tcBorders>
              <w:bottom w:val="single" w:sz="4" w:space="0" w:color="000000"/>
              <w:right w:val="single" w:sz="4" w:space="0" w:color="000000"/>
            </w:tcBorders>
            <w:shd w:val="clear" w:color="000000" w:fill="FFFFFF" w:themeFill="background1"/>
            <w:vAlign w:val="bottom"/>
          </w:tcPr>
          <w:p w14:paraId="73978EFE"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82.273.506,84 </w:t>
            </w:r>
          </w:p>
        </w:tc>
      </w:tr>
      <w:tr w:rsidR="00AC5276" w:rsidRPr="009A1A1D" w14:paraId="5B61ED81"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27AFB5C7"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4.4.90.51.02</w:t>
            </w:r>
          </w:p>
        </w:tc>
        <w:tc>
          <w:tcPr>
            <w:tcW w:w="4961" w:type="dxa"/>
            <w:tcBorders>
              <w:bottom w:val="single" w:sz="4" w:space="0" w:color="000000"/>
              <w:right w:val="single" w:sz="4" w:space="0" w:color="000000"/>
            </w:tcBorders>
            <w:shd w:val="clear" w:color="000000" w:fill="FFFFFF" w:themeFill="background1"/>
            <w:vAlign w:val="center"/>
          </w:tcPr>
          <w:p w14:paraId="1ADD5C20"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Obras e Instalações</w:t>
            </w:r>
          </w:p>
        </w:tc>
        <w:tc>
          <w:tcPr>
            <w:tcW w:w="1785" w:type="dxa"/>
            <w:tcBorders>
              <w:bottom w:val="single" w:sz="4" w:space="0" w:color="000000"/>
              <w:right w:val="single" w:sz="4" w:space="0" w:color="000000"/>
            </w:tcBorders>
            <w:shd w:val="clear" w:color="000000" w:fill="FFFFFF" w:themeFill="background1"/>
            <w:vAlign w:val="bottom"/>
          </w:tcPr>
          <w:p w14:paraId="3924006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9.399.000,21 </w:t>
            </w:r>
          </w:p>
        </w:tc>
        <w:tc>
          <w:tcPr>
            <w:tcW w:w="1714" w:type="dxa"/>
            <w:tcBorders>
              <w:bottom w:val="single" w:sz="4" w:space="0" w:color="000000"/>
              <w:right w:val="single" w:sz="4" w:space="0" w:color="000000"/>
            </w:tcBorders>
            <w:shd w:val="clear" w:color="000000" w:fill="FFFFFF" w:themeFill="background1"/>
            <w:vAlign w:val="bottom"/>
          </w:tcPr>
          <w:p w14:paraId="352F7164"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73.732.714,09 </w:t>
            </w:r>
          </w:p>
        </w:tc>
        <w:tc>
          <w:tcPr>
            <w:tcW w:w="1713" w:type="dxa"/>
            <w:tcBorders>
              <w:bottom w:val="single" w:sz="4" w:space="0" w:color="000000"/>
              <w:right w:val="single" w:sz="4" w:space="0" w:color="000000"/>
            </w:tcBorders>
            <w:shd w:val="clear" w:color="000000" w:fill="FFFFFF" w:themeFill="background1"/>
            <w:vAlign w:val="bottom"/>
          </w:tcPr>
          <w:p w14:paraId="781DCF3C"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17.434.687,00 </w:t>
            </w:r>
          </w:p>
        </w:tc>
        <w:tc>
          <w:tcPr>
            <w:tcW w:w="1717" w:type="dxa"/>
            <w:tcBorders>
              <w:bottom w:val="single" w:sz="4" w:space="0" w:color="000000"/>
              <w:right w:val="single" w:sz="4" w:space="0" w:color="000000"/>
            </w:tcBorders>
            <w:shd w:val="clear" w:color="000000" w:fill="FFFFFF" w:themeFill="background1"/>
            <w:vAlign w:val="bottom"/>
          </w:tcPr>
          <w:p w14:paraId="2AA41CB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28.464.607,54 </w:t>
            </w:r>
          </w:p>
        </w:tc>
        <w:tc>
          <w:tcPr>
            <w:tcW w:w="1713" w:type="dxa"/>
            <w:tcBorders>
              <w:bottom w:val="single" w:sz="4" w:space="0" w:color="000000"/>
              <w:right w:val="single" w:sz="4" w:space="0" w:color="000000"/>
            </w:tcBorders>
            <w:shd w:val="clear" w:color="000000" w:fill="FFFFFF" w:themeFill="background1"/>
            <w:vAlign w:val="bottom"/>
          </w:tcPr>
          <w:p w14:paraId="74EDA1B7"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71.824.518,43 </w:t>
            </w:r>
          </w:p>
        </w:tc>
      </w:tr>
      <w:tr w:rsidR="00AC5276" w:rsidRPr="009A1A1D" w14:paraId="5188EEE9"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56E149CD"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4.4.90.52.13</w:t>
            </w:r>
          </w:p>
        </w:tc>
        <w:tc>
          <w:tcPr>
            <w:tcW w:w="4961" w:type="dxa"/>
            <w:tcBorders>
              <w:bottom w:val="single" w:sz="4" w:space="0" w:color="000000"/>
              <w:right w:val="single" w:sz="4" w:space="0" w:color="000000"/>
            </w:tcBorders>
            <w:shd w:val="clear" w:color="000000" w:fill="FFFFFF" w:themeFill="background1"/>
            <w:vAlign w:val="center"/>
          </w:tcPr>
          <w:p w14:paraId="1BD91272"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Equipamentos e Utensílios Hidráulicos e Elétricos</w:t>
            </w:r>
          </w:p>
        </w:tc>
        <w:tc>
          <w:tcPr>
            <w:tcW w:w="1785" w:type="dxa"/>
            <w:tcBorders>
              <w:bottom w:val="single" w:sz="4" w:space="0" w:color="000000"/>
              <w:right w:val="single" w:sz="4" w:space="0" w:color="000000"/>
            </w:tcBorders>
            <w:shd w:val="clear" w:color="000000" w:fill="FFFFFF" w:themeFill="background1"/>
            <w:vAlign w:val="bottom"/>
          </w:tcPr>
          <w:p w14:paraId="71A55223"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4" w:type="dxa"/>
            <w:tcBorders>
              <w:bottom w:val="single" w:sz="4" w:space="0" w:color="000000"/>
              <w:right w:val="single" w:sz="4" w:space="0" w:color="000000"/>
            </w:tcBorders>
            <w:shd w:val="clear" w:color="000000" w:fill="FFFFFF" w:themeFill="background1"/>
            <w:vAlign w:val="bottom"/>
          </w:tcPr>
          <w:p w14:paraId="6E4D07CA"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1C30D2FC"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2.387.035,00 </w:t>
            </w:r>
          </w:p>
        </w:tc>
        <w:tc>
          <w:tcPr>
            <w:tcW w:w="1717" w:type="dxa"/>
            <w:tcBorders>
              <w:bottom w:val="single" w:sz="4" w:space="0" w:color="000000"/>
              <w:right w:val="single" w:sz="4" w:space="0" w:color="000000"/>
            </w:tcBorders>
            <w:shd w:val="clear" w:color="000000" w:fill="FFFFFF" w:themeFill="background1"/>
            <w:vAlign w:val="bottom"/>
          </w:tcPr>
          <w:p w14:paraId="181AD81A"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5.569.397,62 </w:t>
            </w:r>
          </w:p>
        </w:tc>
        <w:tc>
          <w:tcPr>
            <w:tcW w:w="1713" w:type="dxa"/>
            <w:tcBorders>
              <w:bottom w:val="single" w:sz="4" w:space="0" w:color="000000"/>
              <w:right w:val="single" w:sz="4" w:space="0" w:color="000000"/>
            </w:tcBorders>
            <w:shd w:val="clear" w:color="000000" w:fill="FFFFFF" w:themeFill="background1"/>
            <w:vAlign w:val="bottom"/>
          </w:tcPr>
          <w:p w14:paraId="58E12D0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29.895.654,96 </w:t>
            </w:r>
          </w:p>
        </w:tc>
      </w:tr>
      <w:tr w:rsidR="00AC5276" w:rsidRPr="009A1A1D" w14:paraId="342C3E31"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0D422F2C"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3.3.90.37.01</w:t>
            </w:r>
          </w:p>
        </w:tc>
        <w:tc>
          <w:tcPr>
            <w:tcW w:w="4961" w:type="dxa"/>
            <w:tcBorders>
              <w:bottom w:val="single" w:sz="4" w:space="0" w:color="000000"/>
              <w:right w:val="single" w:sz="4" w:space="0" w:color="000000"/>
            </w:tcBorders>
            <w:shd w:val="clear" w:color="000000" w:fill="FFFFFF" w:themeFill="background1"/>
            <w:vAlign w:val="center"/>
          </w:tcPr>
          <w:p w14:paraId="3F186C3F"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Limpeza e Higiene</w:t>
            </w:r>
          </w:p>
        </w:tc>
        <w:tc>
          <w:tcPr>
            <w:tcW w:w="1785" w:type="dxa"/>
            <w:tcBorders>
              <w:bottom w:val="single" w:sz="4" w:space="0" w:color="000000"/>
              <w:right w:val="single" w:sz="4" w:space="0" w:color="000000"/>
            </w:tcBorders>
            <w:shd w:val="clear" w:color="000000" w:fill="FFFFFF" w:themeFill="background1"/>
            <w:vAlign w:val="bottom"/>
          </w:tcPr>
          <w:p w14:paraId="26FD8EBF"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31.995.354,01 </w:t>
            </w:r>
          </w:p>
        </w:tc>
        <w:tc>
          <w:tcPr>
            <w:tcW w:w="1714" w:type="dxa"/>
            <w:tcBorders>
              <w:bottom w:val="single" w:sz="4" w:space="0" w:color="000000"/>
              <w:right w:val="single" w:sz="4" w:space="0" w:color="000000"/>
            </w:tcBorders>
            <w:shd w:val="clear" w:color="000000" w:fill="FFFFFF" w:themeFill="background1"/>
            <w:vAlign w:val="bottom"/>
          </w:tcPr>
          <w:p w14:paraId="6859F167"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33.002.874,33 </w:t>
            </w:r>
          </w:p>
        </w:tc>
        <w:tc>
          <w:tcPr>
            <w:tcW w:w="1713" w:type="dxa"/>
            <w:tcBorders>
              <w:bottom w:val="single" w:sz="4" w:space="0" w:color="000000"/>
              <w:right w:val="single" w:sz="4" w:space="0" w:color="000000"/>
            </w:tcBorders>
            <w:shd w:val="clear" w:color="000000" w:fill="FFFFFF" w:themeFill="background1"/>
            <w:vAlign w:val="bottom"/>
          </w:tcPr>
          <w:p w14:paraId="5D8EE93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31.102.923,26 </w:t>
            </w:r>
          </w:p>
        </w:tc>
        <w:tc>
          <w:tcPr>
            <w:tcW w:w="1717" w:type="dxa"/>
            <w:tcBorders>
              <w:bottom w:val="single" w:sz="4" w:space="0" w:color="000000"/>
              <w:right w:val="single" w:sz="4" w:space="0" w:color="000000"/>
            </w:tcBorders>
            <w:shd w:val="clear" w:color="000000" w:fill="FFFFFF" w:themeFill="background1"/>
            <w:vAlign w:val="bottom"/>
          </w:tcPr>
          <w:p w14:paraId="4E95B2EE"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30.287.798,35 </w:t>
            </w:r>
          </w:p>
        </w:tc>
        <w:tc>
          <w:tcPr>
            <w:tcW w:w="1713" w:type="dxa"/>
            <w:tcBorders>
              <w:bottom w:val="single" w:sz="4" w:space="0" w:color="000000"/>
              <w:right w:val="single" w:sz="4" w:space="0" w:color="000000"/>
            </w:tcBorders>
            <w:shd w:val="clear" w:color="000000" w:fill="FFFFFF" w:themeFill="background1"/>
            <w:vAlign w:val="bottom"/>
          </w:tcPr>
          <w:p w14:paraId="5FFE2708"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28.785.712,97 </w:t>
            </w:r>
          </w:p>
        </w:tc>
      </w:tr>
      <w:tr w:rsidR="00AC5276" w:rsidRPr="009A1A1D" w14:paraId="3E7F2E29"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205AA0F0"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3.3.90.46.01</w:t>
            </w:r>
          </w:p>
        </w:tc>
        <w:tc>
          <w:tcPr>
            <w:tcW w:w="4961" w:type="dxa"/>
            <w:tcBorders>
              <w:bottom w:val="single" w:sz="4" w:space="0" w:color="000000"/>
              <w:right w:val="single" w:sz="4" w:space="0" w:color="000000"/>
            </w:tcBorders>
            <w:shd w:val="clear" w:color="000000" w:fill="FFFFFF" w:themeFill="background1"/>
            <w:vAlign w:val="center"/>
          </w:tcPr>
          <w:p w14:paraId="4FDCE76F"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Servidores Civis</w:t>
            </w:r>
          </w:p>
        </w:tc>
        <w:tc>
          <w:tcPr>
            <w:tcW w:w="1785" w:type="dxa"/>
            <w:tcBorders>
              <w:bottom w:val="single" w:sz="4" w:space="0" w:color="000000"/>
              <w:right w:val="single" w:sz="4" w:space="0" w:color="000000"/>
            </w:tcBorders>
            <w:shd w:val="clear" w:color="000000" w:fill="FFFFFF" w:themeFill="background1"/>
            <w:vAlign w:val="bottom"/>
          </w:tcPr>
          <w:p w14:paraId="68A77BC4"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72.565.962,01 </w:t>
            </w:r>
          </w:p>
        </w:tc>
        <w:tc>
          <w:tcPr>
            <w:tcW w:w="1714" w:type="dxa"/>
            <w:tcBorders>
              <w:bottom w:val="single" w:sz="4" w:space="0" w:color="000000"/>
              <w:right w:val="single" w:sz="4" w:space="0" w:color="000000"/>
            </w:tcBorders>
            <w:shd w:val="clear" w:color="000000" w:fill="FFFFFF" w:themeFill="background1"/>
            <w:vAlign w:val="bottom"/>
          </w:tcPr>
          <w:p w14:paraId="7C44045D"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85.295.200,00 </w:t>
            </w:r>
          </w:p>
        </w:tc>
        <w:tc>
          <w:tcPr>
            <w:tcW w:w="1713" w:type="dxa"/>
            <w:tcBorders>
              <w:bottom w:val="single" w:sz="4" w:space="0" w:color="000000"/>
              <w:right w:val="single" w:sz="4" w:space="0" w:color="000000"/>
            </w:tcBorders>
            <w:shd w:val="clear" w:color="000000" w:fill="FFFFFF" w:themeFill="background1"/>
            <w:vAlign w:val="bottom"/>
          </w:tcPr>
          <w:p w14:paraId="58684EC8"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90.000.000,00 </w:t>
            </w:r>
          </w:p>
        </w:tc>
        <w:tc>
          <w:tcPr>
            <w:tcW w:w="1717" w:type="dxa"/>
            <w:tcBorders>
              <w:bottom w:val="single" w:sz="4" w:space="0" w:color="000000"/>
              <w:right w:val="single" w:sz="4" w:space="0" w:color="000000"/>
            </w:tcBorders>
            <w:shd w:val="clear" w:color="000000" w:fill="FFFFFF" w:themeFill="background1"/>
            <w:vAlign w:val="bottom"/>
          </w:tcPr>
          <w:p w14:paraId="34A3372F"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55.325.681,30 </w:t>
            </w:r>
          </w:p>
        </w:tc>
        <w:tc>
          <w:tcPr>
            <w:tcW w:w="1713" w:type="dxa"/>
            <w:tcBorders>
              <w:bottom w:val="single" w:sz="4" w:space="0" w:color="000000"/>
              <w:right w:val="single" w:sz="4" w:space="0" w:color="000000"/>
            </w:tcBorders>
            <w:shd w:val="clear" w:color="000000" w:fill="FFFFFF" w:themeFill="background1"/>
            <w:vAlign w:val="bottom"/>
          </w:tcPr>
          <w:p w14:paraId="7488C87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27.109.997,00 </w:t>
            </w:r>
          </w:p>
        </w:tc>
      </w:tr>
      <w:tr w:rsidR="00AC5276" w:rsidRPr="009A1A1D" w14:paraId="75C7460D"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301AA5E6"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4.4.90.52.11</w:t>
            </w:r>
          </w:p>
        </w:tc>
        <w:tc>
          <w:tcPr>
            <w:tcW w:w="4961" w:type="dxa"/>
            <w:tcBorders>
              <w:bottom w:val="single" w:sz="4" w:space="0" w:color="000000"/>
              <w:right w:val="single" w:sz="4" w:space="0" w:color="000000"/>
            </w:tcBorders>
            <w:shd w:val="clear" w:color="000000" w:fill="FFFFFF" w:themeFill="background1"/>
            <w:vAlign w:val="center"/>
          </w:tcPr>
          <w:p w14:paraId="095B3B94"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Equipamento de Processamento de Dados</w:t>
            </w:r>
          </w:p>
        </w:tc>
        <w:tc>
          <w:tcPr>
            <w:tcW w:w="1785" w:type="dxa"/>
            <w:tcBorders>
              <w:bottom w:val="single" w:sz="4" w:space="0" w:color="000000"/>
              <w:right w:val="single" w:sz="4" w:space="0" w:color="000000"/>
            </w:tcBorders>
            <w:shd w:val="clear" w:color="000000" w:fill="FFFFFF" w:themeFill="background1"/>
            <w:vAlign w:val="bottom"/>
          </w:tcPr>
          <w:p w14:paraId="0C095A23"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24.810.739,58 </w:t>
            </w:r>
          </w:p>
        </w:tc>
        <w:tc>
          <w:tcPr>
            <w:tcW w:w="1714" w:type="dxa"/>
            <w:tcBorders>
              <w:bottom w:val="single" w:sz="4" w:space="0" w:color="000000"/>
              <w:right w:val="single" w:sz="4" w:space="0" w:color="000000"/>
            </w:tcBorders>
            <w:shd w:val="clear" w:color="000000" w:fill="FFFFFF" w:themeFill="background1"/>
            <w:vAlign w:val="bottom"/>
          </w:tcPr>
          <w:p w14:paraId="5DD39B1F"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7.119.352,74 </w:t>
            </w:r>
          </w:p>
        </w:tc>
        <w:tc>
          <w:tcPr>
            <w:tcW w:w="1713" w:type="dxa"/>
            <w:tcBorders>
              <w:bottom w:val="single" w:sz="4" w:space="0" w:color="000000"/>
              <w:right w:val="single" w:sz="4" w:space="0" w:color="000000"/>
            </w:tcBorders>
            <w:shd w:val="clear" w:color="000000" w:fill="FFFFFF" w:themeFill="background1"/>
            <w:vAlign w:val="bottom"/>
          </w:tcPr>
          <w:p w14:paraId="19F2ED20"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28.509.749,70 </w:t>
            </w:r>
          </w:p>
        </w:tc>
        <w:tc>
          <w:tcPr>
            <w:tcW w:w="1717" w:type="dxa"/>
            <w:tcBorders>
              <w:bottom w:val="single" w:sz="4" w:space="0" w:color="000000"/>
              <w:right w:val="single" w:sz="4" w:space="0" w:color="000000"/>
            </w:tcBorders>
            <w:shd w:val="clear" w:color="000000" w:fill="FFFFFF" w:themeFill="background1"/>
            <w:vAlign w:val="bottom"/>
          </w:tcPr>
          <w:p w14:paraId="177F9794"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40.035.659,51 </w:t>
            </w:r>
          </w:p>
        </w:tc>
        <w:tc>
          <w:tcPr>
            <w:tcW w:w="1713" w:type="dxa"/>
            <w:tcBorders>
              <w:bottom w:val="single" w:sz="4" w:space="0" w:color="000000"/>
              <w:right w:val="single" w:sz="4" w:space="0" w:color="000000"/>
            </w:tcBorders>
            <w:shd w:val="clear" w:color="000000" w:fill="FFFFFF" w:themeFill="background1"/>
            <w:vAlign w:val="bottom"/>
          </w:tcPr>
          <w:p w14:paraId="14E6D00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26.580.197,94 </w:t>
            </w:r>
          </w:p>
        </w:tc>
      </w:tr>
      <w:tr w:rsidR="00AC5276" w:rsidRPr="009A1A1D" w14:paraId="3A7DC6E3"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78D752AF"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3.3.90.37.02</w:t>
            </w:r>
          </w:p>
        </w:tc>
        <w:tc>
          <w:tcPr>
            <w:tcW w:w="4961" w:type="dxa"/>
            <w:tcBorders>
              <w:bottom w:val="single" w:sz="4" w:space="0" w:color="000000"/>
              <w:right w:val="single" w:sz="4" w:space="0" w:color="000000"/>
            </w:tcBorders>
            <w:shd w:val="clear" w:color="000000" w:fill="FFFFFF" w:themeFill="background1"/>
            <w:vAlign w:val="center"/>
          </w:tcPr>
          <w:p w14:paraId="778C0E6A"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Vigilância Ostensiva</w:t>
            </w:r>
          </w:p>
        </w:tc>
        <w:tc>
          <w:tcPr>
            <w:tcW w:w="1785" w:type="dxa"/>
            <w:tcBorders>
              <w:bottom w:val="single" w:sz="4" w:space="0" w:color="000000"/>
              <w:right w:val="single" w:sz="4" w:space="0" w:color="000000"/>
            </w:tcBorders>
            <w:shd w:val="clear" w:color="000000" w:fill="FFFFFF" w:themeFill="background1"/>
            <w:vAlign w:val="bottom"/>
          </w:tcPr>
          <w:p w14:paraId="5311E8AD"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45.675.843,88 </w:t>
            </w:r>
          </w:p>
        </w:tc>
        <w:tc>
          <w:tcPr>
            <w:tcW w:w="1714" w:type="dxa"/>
            <w:tcBorders>
              <w:bottom w:val="single" w:sz="4" w:space="0" w:color="000000"/>
              <w:right w:val="single" w:sz="4" w:space="0" w:color="000000"/>
            </w:tcBorders>
            <w:shd w:val="clear" w:color="000000" w:fill="FFFFFF" w:themeFill="background1"/>
            <w:vAlign w:val="bottom"/>
          </w:tcPr>
          <w:p w14:paraId="71180B89"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45.919.624,64 </w:t>
            </w:r>
          </w:p>
        </w:tc>
        <w:tc>
          <w:tcPr>
            <w:tcW w:w="1713" w:type="dxa"/>
            <w:tcBorders>
              <w:bottom w:val="single" w:sz="4" w:space="0" w:color="000000"/>
              <w:right w:val="single" w:sz="4" w:space="0" w:color="000000"/>
            </w:tcBorders>
            <w:shd w:val="clear" w:color="000000" w:fill="FFFFFF" w:themeFill="background1"/>
            <w:vAlign w:val="bottom"/>
          </w:tcPr>
          <w:p w14:paraId="427F8D0B"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44.564.580,46 </w:t>
            </w:r>
          </w:p>
        </w:tc>
        <w:tc>
          <w:tcPr>
            <w:tcW w:w="1717" w:type="dxa"/>
            <w:tcBorders>
              <w:bottom w:val="single" w:sz="4" w:space="0" w:color="000000"/>
              <w:right w:val="single" w:sz="4" w:space="0" w:color="000000"/>
            </w:tcBorders>
            <w:shd w:val="clear" w:color="000000" w:fill="FFFFFF" w:themeFill="background1"/>
            <w:vAlign w:val="bottom"/>
          </w:tcPr>
          <w:p w14:paraId="3252A5A8"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40.052.526,64 </w:t>
            </w:r>
          </w:p>
        </w:tc>
        <w:tc>
          <w:tcPr>
            <w:tcW w:w="1713" w:type="dxa"/>
            <w:tcBorders>
              <w:bottom w:val="single" w:sz="4" w:space="0" w:color="000000"/>
              <w:right w:val="single" w:sz="4" w:space="0" w:color="000000"/>
            </w:tcBorders>
            <w:shd w:val="clear" w:color="000000" w:fill="FFFFFF" w:themeFill="background1"/>
            <w:vAlign w:val="bottom"/>
          </w:tcPr>
          <w:p w14:paraId="27A9DC8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26.285.348,23 </w:t>
            </w:r>
          </w:p>
        </w:tc>
      </w:tr>
      <w:tr w:rsidR="00AC5276" w:rsidRPr="009A1A1D" w14:paraId="18FCE9C7"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0643D3E0"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4.4.90.40.82</w:t>
            </w:r>
          </w:p>
        </w:tc>
        <w:tc>
          <w:tcPr>
            <w:tcW w:w="4961" w:type="dxa"/>
            <w:tcBorders>
              <w:bottom w:val="single" w:sz="4" w:space="0" w:color="000000"/>
              <w:right w:val="single" w:sz="4" w:space="0" w:color="000000"/>
            </w:tcBorders>
            <w:shd w:val="clear" w:color="000000" w:fill="FFFFFF" w:themeFill="background1"/>
            <w:vAlign w:val="center"/>
          </w:tcPr>
          <w:p w14:paraId="7323F0F1"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Aquisição de Software</w:t>
            </w:r>
          </w:p>
        </w:tc>
        <w:tc>
          <w:tcPr>
            <w:tcW w:w="1785" w:type="dxa"/>
            <w:tcBorders>
              <w:bottom w:val="single" w:sz="4" w:space="0" w:color="000000"/>
              <w:right w:val="single" w:sz="4" w:space="0" w:color="000000"/>
            </w:tcBorders>
            <w:shd w:val="clear" w:color="000000" w:fill="FFFFFF" w:themeFill="background1"/>
            <w:vAlign w:val="bottom"/>
          </w:tcPr>
          <w:p w14:paraId="44DF5313"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4" w:type="dxa"/>
            <w:tcBorders>
              <w:bottom w:val="single" w:sz="4" w:space="0" w:color="000000"/>
              <w:right w:val="single" w:sz="4" w:space="0" w:color="000000"/>
            </w:tcBorders>
            <w:shd w:val="clear" w:color="000000" w:fill="FFFFFF" w:themeFill="background1"/>
            <w:vAlign w:val="bottom"/>
          </w:tcPr>
          <w:p w14:paraId="4682CDC1"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3.456.641,16 </w:t>
            </w:r>
          </w:p>
        </w:tc>
        <w:tc>
          <w:tcPr>
            <w:tcW w:w="1713" w:type="dxa"/>
            <w:tcBorders>
              <w:bottom w:val="single" w:sz="4" w:space="0" w:color="000000"/>
              <w:right w:val="single" w:sz="4" w:space="0" w:color="000000"/>
            </w:tcBorders>
            <w:shd w:val="clear" w:color="000000" w:fill="FFFFFF" w:themeFill="background1"/>
            <w:vAlign w:val="bottom"/>
          </w:tcPr>
          <w:p w14:paraId="231C3464"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8.494.789,46 </w:t>
            </w:r>
          </w:p>
        </w:tc>
        <w:tc>
          <w:tcPr>
            <w:tcW w:w="1717" w:type="dxa"/>
            <w:tcBorders>
              <w:bottom w:val="single" w:sz="4" w:space="0" w:color="000000"/>
              <w:right w:val="single" w:sz="4" w:space="0" w:color="000000"/>
            </w:tcBorders>
            <w:shd w:val="clear" w:color="000000" w:fill="FFFFFF" w:themeFill="background1"/>
            <w:vAlign w:val="bottom"/>
          </w:tcPr>
          <w:p w14:paraId="0C129A8D"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23.683.337,37 </w:t>
            </w:r>
          </w:p>
        </w:tc>
        <w:tc>
          <w:tcPr>
            <w:tcW w:w="1713" w:type="dxa"/>
            <w:tcBorders>
              <w:bottom w:val="single" w:sz="4" w:space="0" w:color="000000"/>
              <w:right w:val="single" w:sz="4" w:space="0" w:color="000000"/>
            </w:tcBorders>
            <w:shd w:val="clear" w:color="000000" w:fill="FFFFFF" w:themeFill="background1"/>
            <w:vAlign w:val="bottom"/>
          </w:tcPr>
          <w:p w14:paraId="40BFCBDE"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25.145.864,87 </w:t>
            </w:r>
          </w:p>
        </w:tc>
      </w:tr>
      <w:tr w:rsidR="00AC5276" w:rsidRPr="009A1A1D" w14:paraId="3EEBBEE2"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39A140E0"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3.3.90.37.04</w:t>
            </w:r>
          </w:p>
        </w:tc>
        <w:tc>
          <w:tcPr>
            <w:tcW w:w="4961" w:type="dxa"/>
            <w:tcBorders>
              <w:bottom w:val="single" w:sz="4" w:space="0" w:color="000000"/>
              <w:right w:val="single" w:sz="4" w:space="0" w:color="000000"/>
            </w:tcBorders>
            <w:shd w:val="clear" w:color="000000" w:fill="FFFFFF" w:themeFill="background1"/>
            <w:vAlign w:val="center"/>
          </w:tcPr>
          <w:p w14:paraId="7A429315" w14:textId="7E0EADE0"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Mão de Obra de Estagiários </w:t>
            </w:r>
            <w:r w:rsidR="00182706" w:rsidRPr="009A1A1D">
              <w:rPr>
                <w:rFonts w:ascii="Calibri" w:eastAsia="Times New Roman" w:hAnsi="Calibri" w:cs="Calibri"/>
                <w:color w:val="auto"/>
                <w:lang w:eastAsia="pt-BR" w:bidi="ar-SA"/>
              </w:rPr>
              <w:t>o</w:t>
            </w:r>
            <w:r w:rsidRPr="009A1A1D">
              <w:rPr>
                <w:rFonts w:ascii="Calibri" w:eastAsia="Times New Roman" w:hAnsi="Calibri" w:cs="Calibri"/>
                <w:color w:val="auto"/>
                <w:lang w:eastAsia="pt-BR" w:bidi="ar-SA"/>
              </w:rPr>
              <w:t>u Monitores</w:t>
            </w:r>
          </w:p>
        </w:tc>
        <w:tc>
          <w:tcPr>
            <w:tcW w:w="1785" w:type="dxa"/>
            <w:tcBorders>
              <w:bottom w:val="single" w:sz="4" w:space="0" w:color="000000"/>
              <w:right w:val="single" w:sz="4" w:space="0" w:color="000000"/>
            </w:tcBorders>
            <w:shd w:val="clear" w:color="000000" w:fill="FFFFFF" w:themeFill="background1"/>
            <w:vAlign w:val="bottom"/>
          </w:tcPr>
          <w:p w14:paraId="6711984B"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20.706.630,09 </w:t>
            </w:r>
          </w:p>
        </w:tc>
        <w:tc>
          <w:tcPr>
            <w:tcW w:w="1714" w:type="dxa"/>
            <w:tcBorders>
              <w:bottom w:val="single" w:sz="4" w:space="0" w:color="000000"/>
              <w:right w:val="single" w:sz="4" w:space="0" w:color="000000"/>
            </w:tcBorders>
            <w:shd w:val="clear" w:color="000000" w:fill="FFFFFF" w:themeFill="background1"/>
            <w:vAlign w:val="bottom"/>
          </w:tcPr>
          <w:p w14:paraId="290C6544"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20.719.560,67 </w:t>
            </w:r>
          </w:p>
        </w:tc>
        <w:tc>
          <w:tcPr>
            <w:tcW w:w="1713" w:type="dxa"/>
            <w:tcBorders>
              <w:bottom w:val="single" w:sz="4" w:space="0" w:color="000000"/>
              <w:right w:val="single" w:sz="4" w:space="0" w:color="000000"/>
            </w:tcBorders>
            <w:shd w:val="clear" w:color="000000" w:fill="FFFFFF" w:themeFill="background1"/>
            <w:vAlign w:val="bottom"/>
          </w:tcPr>
          <w:p w14:paraId="5B95AA6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18.500.486,16 </w:t>
            </w:r>
          </w:p>
        </w:tc>
        <w:tc>
          <w:tcPr>
            <w:tcW w:w="1717" w:type="dxa"/>
            <w:tcBorders>
              <w:bottom w:val="single" w:sz="4" w:space="0" w:color="000000"/>
              <w:right w:val="single" w:sz="4" w:space="0" w:color="000000"/>
            </w:tcBorders>
            <w:shd w:val="clear" w:color="000000" w:fill="FFFFFF" w:themeFill="background1"/>
            <w:vAlign w:val="bottom"/>
          </w:tcPr>
          <w:p w14:paraId="17B652C9"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22.972.638,70 </w:t>
            </w:r>
          </w:p>
        </w:tc>
        <w:tc>
          <w:tcPr>
            <w:tcW w:w="1713" w:type="dxa"/>
            <w:tcBorders>
              <w:bottom w:val="single" w:sz="4" w:space="0" w:color="000000"/>
              <w:right w:val="single" w:sz="4" w:space="0" w:color="000000"/>
            </w:tcBorders>
            <w:shd w:val="clear" w:color="000000" w:fill="FFFFFF" w:themeFill="background1"/>
            <w:vAlign w:val="bottom"/>
          </w:tcPr>
          <w:p w14:paraId="4892B30C"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23.915.280,85 </w:t>
            </w:r>
          </w:p>
        </w:tc>
      </w:tr>
      <w:tr w:rsidR="00AC5276" w:rsidRPr="009A1A1D" w14:paraId="6A713E95"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7506B0AD"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3.3.90.40.14</w:t>
            </w:r>
          </w:p>
        </w:tc>
        <w:tc>
          <w:tcPr>
            <w:tcW w:w="4961" w:type="dxa"/>
            <w:tcBorders>
              <w:bottom w:val="single" w:sz="4" w:space="0" w:color="000000"/>
              <w:right w:val="single" w:sz="4" w:space="0" w:color="000000"/>
            </w:tcBorders>
            <w:shd w:val="clear" w:color="000000" w:fill="FFFFFF" w:themeFill="background1"/>
            <w:vAlign w:val="center"/>
          </w:tcPr>
          <w:p w14:paraId="1CB4CF1E"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Locação de Software</w:t>
            </w:r>
          </w:p>
        </w:tc>
        <w:tc>
          <w:tcPr>
            <w:tcW w:w="1785" w:type="dxa"/>
            <w:tcBorders>
              <w:bottom w:val="single" w:sz="4" w:space="0" w:color="000000"/>
              <w:right w:val="single" w:sz="4" w:space="0" w:color="000000"/>
            </w:tcBorders>
            <w:shd w:val="clear" w:color="000000" w:fill="FFFFFF" w:themeFill="background1"/>
            <w:vAlign w:val="bottom"/>
          </w:tcPr>
          <w:p w14:paraId="5F7A658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4" w:type="dxa"/>
            <w:tcBorders>
              <w:bottom w:val="single" w:sz="4" w:space="0" w:color="000000"/>
              <w:right w:val="single" w:sz="4" w:space="0" w:color="000000"/>
            </w:tcBorders>
            <w:shd w:val="clear" w:color="000000" w:fill="FFFFFF" w:themeFill="background1"/>
            <w:vAlign w:val="bottom"/>
          </w:tcPr>
          <w:p w14:paraId="7595A549"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08F2D909"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2.249.190,72 </w:t>
            </w:r>
          </w:p>
        </w:tc>
        <w:tc>
          <w:tcPr>
            <w:tcW w:w="1717" w:type="dxa"/>
            <w:tcBorders>
              <w:bottom w:val="single" w:sz="4" w:space="0" w:color="000000"/>
              <w:right w:val="single" w:sz="4" w:space="0" w:color="000000"/>
            </w:tcBorders>
            <w:shd w:val="clear" w:color="000000" w:fill="FFFFFF" w:themeFill="background1"/>
            <w:vAlign w:val="bottom"/>
          </w:tcPr>
          <w:p w14:paraId="677CD6F4"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3B4F40AF"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23.313.996,77 </w:t>
            </w:r>
          </w:p>
        </w:tc>
      </w:tr>
      <w:tr w:rsidR="00AC5276" w:rsidRPr="009A1A1D" w14:paraId="5EAA1E4A"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157ABF23"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3.3.90.93.12</w:t>
            </w:r>
          </w:p>
        </w:tc>
        <w:tc>
          <w:tcPr>
            <w:tcW w:w="4961" w:type="dxa"/>
            <w:tcBorders>
              <w:bottom w:val="single" w:sz="4" w:space="0" w:color="000000"/>
              <w:right w:val="single" w:sz="4" w:space="0" w:color="000000"/>
            </w:tcBorders>
            <w:shd w:val="clear" w:color="000000" w:fill="FFFFFF" w:themeFill="background1"/>
            <w:vAlign w:val="center"/>
          </w:tcPr>
          <w:p w14:paraId="21034F80"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Ressarcimento de Despesa de Locomoção da Justiça Gratuita</w:t>
            </w:r>
          </w:p>
        </w:tc>
        <w:tc>
          <w:tcPr>
            <w:tcW w:w="1785" w:type="dxa"/>
            <w:tcBorders>
              <w:bottom w:val="single" w:sz="4" w:space="0" w:color="000000"/>
              <w:right w:val="single" w:sz="4" w:space="0" w:color="000000"/>
            </w:tcBorders>
            <w:shd w:val="clear" w:color="000000" w:fill="FFFFFF" w:themeFill="background1"/>
            <w:vAlign w:val="bottom"/>
          </w:tcPr>
          <w:p w14:paraId="170D944E"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30.201.170,03 </w:t>
            </w:r>
          </w:p>
        </w:tc>
        <w:tc>
          <w:tcPr>
            <w:tcW w:w="1714" w:type="dxa"/>
            <w:tcBorders>
              <w:bottom w:val="single" w:sz="4" w:space="0" w:color="000000"/>
              <w:right w:val="single" w:sz="4" w:space="0" w:color="000000"/>
            </w:tcBorders>
            <w:shd w:val="clear" w:color="000000" w:fill="FFFFFF" w:themeFill="background1"/>
            <w:vAlign w:val="bottom"/>
          </w:tcPr>
          <w:p w14:paraId="7EFF2DA7"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33.000.000,00 </w:t>
            </w:r>
          </w:p>
        </w:tc>
        <w:tc>
          <w:tcPr>
            <w:tcW w:w="1713" w:type="dxa"/>
            <w:tcBorders>
              <w:bottom w:val="single" w:sz="4" w:space="0" w:color="000000"/>
              <w:right w:val="single" w:sz="4" w:space="0" w:color="000000"/>
            </w:tcBorders>
            <w:shd w:val="clear" w:color="000000" w:fill="FFFFFF" w:themeFill="background1"/>
            <w:vAlign w:val="bottom"/>
          </w:tcPr>
          <w:p w14:paraId="1E875E2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24.000.000,00 </w:t>
            </w:r>
          </w:p>
        </w:tc>
        <w:tc>
          <w:tcPr>
            <w:tcW w:w="1717" w:type="dxa"/>
            <w:tcBorders>
              <w:bottom w:val="single" w:sz="4" w:space="0" w:color="000000"/>
              <w:right w:val="single" w:sz="4" w:space="0" w:color="000000"/>
            </w:tcBorders>
            <w:shd w:val="clear" w:color="000000" w:fill="FFFFFF" w:themeFill="background1"/>
            <w:vAlign w:val="bottom"/>
          </w:tcPr>
          <w:p w14:paraId="4A33A2A8"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25.700.000,00 </w:t>
            </w:r>
          </w:p>
        </w:tc>
        <w:tc>
          <w:tcPr>
            <w:tcW w:w="1713" w:type="dxa"/>
            <w:tcBorders>
              <w:bottom w:val="single" w:sz="4" w:space="0" w:color="000000"/>
              <w:right w:val="single" w:sz="4" w:space="0" w:color="000000"/>
            </w:tcBorders>
            <w:shd w:val="clear" w:color="000000" w:fill="FFFFFF" w:themeFill="background1"/>
            <w:vAlign w:val="bottom"/>
          </w:tcPr>
          <w:p w14:paraId="39F3F27B"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22.500.000,00 </w:t>
            </w:r>
          </w:p>
        </w:tc>
      </w:tr>
      <w:tr w:rsidR="00AC5276" w:rsidRPr="009A1A1D" w14:paraId="2A541D3B"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3F58F345"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lastRenderedPageBreak/>
              <w:t>9.9.99.99.99</w:t>
            </w:r>
          </w:p>
        </w:tc>
        <w:tc>
          <w:tcPr>
            <w:tcW w:w="4961" w:type="dxa"/>
            <w:tcBorders>
              <w:bottom w:val="single" w:sz="4" w:space="0" w:color="000000"/>
              <w:right w:val="single" w:sz="4" w:space="0" w:color="000000"/>
            </w:tcBorders>
            <w:shd w:val="clear" w:color="000000" w:fill="FFFFFF" w:themeFill="background1"/>
            <w:vAlign w:val="center"/>
          </w:tcPr>
          <w:p w14:paraId="5279779B"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Outros</w:t>
            </w:r>
          </w:p>
        </w:tc>
        <w:tc>
          <w:tcPr>
            <w:tcW w:w="1785" w:type="dxa"/>
            <w:tcBorders>
              <w:bottom w:val="single" w:sz="4" w:space="0" w:color="000000"/>
              <w:right w:val="single" w:sz="4" w:space="0" w:color="000000"/>
            </w:tcBorders>
            <w:shd w:val="clear" w:color="000000" w:fill="FFFFFF" w:themeFill="background1"/>
            <w:vAlign w:val="bottom"/>
          </w:tcPr>
          <w:p w14:paraId="18EE5179"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8.697.150,19 </w:t>
            </w:r>
          </w:p>
        </w:tc>
        <w:tc>
          <w:tcPr>
            <w:tcW w:w="1714" w:type="dxa"/>
            <w:tcBorders>
              <w:bottom w:val="single" w:sz="4" w:space="0" w:color="000000"/>
              <w:right w:val="single" w:sz="4" w:space="0" w:color="000000"/>
            </w:tcBorders>
            <w:shd w:val="clear" w:color="000000" w:fill="FFFFFF" w:themeFill="background1"/>
            <w:vAlign w:val="bottom"/>
          </w:tcPr>
          <w:p w14:paraId="09B85279"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11.987.622,05 </w:t>
            </w:r>
          </w:p>
        </w:tc>
        <w:tc>
          <w:tcPr>
            <w:tcW w:w="1713" w:type="dxa"/>
            <w:tcBorders>
              <w:bottom w:val="single" w:sz="4" w:space="0" w:color="000000"/>
              <w:right w:val="single" w:sz="4" w:space="0" w:color="000000"/>
            </w:tcBorders>
            <w:shd w:val="clear" w:color="000000" w:fill="FFFFFF" w:themeFill="background1"/>
            <w:vAlign w:val="bottom"/>
          </w:tcPr>
          <w:p w14:paraId="7F409251"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9.776.433,05 </w:t>
            </w:r>
          </w:p>
        </w:tc>
        <w:tc>
          <w:tcPr>
            <w:tcW w:w="1717" w:type="dxa"/>
            <w:tcBorders>
              <w:bottom w:val="single" w:sz="4" w:space="0" w:color="000000"/>
              <w:right w:val="single" w:sz="4" w:space="0" w:color="000000"/>
            </w:tcBorders>
            <w:shd w:val="clear" w:color="000000" w:fill="FFFFFF" w:themeFill="background1"/>
            <w:vAlign w:val="bottom"/>
          </w:tcPr>
          <w:p w14:paraId="6B3A2DA0"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22.302.518,43 </w:t>
            </w:r>
          </w:p>
        </w:tc>
        <w:tc>
          <w:tcPr>
            <w:tcW w:w="1713" w:type="dxa"/>
            <w:tcBorders>
              <w:bottom w:val="single" w:sz="4" w:space="0" w:color="000000"/>
              <w:right w:val="single" w:sz="4" w:space="0" w:color="000000"/>
            </w:tcBorders>
            <w:shd w:val="clear" w:color="000000" w:fill="FFFFFF" w:themeFill="background1"/>
            <w:vAlign w:val="bottom"/>
          </w:tcPr>
          <w:p w14:paraId="31F54B3C"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19.798.129,42 </w:t>
            </w:r>
          </w:p>
        </w:tc>
      </w:tr>
      <w:tr w:rsidR="00AC5276" w:rsidRPr="009A1A1D" w14:paraId="4406CA0D"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77F23181"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3.3.90.08.19</w:t>
            </w:r>
          </w:p>
        </w:tc>
        <w:tc>
          <w:tcPr>
            <w:tcW w:w="4961" w:type="dxa"/>
            <w:tcBorders>
              <w:bottom w:val="single" w:sz="4" w:space="0" w:color="000000"/>
              <w:right w:val="single" w:sz="4" w:space="0" w:color="000000"/>
            </w:tcBorders>
            <w:shd w:val="clear" w:color="000000" w:fill="FFFFFF" w:themeFill="background1"/>
            <w:vAlign w:val="center"/>
          </w:tcPr>
          <w:p w14:paraId="2162103C"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Auxílio Saúde - Civil Inativo</w:t>
            </w:r>
          </w:p>
        </w:tc>
        <w:tc>
          <w:tcPr>
            <w:tcW w:w="1785" w:type="dxa"/>
            <w:tcBorders>
              <w:bottom w:val="single" w:sz="4" w:space="0" w:color="000000"/>
              <w:right w:val="single" w:sz="4" w:space="0" w:color="000000"/>
            </w:tcBorders>
            <w:shd w:val="clear" w:color="000000" w:fill="FFFFFF" w:themeFill="background1"/>
            <w:vAlign w:val="bottom"/>
          </w:tcPr>
          <w:p w14:paraId="4A1596B4"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4" w:type="dxa"/>
            <w:tcBorders>
              <w:bottom w:val="single" w:sz="4" w:space="0" w:color="000000"/>
              <w:right w:val="single" w:sz="4" w:space="0" w:color="000000"/>
            </w:tcBorders>
            <w:shd w:val="clear" w:color="000000" w:fill="FFFFFF" w:themeFill="background1"/>
            <w:vAlign w:val="bottom"/>
          </w:tcPr>
          <w:p w14:paraId="3943471D"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650C0790"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10.232.320,00 </w:t>
            </w:r>
          </w:p>
        </w:tc>
        <w:tc>
          <w:tcPr>
            <w:tcW w:w="1717" w:type="dxa"/>
            <w:tcBorders>
              <w:bottom w:val="single" w:sz="4" w:space="0" w:color="000000"/>
              <w:right w:val="single" w:sz="4" w:space="0" w:color="000000"/>
            </w:tcBorders>
            <w:shd w:val="clear" w:color="000000" w:fill="FFFFFF" w:themeFill="background1"/>
            <w:vAlign w:val="bottom"/>
          </w:tcPr>
          <w:p w14:paraId="198B0BF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16.133.116,65 </w:t>
            </w:r>
          </w:p>
        </w:tc>
        <w:tc>
          <w:tcPr>
            <w:tcW w:w="1713" w:type="dxa"/>
            <w:tcBorders>
              <w:bottom w:val="single" w:sz="4" w:space="0" w:color="000000"/>
              <w:right w:val="single" w:sz="4" w:space="0" w:color="000000"/>
            </w:tcBorders>
            <w:shd w:val="clear" w:color="000000" w:fill="FFFFFF" w:themeFill="background1"/>
            <w:vAlign w:val="bottom"/>
          </w:tcPr>
          <w:p w14:paraId="06569E6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17.815.498,65 </w:t>
            </w:r>
          </w:p>
        </w:tc>
      </w:tr>
      <w:tr w:rsidR="00AC5276" w:rsidRPr="009A1A1D" w14:paraId="00A3C574"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53823441"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4.4.90.52.24</w:t>
            </w:r>
          </w:p>
        </w:tc>
        <w:tc>
          <w:tcPr>
            <w:tcW w:w="4961" w:type="dxa"/>
            <w:tcBorders>
              <w:bottom w:val="single" w:sz="4" w:space="0" w:color="000000"/>
              <w:right w:val="single" w:sz="4" w:space="0" w:color="000000"/>
            </w:tcBorders>
            <w:shd w:val="clear" w:color="000000" w:fill="FFFFFF" w:themeFill="background1"/>
            <w:vAlign w:val="center"/>
          </w:tcPr>
          <w:p w14:paraId="451B9228" w14:textId="46038AD3"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Mobiliário </w:t>
            </w:r>
            <w:r w:rsidR="00182706" w:rsidRPr="009A1A1D">
              <w:rPr>
                <w:rFonts w:ascii="Calibri" w:eastAsia="Times New Roman" w:hAnsi="Calibri" w:cs="Calibri"/>
                <w:color w:val="auto"/>
                <w:lang w:eastAsia="pt-BR" w:bidi="ar-SA"/>
              </w:rPr>
              <w:t>e</w:t>
            </w:r>
            <w:r w:rsidRPr="009A1A1D">
              <w:rPr>
                <w:rFonts w:ascii="Calibri" w:eastAsia="Times New Roman" w:hAnsi="Calibri" w:cs="Calibri"/>
                <w:color w:val="auto"/>
                <w:lang w:eastAsia="pt-BR" w:bidi="ar-SA"/>
              </w:rPr>
              <w:t>m Geral</w:t>
            </w:r>
          </w:p>
        </w:tc>
        <w:tc>
          <w:tcPr>
            <w:tcW w:w="1785" w:type="dxa"/>
            <w:tcBorders>
              <w:bottom w:val="single" w:sz="4" w:space="0" w:color="000000"/>
              <w:right w:val="single" w:sz="4" w:space="0" w:color="000000"/>
            </w:tcBorders>
            <w:shd w:val="clear" w:color="000000" w:fill="FFFFFF" w:themeFill="background1"/>
            <w:vAlign w:val="bottom"/>
          </w:tcPr>
          <w:p w14:paraId="4DC2DBA0"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2.657.104,22 </w:t>
            </w:r>
          </w:p>
        </w:tc>
        <w:tc>
          <w:tcPr>
            <w:tcW w:w="1714" w:type="dxa"/>
            <w:tcBorders>
              <w:bottom w:val="single" w:sz="4" w:space="0" w:color="000000"/>
              <w:right w:val="single" w:sz="4" w:space="0" w:color="000000"/>
            </w:tcBorders>
            <w:shd w:val="clear" w:color="000000" w:fill="FFFFFF" w:themeFill="background1"/>
            <w:vAlign w:val="bottom"/>
          </w:tcPr>
          <w:p w14:paraId="477073D3"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5.854.114,83 </w:t>
            </w:r>
          </w:p>
        </w:tc>
        <w:tc>
          <w:tcPr>
            <w:tcW w:w="1713" w:type="dxa"/>
            <w:tcBorders>
              <w:bottom w:val="single" w:sz="4" w:space="0" w:color="000000"/>
              <w:right w:val="single" w:sz="4" w:space="0" w:color="000000"/>
            </w:tcBorders>
            <w:shd w:val="clear" w:color="000000" w:fill="FFFFFF" w:themeFill="background1"/>
            <w:vAlign w:val="bottom"/>
          </w:tcPr>
          <w:p w14:paraId="4018324E"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6.567.752,70 </w:t>
            </w:r>
          </w:p>
        </w:tc>
        <w:tc>
          <w:tcPr>
            <w:tcW w:w="1717" w:type="dxa"/>
            <w:tcBorders>
              <w:bottom w:val="single" w:sz="4" w:space="0" w:color="000000"/>
              <w:right w:val="single" w:sz="4" w:space="0" w:color="000000"/>
            </w:tcBorders>
            <w:shd w:val="clear" w:color="000000" w:fill="FFFFFF" w:themeFill="background1"/>
            <w:vAlign w:val="bottom"/>
          </w:tcPr>
          <w:p w14:paraId="7B4EAD34"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8.521.872,26 </w:t>
            </w:r>
          </w:p>
        </w:tc>
        <w:tc>
          <w:tcPr>
            <w:tcW w:w="1713" w:type="dxa"/>
            <w:tcBorders>
              <w:bottom w:val="single" w:sz="4" w:space="0" w:color="000000"/>
              <w:right w:val="single" w:sz="4" w:space="0" w:color="000000"/>
            </w:tcBorders>
            <w:shd w:val="clear" w:color="000000" w:fill="FFFFFF" w:themeFill="background1"/>
            <w:vAlign w:val="bottom"/>
          </w:tcPr>
          <w:p w14:paraId="1457A00D"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17.214.307,49 </w:t>
            </w:r>
          </w:p>
        </w:tc>
      </w:tr>
      <w:tr w:rsidR="00AC5276" w:rsidRPr="009A1A1D" w14:paraId="79A694DD"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25DAA57F"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3.3.90.39.04</w:t>
            </w:r>
          </w:p>
        </w:tc>
        <w:tc>
          <w:tcPr>
            <w:tcW w:w="4961" w:type="dxa"/>
            <w:tcBorders>
              <w:bottom w:val="single" w:sz="4" w:space="0" w:color="000000"/>
              <w:right w:val="single" w:sz="4" w:space="0" w:color="000000"/>
            </w:tcBorders>
            <w:shd w:val="clear" w:color="000000" w:fill="FFFFFF" w:themeFill="background1"/>
            <w:vAlign w:val="center"/>
          </w:tcPr>
          <w:p w14:paraId="500BAF03"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Energia Elétrica</w:t>
            </w:r>
          </w:p>
        </w:tc>
        <w:tc>
          <w:tcPr>
            <w:tcW w:w="1785" w:type="dxa"/>
            <w:tcBorders>
              <w:bottom w:val="single" w:sz="4" w:space="0" w:color="000000"/>
              <w:right w:val="single" w:sz="4" w:space="0" w:color="000000"/>
            </w:tcBorders>
            <w:shd w:val="clear" w:color="000000" w:fill="FFFFFF" w:themeFill="background1"/>
            <w:vAlign w:val="bottom"/>
          </w:tcPr>
          <w:p w14:paraId="6B45DC11"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12.130.905,60 </w:t>
            </w:r>
          </w:p>
        </w:tc>
        <w:tc>
          <w:tcPr>
            <w:tcW w:w="1714" w:type="dxa"/>
            <w:tcBorders>
              <w:bottom w:val="single" w:sz="4" w:space="0" w:color="000000"/>
              <w:right w:val="single" w:sz="4" w:space="0" w:color="000000"/>
            </w:tcBorders>
            <w:shd w:val="clear" w:color="000000" w:fill="FFFFFF" w:themeFill="background1"/>
            <w:vAlign w:val="bottom"/>
          </w:tcPr>
          <w:p w14:paraId="721875C1"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15.593.015,40 </w:t>
            </w:r>
          </w:p>
        </w:tc>
        <w:tc>
          <w:tcPr>
            <w:tcW w:w="1713" w:type="dxa"/>
            <w:tcBorders>
              <w:bottom w:val="single" w:sz="4" w:space="0" w:color="000000"/>
              <w:right w:val="single" w:sz="4" w:space="0" w:color="000000"/>
            </w:tcBorders>
            <w:shd w:val="clear" w:color="000000" w:fill="FFFFFF" w:themeFill="background1"/>
            <w:vAlign w:val="bottom"/>
          </w:tcPr>
          <w:p w14:paraId="2F6A5770"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11.430.388,83 </w:t>
            </w:r>
          </w:p>
        </w:tc>
        <w:tc>
          <w:tcPr>
            <w:tcW w:w="1717" w:type="dxa"/>
            <w:tcBorders>
              <w:bottom w:val="single" w:sz="4" w:space="0" w:color="000000"/>
              <w:right w:val="single" w:sz="4" w:space="0" w:color="000000"/>
            </w:tcBorders>
            <w:shd w:val="clear" w:color="000000" w:fill="FFFFFF" w:themeFill="background1"/>
            <w:vAlign w:val="bottom"/>
          </w:tcPr>
          <w:p w14:paraId="1DA933F0"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12.959.337,73 </w:t>
            </w:r>
          </w:p>
        </w:tc>
        <w:tc>
          <w:tcPr>
            <w:tcW w:w="1713" w:type="dxa"/>
            <w:tcBorders>
              <w:bottom w:val="single" w:sz="4" w:space="0" w:color="000000"/>
              <w:right w:val="single" w:sz="4" w:space="0" w:color="000000"/>
            </w:tcBorders>
            <w:shd w:val="clear" w:color="000000" w:fill="FFFFFF" w:themeFill="background1"/>
            <w:vAlign w:val="bottom"/>
          </w:tcPr>
          <w:p w14:paraId="7F3A4644"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15.531.060,20 </w:t>
            </w:r>
          </w:p>
        </w:tc>
      </w:tr>
      <w:tr w:rsidR="00AC5276" w:rsidRPr="009A1A1D" w14:paraId="6560E8B3"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06A9CD5D"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4.4.90.52.10</w:t>
            </w:r>
          </w:p>
        </w:tc>
        <w:tc>
          <w:tcPr>
            <w:tcW w:w="4961" w:type="dxa"/>
            <w:tcBorders>
              <w:bottom w:val="single" w:sz="4" w:space="0" w:color="000000"/>
              <w:right w:val="single" w:sz="4" w:space="0" w:color="000000"/>
            </w:tcBorders>
            <w:shd w:val="clear" w:color="000000" w:fill="FFFFFF" w:themeFill="background1"/>
            <w:vAlign w:val="center"/>
          </w:tcPr>
          <w:p w14:paraId="3B380BA1"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Automóveis e Outros Veículos Automotores</w:t>
            </w:r>
          </w:p>
        </w:tc>
        <w:tc>
          <w:tcPr>
            <w:tcW w:w="1785" w:type="dxa"/>
            <w:tcBorders>
              <w:bottom w:val="single" w:sz="4" w:space="0" w:color="000000"/>
              <w:right w:val="single" w:sz="4" w:space="0" w:color="000000"/>
            </w:tcBorders>
            <w:shd w:val="clear" w:color="000000" w:fill="FFFFFF" w:themeFill="background1"/>
            <w:vAlign w:val="bottom"/>
          </w:tcPr>
          <w:p w14:paraId="7022E4B8"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4" w:type="dxa"/>
            <w:tcBorders>
              <w:bottom w:val="single" w:sz="4" w:space="0" w:color="000000"/>
              <w:right w:val="single" w:sz="4" w:space="0" w:color="000000"/>
            </w:tcBorders>
            <w:shd w:val="clear" w:color="000000" w:fill="FFFFFF" w:themeFill="background1"/>
            <w:vAlign w:val="bottom"/>
          </w:tcPr>
          <w:p w14:paraId="05AD60C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676593F8"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6.490.155,98 </w:t>
            </w:r>
          </w:p>
        </w:tc>
        <w:tc>
          <w:tcPr>
            <w:tcW w:w="1717" w:type="dxa"/>
            <w:tcBorders>
              <w:bottom w:val="single" w:sz="4" w:space="0" w:color="000000"/>
              <w:right w:val="single" w:sz="4" w:space="0" w:color="000000"/>
            </w:tcBorders>
            <w:shd w:val="clear" w:color="000000" w:fill="FFFFFF" w:themeFill="background1"/>
            <w:vAlign w:val="bottom"/>
          </w:tcPr>
          <w:p w14:paraId="3EEA725A"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27.471.450,00 </w:t>
            </w:r>
          </w:p>
        </w:tc>
        <w:tc>
          <w:tcPr>
            <w:tcW w:w="1713" w:type="dxa"/>
            <w:tcBorders>
              <w:bottom w:val="single" w:sz="4" w:space="0" w:color="000000"/>
              <w:right w:val="single" w:sz="4" w:space="0" w:color="000000"/>
            </w:tcBorders>
            <w:shd w:val="clear" w:color="000000" w:fill="FFFFFF" w:themeFill="background1"/>
            <w:vAlign w:val="bottom"/>
          </w:tcPr>
          <w:p w14:paraId="4331B7B1"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14.946.532,00 </w:t>
            </w:r>
          </w:p>
        </w:tc>
      </w:tr>
      <w:tr w:rsidR="00AC5276" w:rsidRPr="009A1A1D" w14:paraId="2E0D6F79"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51CC0E57"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3.3.90.39.62</w:t>
            </w:r>
          </w:p>
        </w:tc>
        <w:tc>
          <w:tcPr>
            <w:tcW w:w="4961" w:type="dxa"/>
            <w:tcBorders>
              <w:bottom w:val="single" w:sz="4" w:space="0" w:color="000000"/>
              <w:right w:val="single" w:sz="4" w:space="0" w:color="000000"/>
            </w:tcBorders>
            <w:shd w:val="clear" w:color="000000" w:fill="FFFFFF" w:themeFill="background1"/>
            <w:vAlign w:val="center"/>
          </w:tcPr>
          <w:p w14:paraId="1C4F0E5A" w14:textId="10F196D3"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Serviços de Postagem de Correspondência m Geral</w:t>
            </w:r>
          </w:p>
        </w:tc>
        <w:tc>
          <w:tcPr>
            <w:tcW w:w="1785" w:type="dxa"/>
            <w:tcBorders>
              <w:bottom w:val="single" w:sz="4" w:space="0" w:color="000000"/>
              <w:right w:val="single" w:sz="4" w:space="0" w:color="000000"/>
            </w:tcBorders>
            <w:shd w:val="clear" w:color="000000" w:fill="FFFFFF" w:themeFill="background1"/>
            <w:vAlign w:val="bottom"/>
          </w:tcPr>
          <w:p w14:paraId="1FE6580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9.482.828,95 </w:t>
            </w:r>
          </w:p>
        </w:tc>
        <w:tc>
          <w:tcPr>
            <w:tcW w:w="1714" w:type="dxa"/>
            <w:tcBorders>
              <w:bottom w:val="single" w:sz="4" w:space="0" w:color="000000"/>
              <w:right w:val="single" w:sz="4" w:space="0" w:color="000000"/>
            </w:tcBorders>
            <w:shd w:val="clear" w:color="000000" w:fill="FFFFFF" w:themeFill="background1"/>
            <w:vAlign w:val="bottom"/>
          </w:tcPr>
          <w:p w14:paraId="62CAF8E0"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10.606.802,18 </w:t>
            </w:r>
          </w:p>
        </w:tc>
        <w:tc>
          <w:tcPr>
            <w:tcW w:w="1713" w:type="dxa"/>
            <w:tcBorders>
              <w:bottom w:val="single" w:sz="4" w:space="0" w:color="000000"/>
              <w:right w:val="single" w:sz="4" w:space="0" w:color="000000"/>
            </w:tcBorders>
            <w:shd w:val="clear" w:color="000000" w:fill="FFFFFF" w:themeFill="background1"/>
            <w:vAlign w:val="bottom"/>
          </w:tcPr>
          <w:p w14:paraId="1FBA9367"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8.834.450,80 </w:t>
            </w:r>
          </w:p>
        </w:tc>
        <w:tc>
          <w:tcPr>
            <w:tcW w:w="1717" w:type="dxa"/>
            <w:tcBorders>
              <w:bottom w:val="single" w:sz="4" w:space="0" w:color="000000"/>
              <w:right w:val="single" w:sz="4" w:space="0" w:color="000000"/>
            </w:tcBorders>
            <w:shd w:val="clear" w:color="000000" w:fill="FFFFFF" w:themeFill="background1"/>
            <w:vAlign w:val="bottom"/>
          </w:tcPr>
          <w:p w14:paraId="53B58AB8"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12.156.666,63 </w:t>
            </w:r>
          </w:p>
        </w:tc>
        <w:tc>
          <w:tcPr>
            <w:tcW w:w="1713" w:type="dxa"/>
            <w:tcBorders>
              <w:bottom w:val="single" w:sz="4" w:space="0" w:color="000000"/>
              <w:right w:val="single" w:sz="4" w:space="0" w:color="000000"/>
            </w:tcBorders>
            <w:shd w:val="clear" w:color="000000" w:fill="FFFFFF" w:themeFill="background1"/>
            <w:vAlign w:val="bottom"/>
          </w:tcPr>
          <w:p w14:paraId="76978670"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14.565.000,00 </w:t>
            </w:r>
          </w:p>
        </w:tc>
      </w:tr>
      <w:tr w:rsidR="00AC5276" w:rsidRPr="009A1A1D" w14:paraId="4CCAE333" w14:textId="77777777" w:rsidTr="00622547">
        <w:trPr>
          <w:trHeight w:val="420"/>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547A474D"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3.3.90.40.16</w:t>
            </w:r>
          </w:p>
        </w:tc>
        <w:tc>
          <w:tcPr>
            <w:tcW w:w="4961" w:type="dxa"/>
            <w:tcBorders>
              <w:bottom w:val="single" w:sz="4" w:space="0" w:color="000000"/>
              <w:right w:val="single" w:sz="4" w:space="0" w:color="000000"/>
            </w:tcBorders>
            <w:shd w:val="clear" w:color="000000" w:fill="FFFFFF" w:themeFill="background1"/>
            <w:vAlign w:val="center"/>
          </w:tcPr>
          <w:p w14:paraId="720E46B6"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Manutenção, Conservação e Instalação de Equipamentos de Técnicos</w:t>
            </w:r>
          </w:p>
        </w:tc>
        <w:tc>
          <w:tcPr>
            <w:tcW w:w="1785" w:type="dxa"/>
            <w:tcBorders>
              <w:bottom w:val="single" w:sz="4" w:space="0" w:color="000000"/>
              <w:right w:val="single" w:sz="4" w:space="0" w:color="000000"/>
            </w:tcBorders>
            <w:shd w:val="clear" w:color="000000" w:fill="FFFFFF" w:themeFill="background1"/>
            <w:vAlign w:val="bottom"/>
          </w:tcPr>
          <w:p w14:paraId="28BBA9FB"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4" w:type="dxa"/>
            <w:tcBorders>
              <w:bottom w:val="single" w:sz="4" w:space="0" w:color="000000"/>
              <w:right w:val="single" w:sz="4" w:space="0" w:color="000000"/>
            </w:tcBorders>
            <w:shd w:val="clear" w:color="000000" w:fill="FFFFFF" w:themeFill="background1"/>
            <w:vAlign w:val="bottom"/>
          </w:tcPr>
          <w:p w14:paraId="4274D16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2.595.509,18 </w:t>
            </w:r>
          </w:p>
        </w:tc>
        <w:tc>
          <w:tcPr>
            <w:tcW w:w="1713" w:type="dxa"/>
            <w:tcBorders>
              <w:bottom w:val="single" w:sz="4" w:space="0" w:color="000000"/>
              <w:right w:val="single" w:sz="4" w:space="0" w:color="000000"/>
            </w:tcBorders>
            <w:shd w:val="clear" w:color="000000" w:fill="FFFFFF" w:themeFill="background1"/>
            <w:vAlign w:val="bottom"/>
          </w:tcPr>
          <w:p w14:paraId="16917638"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6.633.513,38 </w:t>
            </w:r>
          </w:p>
        </w:tc>
        <w:tc>
          <w:tcPr>
            <w:tcW w:w="1717" w:type="dxa"/>
            <w:tcBorders>
              <w:bottom w:val="single" w:sz="4" w:space="0" w:color="000000"/>
              <w:right w:val="single" w:sz="4" w:space="0" w:color="000000"/>
            </w:tcBorders>
            <w:shd w:val="clear" w:color="000000" w:fill="FFFFFF" w:themeFill="background1"/>
            <w:vAlign w:val="bottom"/>
          </w:tcPr>
          <w:p w14:paraId="6570FF1C"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9.382.381,86 </w:t>
            </w:r>
          </w:p>
        </w:tc>
        <w:tc>
          <w:tcPr>
            <w:tcW w:w="1713" w:type="dxa"/>
            <w:tcBorders>
              <w:bottom w:val="single" w:sz="4" w:space="0" w:color="000000"/>
              <w:right w:val="single" w:sz="4" w:space="0" w:color="000000"/>
            </w:tcBorders>
            <w:shd w:val="clear" w:color="000000" w:fill="FFFFFF" w:themeFill="background1"/>
            <w:vAlign w:val="bottom"/>
          </w:tcPr>
          <w:p w14:paraId="3AF7BAED"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11.755.652,76 </w:t>
            </w:r>
          </w:p>
        </w:tc>
      </w:tr>
      <w:tr w:rsidR="00AC5276" w:rsidRPr="009A1A1D" w14:paraId="4E221F57"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1E7AF1D9"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3.3.90.39.18</w:t>
            </w:r>
          </w:p>
        </w:tc>
        <w:tc>
          <w:tcPr>
            <w:tcW w:w="4961" w:type="dxa"/>
            <w:tcBorders>
              <w:bottom w:val="single" w:sz="4" w:space="0" w:color="000000"/>
              <w:right w:val="single" w:sz="4" w:space="0" w:color="000000"/>
            </w:tcBorders>
            <w:shd w:val="clear" w:color="000000" w:fill="FFFFFF" w:themeFill="background1"/>
            <w:vAlign w:val="center"/>
          </w:tcPr>
          <w:p w14:paraId="6D9CCEE5"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Manutenção, Limpeza e Cons. de Bens Imóveis</w:t>
            </w:r>
          </w:p>
        </w:tc>
        <w:tc>
          <w:tcPr>
            <w:tcW w:w="1785" w:type="dxa"/>
            <w:tcBorders>
              <w:bottom w:val="single" w:sz="4" w:space="0" w:color="000000"/>
              <w:right w:val="single" w:sz="4" w:space="0" w:color="000000"/>
            </w:tcBorders>
            <w:shd w:val="clear" w:color="000000" w:fill="FFFFFF" w:themeFill="background1"/>
            <w:vAlign w:val="bottom"/>
          </w:tcPr>
          <w:p w14:paraId="33BA28D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2.012.068,32 </w:t>
            </w:r>
          </w:p>
        </w:tc>
        <w:tc>
          <w:tcPr>
            <w:tcW w:w="1714" w:type="dxa"/>
            <w:tcBorders>
              <w:bottom w:val="single" w:sz="4" w:space="0" w:color="000000"/>
              <w:right w:val="single" w:sz="4" w:space="0" w:color="000000"/>
            </w:tcBorders>
            <w:shd w:val="clear" w:color="000000" w:fill="FFFFFF" w:themeFill="background1"/>
            <w:vAlign w:val="bottom"/>
          </w:tcPr>
          <w:p w14:paraId="07BCBD0F"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5.392.436,22 </w:t>
            </w:r>
          </w:p>
        </w:tc>
        <w:tc>
          <w:tcPr>
            <w:tcW w:w="1713" w:type="dxa"/>
            <w:tcBorders>
              <w:bottom w:val="single" w:sz="4" w:space="0" w:color="000000"/>
              <w:right w:val="single" w:sz="4" w:space="0" w:color="000000"/>
            </w:tcBorders>
            <w:shd w:val="clear" w:color="000000" w:fill="FFFFFF" w:themeFill="background1"/>
            <w:vAlign w:val="bottom"/>
          </w:tcPr>
          <w:p w14:paraId="6EADA7D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7.539.761,04 </w:t>
            </w:r>
          </w:p>
        </w:tc>
        <w:tc>
          <w:tcPr>
            <w:tcW w:w="1717" w:type="dxa"/>
            <w:tcBorders>
              <w:bottom w:val="single" w:sz="4" w:space="0" w:color="000000"/>
              <w:right w:val="single" w:sz="4" w:space="0" w:color="000000"/>
            </w:tcBorders>
            <w:shd w:val="clear" w:color="000000" w:fill="FFFFFF" w:themeFill="background1"/>
            <w:vAlign w:val="bottom"/>
          </w:tcPr>
          <w:p w14:paraId="170CB03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10.883.865,88 </w:t>
            </w:r>
          </w:p>
        </w:tc>
        <w:tc>
          <w:tcPr>
            <w:tcW w:w="1713" w:type="dxa"/>
            <w:tcBorders>
              <w:bottom w:val="single" w:sz="4" w:space="0" w:color="000000"/>
              <w:right w:val="single" w:sz="4" w:space="0" w:color="000000"/>
            </w:tcBorders>
            <w:shd w:val="clear" w:color="000000" w:fill="FFFFFF" w:themeFill="background1"/>
            <w:vAlign w:val="bottom"/>
          </w:tcPr>
          <w:p w14:paraId="5CD0B7A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11.126.659,23 </w:t>
            </w:r>
          </w:p>
        </w:tc>
      </w:tr>
      <w:tr w:rsidR="00AC5276" w:rsidRPr="009A1A1D" w14:paraId="384A08E5"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0E1923C0"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3.3.90.47.02</w:t>
            </w:r>
          </w:p>
        </w:tc>
        <w:tc>
          <w:tcPr>
            <w:tcW w:w="4961" w:type="dxa"/>
            <w:tcBorders>
              <w:bottom w:val="single" w:sz="4" w:space="0" w:color="000000"/>
              <w:right w:val="single" w:sz="4" w:space="0" w:color="000000"/>
            </w:tcBorders>
            <w:shd w:val="clear" w:color="000000" w:fill="FFFFFF" w:themeFill="background1"/>
            <w:vAlign w:val="center"/>
          </w:tcPr>
          <w:p w14:paraId="757D39BD"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Contribuições para o Pis-Pasep</w:t>
            </w:r>
          </w:p>
        </w:tc>
        <w:tc>
          <w:tcPr>
            <w:tcW w:w="1785" w:type="dxa"/>
            <w:tcBorders>
              <w:bottom w:val="single" w:sz="4" w:space="0" w:color="000000"/>
              <w:right w:val="single" w:sz="4" w:space="0" w:color="000000"/>
            </w:tcBorders>
            <w:shd w:val="clear" w:color="000000" w:fill="FFFFFF" w:themeFill="background1"/>
            <w:vAlign w:val="bottom"/>
          </w:tcPr>
          <w:p w14:paraId="601D0251"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5.386.263,00 </w:t>
            </w:r>
          </w:p>
        </w:tc>
        <w:tc>
          <w:tcPr>
            <w:tcW w:w="1714" w:type="dxa"/>
            <w:tcBorders>
              <w:bottom w:val="single" w:sz="4" w:space="0" w:color="000000"/>
              <w:right w:val="single" w:sz="4" w:space="0" w:color="000000"/>
            </w:tcBorders>
            <w:shd w:val="clear" w:color="000000" w:fill="FFFFFF" w:themeFill="background1"/>
            <w:vAlign w:val="bottom"/>
          </w:tcPr>
          <w:p w14:paraId="53EEC49A"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4.427.574,38 </w:t>
            </w:r>
          </w:p>
        </w:tc>
        <w:tc>
          <w:tcPr>
            <w:tcW w:w="1713" w:type="dxa"/>
            <w:tcBorders>
              <w:bottom w:val="single" w:sz="4" w:space="0" w:color="000000"/>
              <w:right w:val="single" w:sz="4" w:space="0" w:color="000000"/>
            </w:tcBorders>
            <w:shd w:val="clear" w:color="000000" w:fill="FFFFFF" w:themeFill="background1"/>
            <w:vAlign w:val="bottom"/>
          </w:tcPr>
          <w:p w14:paraId="09F9265C"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4.420.330,00 </w:t>
            </w:r>
          </w:p>
        </w:tc>
        <w:tc>
          <w:tcPr>
            <w:tcW w:w="1717" w:type="dxa"/>
            <w:tcBorders>
              <w:bottom w:val="single" w:sz="4" w:space="0" w:color="000000"/>
              <w:right w:val="single" w:sz="4" w:space="0" w:color="000000"/>
            </w:tcBorders>
            <w:shd w:val="clear" w:color="000000" w:fill="FFFFFF" w:themeFill="background1"/>
            <w:vAlign w:val="bottom"/>
          </w:tcPr>
          <w:p w14:paraId="364145CE"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6.019.392,12 </w:t>
            </w:r>
          </w:p>
        </w:tc>
        <w:tc>
          <w:tcPr>
            <w:tcW w:w="1713" w:type="dxa"/>
            <w:tcBorders>
              <w:bottom w:val="single" w:sz="4" w:space="0" w:color="000000"/>
              <w:right w:val="single" w:sz="4" w:space="0" w:color="000000"/>
            </w:tcBorders>
            <w:shd w:val="clear" w:color="000000" w:fill="FFFFFF" w:themeFill="background1"/>
            <w:vAlign w:val="bottom"/>
          </w:tcPr>
          <w:p w14:paraId="011FB40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8.676.035,50 </w:t>
            </w:r>
          </w:p>
        </w:tc>
      </w:tr>
      <w:tr w:rsidR="00AC5276" w:rsidRPr="009A1A1D" w14:paraId="0E1CF248"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0B44144F"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4.4.90.92.40</w:t>
            </w:r>
          </w:p>
        </w:tc>
        <w:tc>
          <w:tcPr>
            <w:tcW w:w="4961" w:type="dxa"/>
            <w:tcBorders>
              <w:bottom w:val="single" w:sz="4" w:space="0" w:color="000000"/>
              <w:right w:val="single" w:sz="4" w:space="0" w:color="000000"/>
            </w:tcBorders>
            <w:shd w:val="clear" w:color="000000" w:fill="FFFFFF" w:themeFill="background1"/>
            <w:vAlign w:val="center"/>
          </w:tcPr>
          <w:p w14:paraId="4DCBD4D8"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Máquinas, Utensílios e Equipamentos</w:t>
            </w:r>
          </w:p>
        </w:tc>
        <w:tc>
          <w:tcPr>
            <w:tcW w:w="1785" w:type="dxa"/>
            <w:tcBorders>
              <w:bottom w:val="single" w:sz="4" w:space="0" w:color="000000"/>
              <w:right w:val="single" w:sz="4" w:space="0" w:color="000000"/>
            </w:tcBorders>
            <w:shd w:val="clear" w:color="000000" w:fill="FFFFFF" w:themeFill="background1"/>
            <w:vAlign w:val="bottom"/>
          </w:tcPr>
          <w:p w14:paraId="1FB13A83"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4" w:type="dxa"/>
            <w:tcBorders>
              <w:bottom w:val="single" w:sz="4" w:space="0" w:color="000000"/>
              <w:right w:val="single" w:sz="4" w:space="0" w:color="000000"/>
            </w:tcBorders>
            <w:shd w:val="clear" w:color="000000" w:fill="FFFFFF" w:themeFill="background1"/>
            <w:vAlign w:val="bottom"/>
          </w:tcPr>
          <w:p w14:paraId="6D1E7779"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44DA4C8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7" w:type="dxa"/>
            <w:tcBorders>
              <w:bottom w:val="single" w:sz="4" w:space="0" w:color="000000"/>
              <w:right w:val="single" w:sz="4" w:space="0" w:color="000000"/>
            </w:tcBorders>
            <w:shd w:val="clear" w:color="000000" w:fill="FFFFFF" w:themeFill="background1"/>
            <w:vAlign w:val="bottom"/>
          </w:tcPr>
          <w:p w14:paraId="05B69C5B"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1.355.064,27 </w:t>
            </w:r>
          </w:p>
        </w:tc>
        <w:tc>
          <w:tcPr>
            <w:tcW w:w="1713" w:type="dxa"/>
            <w:tcBorders>
              <w:bottom w:val="single" w:sz="4" w:space="0" w:color="000000"/>
              <w:right w:val="single" w:sz="4" w:space="0" w:color="000000"/>
            </w:tcBorders>
            <w:shd w:val="clear" w:color="000000" w:fill="FFFFFF" w:themeFill="background1"/>
            <w:vAlign w:val="bottom"/>
          </w:tcPr>
          <w:p w14:paraId="4999033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6.259.511,72 </w:t>
            </w:r>
          </w:p>
        </w:tc>
      </w:tr>
      <w:tr w:rsidR="00AC5276" w:rsidRPr="009A1A1D" w14:paraId="2F48B3E4"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07876876"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3.3.90.40.84</w:t>
            </w:r>
          </w:p>
        </w:tc>
        <w:tc>
          <w:tcPr>
            <w:tcW w:w="4961" w:type="dxa"/>
            <w:tcBorders>
              <w:bottom w:val="single" w:sz="4" w:space="0" w:color="000000"/>
              <w:right w:val="single" w:sz="4" w:space="0" w:color="000000"/>
            </w:tcBorders>
            <w:shd w:val="clear" w:color="000000" w:fill="FFFFFF" w:themeFill="background1"/>
            <w:vAlign w:val="center"/>
          </w:tcPr>
          <w:p w14:paraId="70BF2219"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Manutenção, Suporte e Instalação de Softwares</w:t>
            </w:r>
          </w:p>
        </w:tc>
        <w:tc>
          <w:tcPr>
            <w:tcW w:w="1785" w:type="dxa"/>
            <w:tcBorders>
              <w:bottom w:val="single" w:sz="4" w:space="0" w:color="000000"/>
              <w:right w:val="single" w:sz="4" w:space="0" w:color="000000"/>
            </w:tcBorders>
            <w:shd w:val="clear" w:color="000000" w:fill="FFFFFF" w:themeFill="background1"/>
            <w:vAlign w:val="bottom"/>
          </w:tcPr>
          <w:p w14:paraId="6F8C11DD"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4" w:type="dxa"/>
            <w:tcBorders>
              <w:bottom w:val="single" w:sz="4" w:space="0" w:color="000000"/>
              <w:right w:val="single" w:sz="4" w:space="0" w:color="000000"/>
            </w:tcBorders>
            <w:shd w:val="clear" w:color="000000" w:fill="FFFFFF" w:themeFill="background1"/>
            <w:vAlign w:val="bottom"/>
          </w:tcPr>
          <w:p w14:paraId="6B9643FE"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742.606,84 </w:t>
            </w:r>
          </w:p>
        </w:tc>
        <w:tc>
          <w:tcPr>
            <w:tcW w:w="1713" w:type="dxa"/>
            <w:tcBorders>
              <w:bottom w:val="single" w:sz="4" w:space="0" w:color="000000"/>
              <w:right w:val="single" w:sz="4" w:space="0" w:color="000000"/>
            </w:tcBorders>
            <w:shd w:val="clear" w:color="000000" w:fill="FFFFFF" w:themeFill="background1"/>
            <w:vAlign w:val="bottom"/>
          </w:tcPr>
          <w:p w14:paraId="7EBB591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1.637.573,61 </w:t>
            </w:r>
          </w:p>
        </w:tc>
        <w:tc>
          <w:tcPr>
            <w:tcW w:w="1717" w:type="dxa"/>
            <w:tcBorders>
              <w:bottom w:val="single" w:sz="4" w:space="0" w:color="000000"/>
              <w:right w:val="single" w:sz="4" w:space="0" w:color="000000"/>
            </w:tcBorders>
            <w:shd w:val="clear" w:color="000000" w:fill="FFFFFF" w:themeFill="background1"/>
            <w:vAlign w:val="bottom"/>
          </w:tcPr>
          <w:p w14:paraId="74559DE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3.338.753,82 </w:t>
            </w:r>
          </w:p>
        </w:tc>
        <w:tc>
          <w:tcPr>
            <w:tcW w:w="1713" w:type="dxa"/>
            <w:tcBorders>
              <w:bottom w:val="single" w:sz="4" w:space="0" w:color="000000"/>
              <w:right w:val="single" w:sz="4" w:space="0" w:color="000000"/>
            </w:tcBorders>
            <w:shd w:val="clear" w:color="000000" w:fill="FFFFFF" w:themeFill="background1"/>
            <w:vAlign w:val="bottom"/>
          </w:tcPr>
          <w:p w14:paraId="1397529B"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5.099.268,54 </w:t>
            </w:r>
          </w:p>
        </w:tc>
      </w:tr>
      <w:tr w:rsidR="00AC5276" w:rsidRPr="009A1A1D" w14:paraId="4EDA4459"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1329F26B"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3.3.90.40.30</w:t>
            </w:r>
          </w:p>
        </w:tc>
        <w:tc>
          <w:tcPr>
            <w:tcW w:w="4961" w:type="dxa"/>
            <w:tcBorders>
              <w:bottom w:val="single" w:sz="4" w:space="0" w:color="000000"/>
              <w:right w:val="single" w:sz="4" w:space="0" w:color="000000"/>
            </w:tcBorders>
            <w:shd w:val="clear" w:color="000000" w:fill="FFFFFF" w:themeFill="background1"/>
            <w:vAlign w:val="center"/>
          </w:tcPr>
          <w:p w14:paraId="4B45BC60"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Serviço de Telecomunicação e Transmissão de Dados</w:t>
            </w:r>
          </w:p>
        </w:tc>
        <w:tc>
          <w:tcPr>
            <w:tcW w:w="1785" w:type="dxa"/>
            <w:tcBorders>
              <w:bottom w:val="single" w:sz="4" w:space="0" w:color="000000"/>
              <w:right w:val="single" w:sz="4" w:space="0" w:color="000000"/>
            </w:tcBorders>
            <w:shd w:val="clear" w:color="000000" w:fill="FFFFFF" w:themeFill="background1"/>
            <w:vAlign w:val="bottom"/>
          </w:tcPr>
          <w:p w14:paraId="4D588FFB"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4" w:type="dxa"/>
            <w:tcBorders>
              <w:bottom w:val="single" w:sz="4" w:space="0" w:color="000000"/>
              <w:right w:val="single" w:sz="4" w:space="0" w:color="000000"/>
            </w:tcBorders>
            <w:shd w:val="clear" w:color="000000" w:fill="FFFFFF" w:themeFill="background1"/>
            <w:vAlign w:val="bottom"/>
          </w:tcPr>
          <w:p w14:paraId="5998799B"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6.193.130,37 </w:t>
            </w:r>
          </w:p>
        </w:tc>
        <w:tc>
          <w:tcPr>
            <w:tcW w:w="1713" w:type="dxa"/>
            <w:tcBorders>
              <w:bottom w:val="single" w:sz="4" w:space="0" w:color="000000"/>
              <w:right w:val="single" w:sz="4" w:space="0" w:color="000000"/>
            </w:tcBorders>
            <w:shd w:val="clear" w:color="000000" w:fill="FFFFFF" w:themeFill="background1"/>
            <w:vAlign w:val="bottom"/>
          </w:tcPr>
          <w:p w14:paraId="497E1EF4"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4.174.191,07 </w:t>
            </w:r>
          </w:p>
        </w:tc>
        <w:tc>
          <w:tcPr>
            <w:tcW w:w="1717" w:type="dxa"/>
            <w:tcBorders>
              <w:bottom w:val="single" w:sz="4" w:space="0" w:color="000000"/>
              <w:right w:val="single" w:sz="4" w:space="0" w:color="000000"/>
            </w:tcBorders>
            <w:shd w:val="clear" w:color="000000" w:fill="FFFFFF" w:themeFill="background1"/>
            <w:vAlign w:val="bottom"/>
          </w:tcPr>
          <w:p w14:paraId="067642D9"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4.845.779,72 </w:t>
            </w:r>
          </w:p>
        </w:tc>
        <w:tc>
          <w:tcPr>
            <w:tcW w:w="1713" w:type="dxa"/>
            <w:tcBorders>
              <w:bottom w:val="single" w:sz="4" w:space="0" w:color="000000"/>
              <w:right w:val="single" w:sz="4" w:space="0" w:color="000000"/>
            </w:tcBorders>
            <w:shd w:val="clear" w:color="000000" w:fill="FFFFFF" w:themeFill="background1"/>
            <w:vAlign w:val="bottom"/>
          </w:tcPr>
          <w:p w14:paraId="01EF27E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4.475.826,64 </w:t>
            </w:r>
          </w:p>
        </w:tc>
      </w:tr>
      <w:tr w:rsidR="00AC5276" w:rsidRPr="009A1A1D" w14:paraId="45201DC1"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267CE11A"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3.3.90.39.12</w:t>
            </w:r>
          </w:p>
        </w:tc>
        <w:tc>
          <w:tcPr>
            <w:tcW w:w="4961" w:type="dxa"/>
            <w:tcBorders>
              <w:bottom w:val="single" w:sz="4" w:space="0" w:color="000000"/>
              <w:right w:val="single" w:sz="4" w:space="0" w:color="000000"/>
            </w:tcBorders>
            <w:shd w:val="clear" w:color="000000" w:fill="FFFFFF" w:themeFill="background1"/>
            <w:vAlign w:val="center"/>
          </w:tcPr>
          <w:p w14:paraId="1FD479F7"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Locação de Imóveis</w:t>
            </w:r>
          </w:p>
        </w:tc>
        <w:tc>
          <w:tcPr>
            <w:tcW w:w="1785" w:type="dxa"/>
            <w:tcBorders>
              <w:bottom w:val="single" w:sz="4" w:space="0" w:color="000000"/>
              <w:right w:val="single" w:sz="4" w:space="0" w:color="000000"/>
            </w:tcBorders>
            <w:shd w:val="clear" w:color="000000" w:fill="FFFFFF" w:themeFill="background1"/>
            <w:vAlign w:val="bottom"/>
          </w:tcPr>
          <w:p w14:paraId="3557B234"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788.973,29 </w:t>
            </w:r>
          </w:p>
        </w:tc>
        <w:tc>
          <w:tcPr>
            <w:tcW w:w="1714" w:type="dxa"/>
            <w:tcBorders>
              <w:bottom w:val="single" w:sz="4" w:space="0" w:color="000000"/>
              <w:right w:val="single" w:sz="4" w:space="0" w:color="000000"/>
            </w:tcBorders>
            <w:shd w:val="clear" w:color="000000" w:fill="FFFFFF" w:themeFill="background1"/>
            <w:vAlign w:val="bottom"/>
          </w:tcPr>
          <w:p w14:paraId="005C349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2.815.666,55 </w:t>
            </w:r>
          </w:p>
        </w:tc>
        <w:tc>
          <w:tcPr>
            <w:tcW w:w="1713" w:type="dxa"/>
            <w:tcBorders>
              <w:bottom w:val="single" w:sz="4" w:space="0" w:color="000000"/>
              <w:right w:val="single" w:sz="4" w:space="0" w:color="000000"/>
            </w:tcBorders>
            <w:shd w:val="clear" w:color="000000" w:fill="FFFFFF" w:themeFill="background1"/>
            <w:vAlign w:val="bottom"/>
          </w:tcPr>
          <w:p w14:paraId="6C59FABD"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7.355.805,00 </w:t>
            </w:r>
          </w:p>
        </w:tc>
        <w:tc>
          <w:tcPr>
            <w:tcW w:w="1717" w:type="dxa"/>
            <w:tcBorders>
              <w:bottom w:val="single" w:sz="4" w:space="0" w:color="000000"/>
              <w:right w:val="single" w:sz="4" w:space="0" w:color="000000"/>
            </w:tcBorders>
            <w:shd w:val="clear" w:color="000000" w:fill="FFFFFF" w:themeFill="background1"/>
            <w:vAlign w:val="bottom"/>
          </w:tcPr>
          <w:p w14:paraId="52F510DB"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8.260.249,43 </w:t>
            </w:r>
          </w:p>
        </w:tc>
        <w:tc>
          <w:tcPr>
            <w:tcW w:w="1713" w:type="dxa"/>
            <w:tcBorders>
              <w:bottom w:val="single" w:sz="4" w:space="0" w:color="000000"/>
              <w:right w:val="single" w:sz="4" w:space="0" w:color="000000"/>
            </w:tcBorders>
            <w:shd w:val="clear" w:color="000000" w:fill="FFFFFF" w:themeFill="background1"/>
            <w:vAlign w:val="bottom"/>
          </w:tcPr>
          <w:p w14:paraId="1E9494E0"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4.222.298,98 </w:t>
            </w:r>
          </w:p>
        </w:tc>
      </w:tr>
      <w:tr w:rsidR="00AC5276" w:rsidRPr="009A1A1D" w14:paraId="75B0B71E"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7C2260C8"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3.3.90.39.34</w:t>
            </w:r>
          </w:p>
        </w:tc>
        <w:tc>
          <w:tcPr>
            <w:tcW w:w="4961" w:type="dxa"/>
            <w:tcBorders>
              <w:bottom w:val="single" w:sz="4" w:space="0" w:color="000000"/>
              <w:right w:val="single" w:sz="4" w:space="0" w:color="000000"/>
            </w:tcBorders>
            <w:shd w:val="clear" w:color="000000" w:fill="FFFFFF" w:themeFill="background1"/>
            <w:vAlign w:val="center"/>
          </w:tcPr>
          <w:p w14:paraId="4DE7D988"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Serviços de Copias e Reproduções de Documentos</w:t>
            </w:r>
          </w:p>
        </w:tc>
        <w:tc>
          <w:tcPr>
            <w:tcW w:w="1785" w:type="dxa"/>
            <w:tcBorders>
              <w:bottom w:val="single" w:sz="4" w:space="0" w:color="000000"/>
              <w:right w:val="single" w:sz="4" w:space="0" w:color="000000"/>
            </w:tcBorders>
            <w:shd w:val="clear" w:color="000000" w:fill="FFFFFF" w:themeFill="background1"/>
            <w:vAlign w:val="bottom"/>
          </w:tcPr>
          <w:p w14:paraId="5291206E"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4" w:type="dxa"/>
            <w:tcBorders>
              <w:bottom w:val="single" w:sz="4" w:space="0" w:color="000000"/>
              <w:right w:val="single" w:sz="4" w:space="0" w:color="000000"/>
            </w:tcBorders>
            <w:shd w:val="clear" w:color="000000" w:fill="FFFFFF" w:themeFill="background1"/>
            <w:vAlign w:val="bottom"/>
          </w:tcPr>
          <w:p w14:paraId="2495F6A0"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282329B9"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7" w:type="dxa"/>
            <w:tcBorders>
              <w:bottom w:val="single" w:sz="4" w:space="0" w:color="000000"/>
              <w:right w:val="single" w:sz="4" w:space="0" w:color="000000"/>
            </w:tcBorders>
            <w:shd w:val="clear" w:color="000000" w:fill="FFFFFF" w:themeFill="background1"/>
            <w:vAlign w:val="bottom"/>
          </w:tcPr>
          <w:p w14:paraId="680470A0"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2.369.446,91 </w:t>
            </w:r>
          </w:p>
        </w:tc>
        <w:tc>
          <w:tcPr>
            <w:tcW w:w="1713" w:type="dxa"/>
            <w:tcBorders>
              <w:bottom w:val="single" w:sz="4" w:space="0" w:color="000000"/>
              <w:right w:val="single" w:sz="4" w:space="0" w:color="000000"/>
            </w:tcBorders>
            <w:shd w:val="clear" w:color="000000" w:fill="FFFFFF" w:themeFill="background1"/>
            <w:vAlign w:val="bottom"/>
          </w:tcPr>
          <w:p w14:paraId="0D61A2D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3.919.065,86 </w:t>
            </w:r>
          </w:p>
        </w:tc>
      </w:tr>
      <w:tr w:rsidR="00AC5276" w:rsidRPr="009A1A1D" w14:paraId="71C5404D"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176DEFC3"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3.3.90.37.07</w:t>
            </w:r>
          </w:p>
        </w:tc>
        <w:tc>
          <w:tcPr>
            <w:tcW w:w="4961" w:type="dxa"/>
            <w:tcBorders>
              <w:bottom w:val="single" w:sz="4" w:space="0" w:color="000000"/>
              <w:right w:val="single" w:sz="4" w:space="0" w:color="000000"/>
            </w:tcBorders>
            <w:shd w:val="clear" w:color="000000" w:fill="FFFFFF" w:themeFill="background1"/>
            <w:vAlign w:val="center"/>
          </w:tcPr>
          <w:p w14:paraId="6F93DB09"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Serviços de Transporte</w:t>
            </w:r>
          </w:p>
        </w:tc>
        <w:tc>
          <w:tcPr>
            <w:tcW w:w="1785" w:type="dxa"/>
            <w:tcBorders>
              <w:bottom w:val="single" w:sz="4" w:space="0" w:color="000000"/>
              <w:right w:val="single" w:sz="4" w:space="0" w:color="000000"/>
            </w:tcBorders>
            <w:shd w:val="clear" w:color="000000" w:fill="FFFFFF" w:themeFill="background1"/>
            <w:vAlign w:val="bottom"/>
          </w:tcPr>
          <w:p w14:paraId="1646E840"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3.585.050,39 </w:t>
            </w:r>
          </w:p>
        </w:tc>
        <w:tc>
          <w:tcPr>
            <w:tcW w:w="1714" w:type="dxa"/>
            <w:tcBorders>
              <w:bottom w:val="single" w:sz="4" w:space="0" w:color="000000"/>
              <w:right w:val="single" w:sz="4" w:space="0" w:color="000000"/>
            </w:tcBorders>
            <w:shd w:val="clear" w:color="000000" w:fill="FFFFFF" w:themeFill="background1"/>
            <w:vAlign w:val="bottom"/>
          </w:tcPr>
          <w:p w14:paraId="39489C0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3.555.845,96 </w:t>
            </w:r>
          </w:p>
        </w:tc>
        <w:tc>
          <w:tcPr>
            <w:tcW w:w="1713" w:type="dxa"/>
            <w:tcBorders>
              <w:bottom w:val="single" w:sz="4" w:space="0" w:color="000000"/>
              <w:right w:val="single" w:sz="4" w:space="0" w:color="000000"/>
            </w:tcBorders>
            <w:shd w:val="clear" w:color="000000" w:fill="FFFFFF" w:themeFill="background1"/>
            <w:vAlign w:val="bottom"/>
          </w:tcPr>
          <w:p w14:paraId="31962B3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3.435.437,98 </w:t>
            </w:r>
          </w:p>
        </w:tc>
        <w:tc>
          <w:tcPr>
            <w:tcW w:w="1717" w:type="dxa"/>
            <w:tcBorders>
              <w:bottom w:val="single" w:sz="4" w:space="0" w:color="000000"/>
              <w:right w:val="single" w:sz="4" w:space="0" w:color="000000"/>
            </w:tcBorders>
            <w:shd w:val="clear" w:color="000000" w:fill="FFFFFF" w:themeFill="background1"/>
            <w:vAlign w:val="bottom"/>
          </w:tcPr>
          <w:p w14:paraId="69045D5A"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3.524.464,79 </w:t>
            </w:r>
          </w:p>
        </w:tc>
        <w:tc>
          <w:tcPr>
            <w:tcW w:w="1713" w:type="dxa"/>
            <w:tcBorders>
              <w:bottom w:val="single" w:sz="4" w:space="0" w:color="000000"/>
              <w:right w:val="single" w:sz="4" w:space="0" w:color="000000"/>
            </w:tcBorders>
            <w:shd w:val="clear" w:color="000000" w:fill="FFFFFF" w:themeFill="background1"/>
            <w:vAlign w:val="bottom"/>
          </w:tcPr>
          <w:p w14:paraId="677E4260"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3.891.164,20 </w:t>
            </w:r>
          </w:p>
        </w:tc>
      </w:tr>
      <w:tr w:rsidR="00AC5276" w:rsidRPr="009A1A1D" w14:paraId="37C44C26"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3740CB99"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4.4.90.40.90</w:t>
            </w:r>
          </w:p>
        </w:tc>
        <w:tc>
          <w:tcPr>
            <w:tcW w:w="4961" w:type="dxa"/>
            <w:tcBorders>
              <w:bottom w:val="single" w:sz="4" w:space="0" w:color="000000"/>
              <w:right w:val="single" w:sz="4" w:space="0" w:color="000000"/>
            </w:tcBorders>
            <w:shd w:val="clear" w:color="000000" w:fill="FFFFFF" w:themeFill="background1"/>
            <w:vAlign w:val="center"/>
          </w:tcPr>
          <w:p w14:paraId="4BCF8FB6"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Desenvolvimento de Software</w:t>
            </w:r>
          </w:p>
        </w:tc>
        <w:tc>
          <w:tcPr>
            <w:tcW w:w="1785" w:type="dxa"/>
            <w:tcBorders>
              <w:bottom w:val="single" w:sz="4" w:space="0" w:color="000000"/>
              <w:right w:val="single" w:sz="4" w:space="0" w:color="000000"/>
            </w:tcBorders>
            <w:shd w:val="clear" w:color="000000" w:fill="FFFFFF" w:themeFill="background1"/>
            <w:vAlign w:val="bottom"/>
          </w:tcPr>
          <w:p w14:paraId="74C91EDE"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4" w:type="dxa"/>
            <w:tcBorders>
              <w:bottom w:val="single" w:sz="4" w:space="0" w:color="000000"/>
              <w:right w:val="single" w:sz="4" w:space="0" w:color="000000"/>
            </w:tcBorders>
            <w:shd w:val="clear" w:color="000000" w:fill="FFFFFF" w:themeFill="background1"/>
            <w:vAlign w:val="bottom"/>
          </w:tcPr>
          <w:p w14:paraId="62B21E1C"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663A14ED"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1.988.895,79 </w:t>
            </w:r>
          </w:p>
        </w:tc>
        <w:tc>
          <w:tcPr>
            <w:tcW w:w="1717" w:type="dxa"/>
            <w:tcBorders>
              <w:bottom w:val="single" w:sz="4" w:space="0" w:color="000000"/>
              <w:right w:val="single" w:sz="4" w:space="0" w:color="000000"/>
            </w:tcBorders>
            <w:shd w:val="clear" w:color="000000" w:fill="FFFFFF" w:themeFill="background1"/>
            <w:vAlign w:val="bottom"/>
          </w:tcPr>
          <w:p w14:paraId="5D41B27F"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3.602.080,32 </w:t>
            </w:r>
          </w:p>
        </w:tc>
        <w:tc>
          <w:tcPr>
            <w:tcW w:w="1713" w:type="dxa"/>
            <w:tcBorders>
              <w:bottom w:val="single" w:sz="4" w:space="0" w:color="000000"/>
              <w:right w:val="single" w:sz="4" w:space="0" w:color="000000"/>
            </w:tcBorders>
            <w:shd w:val="clear" w:color="000000" w:fill="FFFFFF" w:themeFill="background1"/>
            <w:vAlign w:val="bottom"/>
          </w:tcPr>
          <w:p w14:paraId="3C698947"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3.766.426,50 </w:t>
            </w:r>
          </w:p>
        </w:tc>
      </w:tr>
      <w:tr w:rsidR="00AC5276" w:rsidRPr="009A1A1D" w14:paraId="2EE7379E"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00AA221A"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4.4.90.52.37</w:t>
            </w:r>
          </w:p>
        </w:tc>
        <w:tc>
          <w:tcPr>
            <w:tcW w:w="4961" w:type="dxa"/>
            <w:tcBorders>
              <w:bottom w:val="single" w:sz="4" w:space="0" w:color="000000"/>
              <w:right w:val="single" w:sz="4" w:space="0" w:color="000000"/>
            </w:tcBorders>
            <w:shd w:val="clear" w:color="000000" w:fill="FFFFFF" w:themeFill="background1"/>
            <w:vAlign w:val="center"/>
          </w:tcPr>
          <w:p w14:paraId="19EB0030"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Máquinas e Equipamentos Energéticos</w:t>
            </w:r>
          </w:p>
        </w:tc>
        <w:tc>
          <w:tcPr>
            <w:tcW w:w="1785" w:type="dxa"/>
            <w:tcBorders>
              <w:bottom w:val="single" w:sz="4" w:space="0" w:color="000000"/>
              <w:right w:val="single" w:sz="4" w:space="0" w:color="000000"/>
            </w:tcBorders>
            <w:shd w:val="clear" w:color="000000" w:fill="FFFFFF" w:themeFill="background1"/>
            <w:vAlign w:val="bottom"/>
          </w:tcPr>
          <w:p w14:paraId="6772E284"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4" w:type="dxa"/>
            <w:tcBorders>
              <w:bottom w:val="single" w:sz="4" w:space="0" w:color="000000"/>
              <w:right w:val="single" w:sz="4" w:space="0" w:color="000000"/>
            </w:tcBorders>
            <w:shd w:val="clear" w:color="000000" w:fill="FFFFFF" w:themeFill="background1"/>
            <w:vAlign w:val="bottom"/>
          </w:tcPr>
          <w:p w14:paraId="3D68C65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778D0A3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7" w:type="dxa"/>
            <w:tcBorders>
              <w:bottom w:val="single" w:sz="4" w:space="0" w:color="000000"/>
              <w:right w:val="single" w:sz="4" w:space="0" w:color="000000"/>
            </w:tcBorders>
            <w:shd w:val="clear" w:color="000000" w:fill="FFFFFF" w:themeFill="background1"/>
            <w:vAlign w:val="bottom"/>
          </w:tcPr>
          <w:p w14:paraId="78CD8BF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007F4E30"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3.674.011,09 </w:t>
            </w:r>
          </w:p>
        </w:tc>
      </w:tr>
      <w:tr w:rsidR="00AC5276" w:rsidRPr="009A1A1D" w14:paraId="68BD15CA"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774D7A5E"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4.4.90.39.18</w:t>
            </w:r>
          </w:p>
        </w:tc>
        <w:tc>
          <w:tcPr>
            <w:tcW w:w="4961" w:type="dxa"/>
            <w:tcBorders>
              <w:bottom w:val="single" w:sz="4" w:space="0" w:color="000000"/>
              <w:right w:val="single" w:sz="4" w:space="0" w:color="000000"/>
            </w:tcBorders>
            <w:shd w:val="clear" w:color="000000" w:fill="FFFFFF" w:themeFill="background1"/>
            <w:vAlign w:val="center"/>
          </w:tcPr>
          <w:p w14:paraId="725C68E9"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Manutenção, Reparos e Conservação de Bens Imóveis</w:t>
            </w:r>
          </w:p>
        </w:tc>
        <w:tc>
          <w:tcPr>
            <w:tcW w:w="1785" w:type="dxa"/>
            <w:tcBorders>
              <w:bottom w:val="single" w:sz="4" w:space="0" w:color="000000"/>
              <w:right w:val="single" w:sz="4" w:space="0" w:color="000000"/>
            </w:tcBorders>
            <w:shd w:val="clear" w:color="000000" w:fill="FFFFFF" w:themeFill="background1"/>
            <w:vAlign w:val="bottom"/>
          </w:tcPr>
          <w:p w14:paraId="5E31A58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4" w:type="dxa"/>
            <w:tcBorders>
              <w:bottom w:val="single" w:sz="4" w:space="0" w:color="000000"/>
              <w:right w:val="single" w:sz="4" w:space="0" w:color="000000"/>
            </w:tcBorders>
            <w:shd w:val="clear" w:color="000000" w:fill="FFFFFF" w:themeFill="background1"/>
            <w:vAlign w:val="bottom"/>
          </w:tcPr>
          <w:p w14:paraId="31A7579A"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7BD86D9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7" w:type="dxa"/>
            <w:tcBorders>
              <w:bottom w:val="single" w:sz="4" w:space="0" w:color="000000"/>
              <w:right w:val="single" w:sz="4" w:space="0" w:color="000000"/>
            </w:tcBorders>
            <w:shd w:val="clear" w:color="000000" w:fill="FFFFFF" w:themeFill="background1"/>
            <w:vAlign w:val="bottom"/>
          </w:tcPr>
          <w:p w14:paraId="38F0E7A3"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0CF3317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3.587.571,86 </w:t>
            </w:r>
          </w:p>
        </w:tc>
      </w:tr>
      <w:tr w:rsidR="00AC5276" w:rsidRPr="009A1A1D" w14:paraId="1D6A521E"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38F9E0BE"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3.3.90.93.02</w:t>
            </w:r>
          </w:p>
        </w:tc>
        <w:tc>
          <w:tcPr>
            <w:tcW w:w="4961" w:type="dxa"/>
            <w:tcBorders>
              <w:bottom w:val="single" w:sz="4" w:space="0" w:color="000000"/>
              <w:right w:val="single" w:sz="4" w:space="0" w:color="000000"/>
            </w:tcBorders>
            <w:shd w:val="clear" w:color="000000" w:fill="FFFFFF" w:themeFill="background1"/>
            <w:vAlign w:val="center"/>
          </w:tcPr>
          <w:p w14:paraId="652FA440"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Restituições</w:t>
            </w:r>
          </w:p>
        </w:tc>
        <w:tc>
          <w:tcPr>
            <w:tcW w:w="1785" w:type="dxa"/>
            <w:tcBorders>
              <w:bottom w:val="single" w:sz="4" w:space="0" w:color="000000"/>
              <w:right w:val="single" w:sz="4" w:space="0" w:color="000000"/>
            </w:tcBorders>
            <w:shd w:val="clear" w:color="000000" w:fill="FFFFFF" w:themeFill="background1"/>
            <w:vAlign w:val="bottom"/>
          </w:tcPr>
          <w:p w14:paraId="6FBD132C"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2.444.308,60 </w:t>
            </w:r>
          </w:p>
        </w:tc>
        <w:tc>
          <w:tcPr>
            <w:tcW w:w="1714" w:type="dxa"/>
            <w:tcBorders>
              <w:bottom w:val="single" w:sz="4" w:space="0" w:color="000000"/>
              <w:right w:val="single" w:sz="4" w:space="0" w:color="000000"/>
            </w:tcBorders>
            <w:shd w:val="clear" w:color="000000" w:fill="FFFFFF" w:themeFill="background1"/>
            <w:vAlign w:val="bottom"/>
          </w:tcPr>
          <w:p w14:paraId="43957CB7"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2.768.902,02 </w:t>
            </w:r>
          </w:p>
        </w:tc>
        <w:tc>
          <w:tcPr>
            <w:tcW w:w="1713" w:type="dxa"/>
            <w:tcBorders>
              <w:bottom w:val="single" w:sz="4" w:space="0" w:color="000000"/>
              <w:right w:val="single" w:sz="4" w:space="0" w:color="000000"/>
            </w:tcBorders>
            <w:shd w:val="clear" w:color="000000" w:fill="FFFFFF" w:themeFill="background1"/>
            <w:vAlign w:val="bottom"/>
          </w:tcPr>
          <w:p w14:paraId="58DE4A87"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2.514.680,21 </w:t>
            </w:r>
          </w:p>
        </w:tc>
        <w:tc>
          <w:tcPr>
            <w:tcW w:w="1717" w:type="dxa"/>
            <w:tcBorders>
              <w:bottom w:val="single" w:sz="4" w:space="0" w:color="000000"/>
              <w:right w:val="single" w:sz="4" w:space="0" w:color="000000"/>
            </w:tcBorders>
            <w:shd w:val="clear" w:color="000000" w:fill="FFFFFF" w:themeFill="background1"/>
            <w:vAlign w:val="bottom"/>
          </w:tcPr>
          <w:p w14:paraId="62DDF2E9"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6.296.580,83 </w:t>
            </w:r>
          </w:p>
        </w:tc>
        <w:tc>
          <w:tcPr>
            <w:tcW w:w="1713" w:type="dxa"/>
            <w:tcBorders>
              <w:bottom w:val="single" w:sz="4" w:space="0" w:color="000000"/>
              <w:right w:val="single" w:sz="4" w:space="0" w:color="000000"/>
            </w:tcBorders>
            <w:shd w:val="clear" w:color="000000" w:fill="FFFFFF" w:themeFill="background1"/>
            <w:vAlign w:val="bottom"/>
          </w:tcPr>
          <w:p w14:paraId="77BCB4A0"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3.216.329,55 </w:t>
            </w:r>
          </w:p>
        </w:tc>
      </w:tr>
      <w:tr w:rsidR="00AC5276" w:rsidRPr="009A1A1D" w14:paraId="2194A635"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12DD0345"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3.3.90.08.20</w:t>
            </w:r>
          </w:p>
        </w:tc>
        <w:tc>
          <w:tcPr>
            <w:tcW w:w="4961" w:type="dxa"/>
            <w:tcBorders>
              <w:bottom w:val="single" w:sz="4" w:space="0" w:color="000000"/>
              <w:right w:val="single" w:sz="4" w:space="0" w:color="000000"/>
            </w:tcBorders>
            <w:shd w:val="clear" w:color="000000" w:fill="FFFFFF" w:themeFill="background1"/>
            <w:vAlign w:val="center"/>
          </w:tcPr>
          <w:p w14:paraId="43D334A6"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Auxílio Saúde - Civil Pensionista</w:t>
            </w:r>
          </w:p>
        </w:tc>
        <w:tc>
          <w:tcPr>
            <w:tcW w:w="1785" w:type="dxa"/>
            <w:tcBorders>
              <w:bottom w:val="single" w:sz="4" w:space="0" w:color="000000"/>
              <w:right w:val="single" w:sz="4" w:space="0" w:color="000000"/>
            </w:tcBorders>
            <w:shd w:val="clear" w:color="000000" w:fill="FFFFFF" w:themeFill="background1"/>
            <w:vAlign w:val="bottom"/>
          </w:tcPr>
          <w:p w14:paraId="1897A231"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4" w:type="dxa"/>
            <w:tcBorders>
              <w:bottom w:val="single" w:sz="4" w:space="0" w:color="000000"/>
              <w:right w:val="single" w:sz="4" w:space="0" w:color="000000"/>
            </w:tcBorders>
            <w:shd w:val="clear" w:color="000000" w:fill="FFFFFF" w:themeFill="background1"/>
            <w:vAlign w:val="bottom"/>
          </w:tcPr>
          <w:p w14:paraId="0C35FC2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0E165F0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2.057.630,00 </w:t>
            </w:r>
          </w:p>
        </w:tc>
        <w:tc>
          <w:tcPr>
            <w:tcW w:w="1717" w:type="dxa"/>
            <w:tcBorders>
              <w:bottom w:val="single" w:sz="4" w:space="0" w:color="000000"/>
              <w:right w:val="single" w:sz="4" w:space="0" w:color="000000"/>
            </w:tcBorders>
            <w:shd w:val="clear" w:color="000000" w:fill="FFFFFF" w:themeFill="background1"/>
            <w:vAlign w:val="bottom"/>
          </w:tcPr>
          <w:p w14:paraId="0B482547"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3.201.423,41 </w:t>
            </w:r>
          </w:p>
        </w:tc>
        <w:tc>
          <w:tcPr>
            <w:tcW w:w="1713" w:type="dxa"/>
            <w:tcBorders>
              <w:bottom w:val="single" w:sz="4" w:space="0" w:color="000000"/>
              <w:right w:val="single" w:sz="4" w:space="0" w:color="000000"/>
            </w:tcBorders>
            <w:shd w:val="clear" w:color="000000" w:fill="FFFFFF" w:themeFill="background1"/>
            <w:vAlign w:val="bottom"/>
          </w:tcPr>
          <w:p w14:paraId="69CABBD4"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3.187.846,81 </w:t>
            </w:r>
          </w:p>
        </w:tc>
      </w:tr>
      <w:tr w:rsidR="00AC5276" w:rsidRPr="009A1A1D" w14:paraId="3228A706"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5EB91233"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3.3.90.30.09</w:t>
            </w:r>
          </w:p>
        </w:tc>
        <w:tc>
          <w:tcPr>
            <w:tcW w:w="4961" w:type="dxa"/>
            <w:tcBorders>
              <w:bottom w:val="single" w:sz="4" w:space="0" w:color="000000"/>
              <w:right w:val="single" w:sz="4" w:space="0" w:color="000000"/>
            </w:tcBorders>
            <w:shd w:val="clear" w:color="000000" w:fill="FFFFFF" w:themeFill="background1"/>
            <w:vAlign w:val="center"/>
          </w:tcPr>
          <w:p w14:paraId="7CFC0B49"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Gêneros Alimentícios</w:t>
            </w:r>
          </w:p>
        </w:tc>
        <w:tc>
          <w:tcPr>
            <w:tcW w:w="1785" w:type="dxa"/>
            <w:tcBorders>
              <w:bottom w:val="single" w:sz="4" w:space="0" w:color="000000"/>
              <w:right w:val="single" w:sz="4" w:space="0" w:color="000000"/>
            </w:tcBorders>
            <w:shd w:val="clear" w:color="000000" w:fill="FFFFFF" w:themeFill="background1"/>
            <w:vAlign w:val="bottom"/>
          </w:tcPr>
          <w:p w14:paraId="6C49EAC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2.858.339,70 </w:t>
            </w:r>
          </w:p>
        </w:tc>
        <w:tc>
          <w:tcPr>
            <w:tcW w:w="1714" w:type="dxa"/>
            <w:tcBorders>
              <w:bottom w:val="single" w:sz="4" w:space="0" w:color="000000"/>
              <w:right w:val="single" w:sz="4" w:space="0" w:color="000000"/>
            </w:tcBorders>
            <w:shd w:val="clear" w:color="000000" w:fill="FFFFFF" w:themeFill="background1"/>
            <w:vAlign w:val="bottom"/>
          </w:tcPr>
          <w:p w14:paraId="6AC0A67D"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3.377.314,99 </w:t>
            </w:r>
          </w:p>
        </w:tc>
        <w:tc>
          <w:tcPr>
            <w:tcW w:w="1713" w:type="dxa"/>
            <w:tcBorders>
              <w:bottom w:val="single" w:sz="4" w:space="0" w:color="000000"/>
              <w:right w:val="single" w:sz="4" w:space="0" w:color="000000"/>
            </w:tcBorders>
            <w:shd w:val="clear" w:color="000000" w:fill="FFFFFF" w:themeFill="background1"/>
            <w:vAlign w:val="bottom"/>
          </w:tcPr>
          <w:p w14:paraId="7BBFED49"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1.590.661,47 </w:t>
            </w:r>
          </w:p>
        </w:tc>
        <w:tc>
          <w:tcPr>
            <w:tcW w:w="1717" w:type="dxa"/>
            <w:tcBorders>
              <w:bottom w:val="single" w:sz="4" w:space="0" w:color="000000"/>
              <w:right w:val="single" w:sz="4" w:space="0" w:color="000000"/>
            </w:tcBorders>
            <w:shd w:val="clear" w:color="000000" w:fill="FFFFFF" w:themeFill="background1"/>
            <w:vAlign w:val="bottom"/>
          </w:tcPr>
          <w:p w14:paraId="0CFF0E98"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2.064.716,30 </w:t>
            </w:r>
          </w:p>
        </w:tc>
        <w:tc>
          <w:tcPr>
            <w:tcW w:w="1713" w:type="dxa"/>
            <w:tcBorders>
              <w:bottom w:val="single" w:sz="4" w:space="0" w:color="000000"/>
              <w:right w:val="single" w:sz="4" w:space="0" w:color="000000"/>
            </w:tcBorders>
            <w:shd w:val="clear" w:color="000000" w:fill="FFFFFF" w:themeFill="background1"/>
            <w:vAlign w:val="bottom"/>
          </w:tcPr>
          <w:p w14:paraId="2FDFA779"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3.115.029,28 </w:t>
            </w:r>
          </w:p>
        </w:tc>
      </w:tr>
      <w:tr w:rsidR="00AC5276" w:rsidRPr="009A1A1D" w14:paraId="46FB537C"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5C9C5164"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3.3.90.49.03</w:t>
            </w:r>
          </w:p>
        </w:tc>
        <w:tc>
          <w:tcPr>
            <w:tcW w:w="4961" w:type="dxa"/>
            <w:tcBorders>
              <w:bottom w:val="single" w:sz="4" w:space="0" w:color="000000"/>
              <w:right w:val="single" w:sz="4" w:space="0" w:color="000000"/>
            </w:tcBorders>
            <w:shd w:val="clear" w:color="000000" w:fill="FFFFFF" w:themeFill="background1"/>
            <w:vAlign w:val="center"/>
          </w:tcPr>
          <w:p w14:paraId="73EB5CB7" w14:textId="4F2637CF"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Auxílio/vale-transporte para Estagiários e </w:t>
            </w:r>
            <w:r w:rsidRPr="009E334F">
              <w:rPr>
                <w:rFonts w:ascii="Calibri" w:eastAsia="Times New Roman" w:hAnsi="Calibri" w:cs="Calibri"/>
                <w:color w:val="auto"/>
                <w:highlight w:val="magenta"/>
                <w:lang w:eastAsia="pt-BR" w:bidi="ar-SA"/>
              </w:rPr>
              <w:t>Jo</w:t>
            </w:r>
            <w:r w:rsidR="00622547">
              <w:rPr>
                <w:rFonts w:ascii="Calibri" w:eastAsia="Times New Roman" w:hAnsi="Calibri" w:cs="Calibri"/>
                <w:color w:val="auto"/>
                <w:lang w:eastAsia="pt-BR" w:bidi="ar-SA"/>
              </w:rPr>
              <w:t>v</w:t>
            </w:r>
            <w:r w:rsidRPr="009A1A1D">
              <w:rPr>
                <w:rFonts w:ascii="Calibri" w:eastAsia="Times New Roman" w:hAnsi="Calibri" w:cs="Calibri"/>
                <w:color w:val="auto"/>
                <w:lang w:eastAsia="pt-BR" w:bidi="ar-SA"/>
              </w:rPr>
              <w:t>em Aprendiz</w:t>
            </w:r>
          </w:p>
        </w:tc>
        <w:tc>
          <w:tcPr>
            <w:tcW w:w="1785" w:type="dxa"/>
            <w:tcBorders>
              <w:bottom w:val="single" w:sz="4" w:space="0" w:color="000000"/>
              <w:right w:val="single" w:sz="4" w:space="0" w:color="000000"/>
            </w:tcBorders>
            <w:shd w:val="clear" w:color="000000" w:fill="FFFFFF" w:themeFill="background1"/>
            <w:vAlign w:val="bottom"/>
          </w:tcPr>
          <w:p w14:paraId="2750CE3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4.899.213,74 </w:t>
            </w:r>
          </w:p>
        </w:tc>
        <w:tc>
          <w:tcPr>
            <w:tcW w:w="1714" w:type="dxa"/>
            <w:tcBorders>
              <w:bottom w:val="single" w:sz="4" w:space="0" w:color="000000"/>
              <w:right w:val="single" w:sz="4" w:space="0" w:color="000000"/>
            </w:tcBorders>
            <w:shd w:val="clear" w:color="000000" w:fill="FFFFFF" w:themeFill="background1"/>
            <w:vAlign w:val="bottom"/>
          </w:tcPr>
          <w:p w14:paraId="6203156D"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4.903.081,34 </w:t>
            </w:r>
          </w:p>
        </w:tc>
        <w:tc>
          <w:tcPr>
            <w:tcW w:w="1713" w:type="dxa"/>
            <w:tcBorders>
              <w:bottom w:val="single" w:sz="4" w:space="0" w:color="000000"/>
              <w:right w:val="single" w:sz="4" w:space="0" w:color="000000"/>
            </w:tcBorders>
            <w:shd w:val="clear" w:color="000000" w:fill="FFFFFF" w:themeFill="background1"/>
            <w:vAlign w:val="bottom"/>
          </w:tcPr>
          <w:p w14:paraId="2B59D87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2.731.819,00 </w:t>
            </w:r>
          </w:p>
        </w:tc>
        <w:tc>
          <w:tcPr>
            <w:tcW w:w="1717" w:type="dxa"/>
            <w:tcBorders>
              <w:bottom w:val="single" w:sz="4" w:space="0" w:color="000000"/>
              <w:right w:val="single" w:sz="4" w:space="0" w:color="000000"/>
            </w:tcBorders>
            <w:shd w:val="clear" w:color="000000" w:fill="FFFFFF" w:themeFill="background1"/>
            <w:vAlign w:val="bottom"/>
          </w:tcPr>
          <w:p w14:paraId="30D1BC8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3.303.148,35 </w:t>
            </w:r>
          </w:p>
        </w:tc>
        <w:tc>
          <w:tcPr>
            <w:tcW w:w="1713" w:type="dxa"/>
            <w:tcBorders>
              <w:bottom w:val="single" w:sz="4" w:space="0" w:color="000000"/>
              <w:right w:val="single" w:sz="4" w:space="0" w:color="000000"/>
            </w:tcBorders>
            <w:shd w:val="clear" w:color="000000" w:fill="FFFFFF" w:themeFill="background1"/>
            <w:vAlign w:val="bottom"/>
          </w:tcPr>
          <w:p w14:paraId="793A271C"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3.053.220,72 </w:t>
            </w:r>
          </w:p>
        </w:tc>
      </w:tr>
      <w:tr w:rsidR="00AC5276" w:rsidRPr="009A1A1D" w14:paraId="7A72AD68"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32BE8EB2"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3.3.90.34.01</w:t>
            </w:r>
          </w:p>
        </w:tc>
        <w:tc>
          <w:tcPr>
            <w:tcW w:w="4961" w:type="dxa"/>
            <w:tcBorders>
              <w:bottom w:val="single" w:sz="4" w:space="0" w:color="000000"/>
              <w:right w:val="single" w:sz="4" w:space="0" w:color="000000"/>
            </w:tcBorders>
            <w:shd w:val="clear" w:color="000000" w:fill="FFFFFF" w:themeFill="background1"/>
            <w:vAlign w:val="center"/>
          </w:tcPr>
          <w:p w14:paraId="5375038D" w14:textId="5042E036" w:rsidR="00AC5276" w:rsidRPr="009A1A1D" w:rsidRDefault="002F2A4E">
            <w:pPr>
              <w:suppressAutoHyphens w:val="0"/>
              <w:rPr>
                <w:rFonts w:ascii="Calibri" w:eastAsia="Times New Roman" w:hAnsi="Calibri" w:cs="Calibri"/>
                <w:color w:val="auto"/>
                <w:lang w:eastAsia="pt-BR" w:bidi="ar-SA"/>
              </w:rPr>
            </w:pPr>
            <w:r w:rsidRPr="003A6E15">
              <w:rPr>
                <w:rFonts w:ascii="Calibri" w:eastAsia="Times New Roman" w:hAnsi="Calibri" w:cs="Calibri"/>
                <w:color w:val="auto"/>
                <w:lang w:eastAsia="pt-BR" w:bidi="ar-SA"/>
              </w:rPr>
              <w:t xml:space="preserve">Terceirização de Mão de Obra </w:t>
            </w:r>
            <w:r w:rsidR="003A6E15" w:rsidRPr="003A6E15">
              <w:rPr>
                <w:rFonts w:ascii="Calibri" w:eastAsia="Times New Roman" w:hAnsi="Calibri" w:cs="Calibri"/>
                <w:color w:val="auto"/>
                <w:lang w:eastAsia="pt-BR" w:bidi="ar-SA"/>
              </w:rPr>
              <w:t>e</w:t>
            </w:r>
            <w:r w:rsidRPr="003A6E15">
              <w:rPr>
                <w:rFonts w:ascii="Calibri" w:eastAsia="Times New Roman" w:hAnsi="Calibri" w:cs="Calibri"/>
                <w:color w:val="auto"/>
                <w:lang w:eastAsia="pt-BR" w:bidi="ar-SA"/>
              </w:rPr>
              <w:t xml:space="preserve">m Substituição </w:t>
            </w:r>
            <w:r w:rsidR="00182706" w:rsidRPr="003A6E15">
              <w:rPr>
                <w:rFonts w:ascii="Calibri" w:eastAsia="Times New Roman" w:hAnsi="Calibri" w:cs="Calibri"/>
                <w:color w:val="auto"/>
                <w:lang w:eastAsia="pt-BR" w:bidi="ar-SA"/>
              </w:rPr>
              <w:t>a</w:t>
            </w:r>
            <w:r w:rsidRPr="003A6E15">
              <w:rPr>
                <w:rFonts w:ascii="Calibri" w:eastAsia="Times New Roman" w:hAnsi="Calibri" w:cs="Calibri"/>
                <w:color w:val="auto"/>
                <w:lang w:eastAsia="pt-BR" w:bidi="ar-SA"/>
              </w:rPr>
              <w:t xml:space="preserve"> </w:t>
            </w:r>
            <w:r w:rsidRPr="003A6E15">
              <w:rPr>
                <w:rFonts w:ascii="Calibri" w:eastAsia="Times New Roman" w:hAnsi="Calibri" w:cs="Calibri"/>
                <w:color w:val="auto"/>
                <w:lang w:eastAsia="pt-BR" w:bidi="ar-SA"/>
              </w:rPr>
              <w:lastRenderedPageBreak/>
              <w:t xml:space="preserve">Servidores </w:t>
            </w:r>
            <w:r w:rsidR="003A6E15" w:rsidRPr="003A6E15">
              <w:rPr>
                <w:rFonts w:ascii="Calibri" w:eastAsia="Times New Roman" w:hAnsi="Calibri" w:cs="Calibri"/>
                <w:color w:val="auto"/>
                <w:lang w:eastAsia="pt-BR" w:bidi="ar-SA"/>
              </w:rPr>
              <w:t>e Empregados</w:t>
            </w:r>
            <w:r w:rsidR="003A6E15">
              <w:rPr>
                <w:rFonts w:ascii="Calibri" w:eastAsia="Times New Roman" w:hAnsi="Calibri" w:cs="Calibri"/>
                <w:color w:val="auto"/>
                <w:lang w:eastAsia="pt-BR" w:bidi="ar-SA"/>
              </w:rPr>
              <w:t xml:space="preserve"> Públicos</w:t>
            </w:r>
          </w:p>
        </w:tc>
        <w:tc>
          <w:tcPr>
            <w:tcW w:w="1785" w:type="dxa"/>
            <w:tcBorders>
              <w:bottom w:val="single" w:sz="4" w:space="0" w:color="000000"/>
              <w:right w:val="single" w:sz="4" w:space="0" w:color="000000"/>
            </w:tcBorders>
            <w:shd w:val="clear" w:color="000000" w:fill="FFFFFF" w:themeFill="background1"/>
            <w:vAlign w:val="bottom"/>
          </w:tcPr>
          <w:p w14:paraId="4B161D9A"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lastRenderedPageBreak/>
              <w:t xml:space="preserve">0,00 </w:t>
            </w:r>
          </w:p>
        </w:tc>
        <w:tc>
          <w:tcPr>
            <w:tcW w:w="1714" w:type="dxa"/>
            <w:tcBorders>
              <w:bottom w:val="single" w:sz="4" w:space="0" w:color="000000"/>
              <w:right w:val="single" w:sz="4" w:space="0" w:color="000000"/>
            </w:tcBorders>
            <w:shd w:val="clear" w:color="000000" w:fill="FFFFFF" w:themeFill="background1"/>
            <w:vAlign w:val="bottom"/>
          </w:tcPr>
          <w:p w14:paraId="2A7A6D9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35CA3E99"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7" w:type="dxa"/>
            <w:tcBorders>
              <w:bottom w:val="single" w:sz="4" w:space="0" w:color="000000"/>
              <w:right w:val="single" w:sz="4" w:space="0" w:color="000000"/>
            </w:tcBorders>
            <w:shd w:val="clear" w:color="000000" w:fill="FFFFFF" w:themeFill="background1"/>
            <w:vAlign w:val="bottom"/>
          </w:tcPr>
          <w:p w14:paraId="2AD05524"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3.584.283,47 </w:t>
            </w:r>
          </w:p>
        </w:tc>
        <w:tc>
          <w:tcPr>
            <w:tcW w:w="1713" w:type="dxa"/>
            <w:tcBorders>
              <w:bottom w:val="single" w:sz="4" w:space="0" w:color="000000"/>
              <w:right w:val="single" w:sz="4" w:space="0" w:color="000000"/>
            </w:tcBorders>
            <w:shd w:val="clear" w:color="000000" w:fill="FFFFFF" w:themeFill="background1"/>
            <w:vAlign w:val="bottom"/>
          </w:tcPr>
          <w:p w14:paraId="155F0C97"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2.932.517,88 </w:t>
            </w:r>
          </w:p>
        </w:tc>
      </w:tr>
      <w:tr w:rsidR="00AC5276" w:rsidRPr="009A1A1D" w14:paraId="126E2013"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1C736399"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3.3.90.39.01</w:t>
            </w:r>
          </w:p>
        </w:tc>
        <w:tc>
          <w:tcPr>
            <w:tcW w:w="4961" w:type="dxa"/>
            <w:tcBorders>
              <w:bottom w:val="single" w:sz="4" w:space="0" w:color="000000"/>
              <w:right w:val="single" w:sz="4" w:space="0" w:color="000000"/>
            </w:tcBorders>
            <w:shd w:val="clear" w:color="000000" w:fill="FFFFFF" w:themeFill="background1"/>
            <w:vAlign w:val="center"/>
          </w:tcPr>
          <w:p w14:paraId="11C09EF4"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Água e Esgoto</w:t>
            </w:r>
          </w:p>
        </w:tc>
        <w:tc>
          <w:tcPr>
            <w:tcW w:w="1785" w:type="dxa"/>
            <w:tcBorders>
              <w:bottom w:val="single" w:sz="4" w:space="0" w:color="000000"/>
              <w:right w:val="single" w:sz="4" w:space="0" w:color="000000"/>
            </w:tcBorders>
            <w:shd w:val="clear" w:color="000000" w:fill="FFFFFF" w:themeFill="background1"/>
            <w:vAlign w:val="bottom"/>
          </w:tcPr>
          <w:p w14:paraId="259EBD3A"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3.558.074,06 </w:t>
            </w:r>
          </w:p>
        </w:tc>
        <w:tc>
          <w:tcPr>
            <w:tcW w:w="1714" w:type="dxa"/>
            <w:tcBorders>
              <w:bottom w:val="single" w:sz="4" w:space="0" w:color="000000"/>
              <w:right w:val="single" w:sz="4" w:space="0" w:color="000000"/>
            </w:tcBorders>
            <w:shd w:val="clear" w:color="000000" w:fill="FFFFFF" w:themeFill="background1"/>
            <w:vAlign w:val="bottom"/>
          </w:tcPr>
          <w:p w14:paraId="55CE1197"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3.651.906,22 </w:t>
            </w:r>
          </w:p>
        </w:tc>
        <w:tc>
          <w:tcPr>
            <w:tcW w:w="1713" w:type="dxa"/>
            <w:tcBorders>
              <w:bottom w:val="single" w:sz="4" w:space="0" w:color="000000"/>
              <w:right w:val="single" w:sz="4" w:space="0" w:color="000000"/>
            </w:tcBorders>
            <w:shd w:val="clear" w:color="000000" w:fill="FFFFFF" w:themeFill="background1"/>
            <w:vAlign w:val="bottom"/>
          </w:tcPr>
          <w:p w14:paraId="5D85BE8C"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2.238.786,08 </w:t>
            </w:r>
          </w:p>
        </w:tc>
        <w:tc>
          <w:tcPr>
            <w:tcW w:w="1717" w:type="dxa"/>
            <w:tcBorders>
              <w:bottom w:val="single" w:sz="4" w:space="0" w:color="000000"/>
              <w:right w:val="single" w:sz="4" w:space="0" w:color="000000"/>
            </w:tcBorders>
            <w:shd w:val="clear" w:color="000000" w:fill="FFFFFF" w:themeFill="background1"/>
            <w:vAlign w:val="bottom"/>
          </w:tcPr>
          <w:p w14:paraId="6EEBE1E4"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3.287.099,43 </w:t>
            </w:r>
          </w:p>
        </w:tc>
        <w:tc>
          <w:tcPr>
            <w:tcW w:w="1713" w:type="dxa"/>
            <w:tcBorders>
              <w:bottom w:val="single" w:sz="4" w:space="0" w:color="000000"/>
              <w:right w:val="single" w:sz="4" w:space="0" w:color="000000"/>
            </w:tcBorders>
            <w:shd w:val="clear" w:color="000000" w:fill="FFFFFF" w:themeFill="background1"/>
            <w:vAlign w:val="bottom"/>
          </w:tcPr>
          <w:p w14:paraId="6A45CA48"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2.806.383,18 </w:t>
            </w:r>
          </w:p>
        </w:tc>
      </w:tr>
      <w:tr w:rsidR="00AC5276" w:rsidRPr="009A1A1D" w14:paraId="6F3DF362"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25D12C4E"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3.3.90.39.20</w:t>
            </w:r>
          </w:p>
        </w:tc>
        <w:tc>
          <w:tcPr>
            <w:tcW w:w="4961" w:type="dxa"/>
            <w:tcBorders>
              <w:bottom w:val="single" w:sz="4" w:space="0" w:color="000000"/>
              <w:right w:val="single" w:sz="4" w:space="0" w:color="000000"/>
            </w:tcBorders>
            <w:shd w:val="clear" w:color="000000" w:fill="FFFFFF" w:themeFill="background1"/>
            <w:vAlign w:val="center"/>
          </w:tcPr>
          <w:p w14:paraId="649D770A"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Manut. e Conservação de Maquinas e Equipamentos</w:t>
            </w:r>
          </w:p>
        </w:tc>
        <w:tc>
          <w:tcPr>
            <w:tcW w:w="1785" w:type="dxa"/>
            <w:tcBorders>
              <w:bottom w:val="single" w:sz="4" w:space="0" w:color="000000"/>
              <w:right w:val="single" w:sz="4" w:space="0" w:color="000000"/>
            </w:tcBorders>
            <w:shd w:val="clear" w:color="000000" w:fill="FFFFFF" w:themeFill="background1"/>
            <w:vAlign w:val="bottom"/>
          </w:tcPr>
          <w:p w14:paraId="07EC982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2.655.087,54 </w:t>
            </w:r>
          </w:p>
        </w:tc>
        <w:tc>
          <w:tcPr>
            <w:tcW w:w="1714" w:type="dxa"/>
            <w:tcBorders>
              <w:bottom w:val="single" w:sz="4" w:space="0" w:color="000000"/>
              <w:right w:val="single" w:sz="4" w:space="0" w:color="000000"/>
            </w:tcBorders>
            <w:shd w:val="clear" w:color="000000" w:fill="FFFFFF" w:themeFill="background1"/>
            <w:vAlign w:val="bottom"/>
          </w:tcPr>
          <w:p w14:paraId="1A95914B"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2.760.407,19 </w:t>
            </w:r>
          </w:p>
        </w:tc>
        <w:tc>
          <w:tcPr>
            <w:tcW w:w="1713" w:type="dxa"/>
            <w:tcBorders>
              <w:bottom w:val="single" w:sz="4" w:space="0" w:color="000000"/>
              <w:right w:val="single" w:sz="4" w:space="0" w:color="000000"/>
            </w:tcBorders>
            <w:shd w:val="clear" w:color="000000" w:fill="FFFFFF" w:themeFill="background1"/>
            <w:vAlign w:val="bottom"/>
          </w:tcPr>
          <w:p w14:paraId="76F3B984"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3.106.100,42 </w:t>
            </w:r>
          </w:p>
        </w:tc>
        <w:tc>
          <w:tcPr>
            <w:tcW w:w="1717" w:type="dxa"/>
            <w:tcBorders>
              <w:bottom w:val="single" w:sz="4" w:space="0" w:color="000000"/>
              <w:right w:val="single" w:sz="4" w:space="0" w:color="000000"/>
            </w:tcBorders>
            <w:shd w:val="clear" w:color="000000" w:fill="FFFFFF" w:themeFill="background1"/>
            <w:vAlign w:val="bottom"/>
          </w:tcPr>
          <w:p w14:paraId="7F2103E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2.042.250,89 </w:t>
            </w:r>
          </w:p>
        </w:tc>
        <w:tc>
          <w:tcPr>
            <w:tcW w:w="1713" w:type="dxa"/>
            <w:tcBorders>
              <w:bottom w:val="single" w:sz="4" w:space="0" w:color="000000"/>
              <w:right w:val="single" w:sz="4" w:space="0" w:color="000000"/>
            </w:tcBorders>
            <w:shd w:val="clear" w:color="000000" w:fill="FFFFFF" w:themeFill="background1"/>
            <w:vAlign w:val="bottom"/>
          </w:tcPr>
          <w:p w14:paraId="309F6DA4"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2.762.135,34 </w:t>
            </w:r>
          </w:p>
        </w:tc>
      </w:tr>
      <w:tr w:rsidR="00AC5276" w:rsidRPr="009A1A1D" w14:paraId="4E0C1402"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36AEE965"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3.3.90.08.11</w:t>
            </w:r>
          </w:p>
        </w:tc>
        <w:tc>
          <w:tcPr>
            <w:tcW w:w="4961" w:type="dxa"/>
            <w:tcBorders>
              <w:bottom w:val="single" w:sz="4" w:space="0" w:color="000000"/>
              <w:right w:val="single" w:sz="4" w:space="0" w:color="000000"/>
            </w:tcBorders>
            <w:shd w:val="clear" w:color="000000" w:fill="FFFFFF" w:themeFill="background1"/>
            <w:vAlign w:val="center"/>
          </w:tcPr>
          <w:p w14:paraId="6F3C85A8"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Auxílio Creche</w:t>
            </w:r>
          </w:p>
        </w:tc>
        <w:tc>
          <w:tcPr>
            <w:tcW w:w="1785" w:type="dxa"/>
            <w:tcBorders>
              <w:bottom w:val="single" w:sz="4" w:space="0" w:color="000000"/>
              <w:right w:val="single" w:sz="4" w:space="0" w:color="000000"/>
            </w:tcBorders>
            <w:shd w:val="clear" w:color="000000" w:fill="FFFFFF" w:themeFill="background1"/>
            <w:vAlign w:val="bottom"/>
          </w:tcPr>
          <w:p w14:paraId="7FE0602F"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6.897.693,35 </w:t>
            </w:r>
          </w:p>
        </w:tc>
        <w:tc>
          <w:tcPr>
            <w:tcW w:w="1714" w:type="dxa"/>
            <w:tcBorders>
              <w:bottom w:val="single" w:sz="4" w:space="0" w:color="000000"/>
              <w:right w:val="single" w:sz="4" w:space="0" w:color="000000"/>
            </w:tcBorders>
            <w:shd w:val="clear" w:color="000000" w:fill="FFFFFF" w:themeFill="background1"/>
            <w:vAlign w:val="bottom"/>
          </w:tcPr>
          <w:p w14:paraId="5DD6E97A"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7.045.422,38 </w:t>
            </w:r>
          </w:p>
        </w:tc>
        <w:tc>
          <w:tcPr>
            <w:tcW w:w="1713" w:type="dxa"/>
            <w:tcBorders>
              <w:bottom w:val="single" w:sz="4" w:space="0" w:color="000000"/>
              <w:right w:val="single" w:sz="4" w:space="0" w:color="000000"/>
            </w:tcBorders>
            <w:shd w:val="clear" w:color="000000" w:fill="FFFFFF" w:themeFill="background1"/>
            <w:vAlign w:val="bottom"/>
          </w:tcPr>
          <w:p w14:paraId="18C7D7A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7.800.000,00 </w:t>
            </w:r>
          </w:p>
        </w:tc>
        <w:tc>
          <w:tcPr>
            <w:tcW w:w="1717" w:type="dxa"/>
            <w:tcBorders>
              <w:bottom w:val="single" w:sz="4" w:space="0" w:color="000000"/>
              <w:right w:val="single" w:sz="4" w:space="0" w:color="000000"/>
            </w:tcBorders>
            <w:shd w:val="clear" w:color="000000" w:fill="FFFFFF" w:themeFill="background1"/>
            <w:vAlign w:val="bottom"/>
          </w:tcPr>
          <w:p w14:paraId="45A8A51D"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4.845.983,75 </w:t>
            </w:r>
          </w:p>
        </w:tc>
        <w:tc>
          <w:tcPr>
            <w:tcW w:w="1713" w:type="dxa"/>
            <w:tcBorders>
              <w:bottom w:val="single" w:sz="4" w:space="0" w:color="000000"/>
              <w:right w:val="single" w:sz="4" w:space="0" w:color="000000"/>
            </w:tcBorders>
            <w:shd w:val="clear" w:color="000000" w:fill="FFFFFF" w:themeFill="background1"/>
            <w:vAlign w:val="bottom"/>
          </w:tcPr>
          <w:p w14:paraId="71D3310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2.003.019,32 </w:t>
            </w:r>
          </w:p>
        </w:tc>
      </w:tr>
      <w:tr w:rsidR="00AC5276" w:rsidRPr="009A1A1D" w14:paraId="7F1F2752"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40687B5A"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3.3.90.92.25</w:t>
            </w:r>
          </w:p>
        </w:tc>
        <w:tc>
          <w:tcPr>
            <w:tcW w:w="4961" w:type="dxa"/>
            <w:tcBorders>
              <w:bottom w:val="single" w:sz="4" w:space="0" w:color="000000"/>
              <w:right w:val="single" w:sz="4" w:space="0" w:color="000000"/>
            </w:tcBorders>
            <w:shd w:val="clear" w:color="000000" w:fill="FFFFFF" w:themeFill="background1"/>
            <w:vAlign w:val="center"/>
          </w:tcPr>
          <w:p w14:paraId="0350F162"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Demais Desp. de Exercícios Anteriores</w:t>
            </w:r>
          </w:p>
        </w:tc>
        <w:tc>
          <w:tcPr>
            <w:tcW w:w="1785" w:type="dxa"/>
            <w:tcBorders>
              <w:bottom w:val="single" w:sz="4" w:space="0" w:color="000000"/>
              <w:right w:val="single" w:sz="4" w:space="0" w:color="000000"/>
            </w:tcBorders>
            <w:shd w:val="clear" w:color="000000" w:fill="FFFFFF" w:themeFill="background1"/>
            <w:vAlign w:val="bottom"/>
          </w:tcPr>
          <w:p w14:paraId="5348ED3B"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4" w:type="dxa"/>
            <w:tcBorders>
              <w:bottom w:val="single" w:sz="4" w:space="0" w:color="000000"/>
              <w:right w:val="single" w:sz="4" w:space="0" w:color="000000"/>
            </w:tcBorders>
            <w:shd w:val="clear" w:color="000000" w:fill="FFFFFF" w:themeFill="background1"/>
            <w:vAlign w:val="bottom"/>
          </w:tcPr>
          <w:p w14:paraId="2FC1C5DB"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1.218.807,98 </w:t>
            </w:r>
          </w:p>
        </w:tc>
        <w:tc>
          <w:tcPr>
            <w:tcW w:w="1713" w:type="dxa"/>
            <w:tcBorders>
              <w:bottom w:val="single" w:sz="4" w:space="0" w:color="000000"/>
              <w:right w:val="single" w:sz="4" w:space="0" w:color="000000"/>
            </w:tcBorders>
            <w:shd w:val="clear" w:color="000000" w:fill="FFFFFF" w:themeFill="background1"/>
            <w:vAlign w:val="bottom"/>
          </w:tcPr>
          <w:p w14:paraId="37D02FBC"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815.514,97 </w:t>
            </w:r>
          </w:p>
        </w:tc>
        <w:tc>
          <w:tcPr>
            <w:tcW w:w="1717" w:type="dxa"/>
            <w:tcBorders>
              <w:bottom w:val="single" w:sz="4" w:space="0" w:color="000000"/>
              <w:right w:val="single" w:sz="4" w:space="0" w:color="000000"/>
            </w:tcBorders>
            <w:shd w:val="clear" w:color="000000" w:fill="FFFFFF" w:themeFill="background1"/>
            <w:vAlign w:val="bottom"/>
          </w:tcPr>
          <w:p w14:paraId="48C41C9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2.434.967,87 </w:t>
            </w:r>
          </w:p>
        </w:tc>
        <w:tc>
          <w:tcPr>
            <w:tcW w:w="1713" w:type="dxa"/>
            <w:tcBorders>
              <w:bottom w:val="single" w:sz="4" w:space="0" w:color="000000"/>
              <w:right w:val="single" w:sz="4" w:space="0" w:color="000000"/>
            </w:tcBorders>
            <w:shd w:val="clear" w:color="000000" w:fill="FFFFFF" w:themeFill="background1"/>
            <w:vAlign w:val="bottom"/>
          </w:tcPr>
          <w:p w14:paraId="26895F71"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1.726.725,97 </w:t>
            </w:r>
          </w:p>
        </w:tc>
      </w:tr>
      <w:tr w:rsidR="00AC5276" w:rsidRPr="009A1A1D" w14:paraId="4C1951C8"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69347A9C"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3.3.90.92.56</w:t>
            </w:r>
          </w:p>
        </w:tc>
        <w:tc>
          <w:tcPr>
            <w:tcW w:w="4961" w:type="dxa"/>
            <w:tcBorders>
              <w:bottom w:val="single" w:sz="4" w:space="0" w:color="000000"/>
              <w:right w:val="single" w:sz="4" w:space="0" w:color="000000"/>
            </w:tcBorders>
            <w:shd w:val="clear" w:color="000000" w:fill="FFFFFF" w:themeFill="background1"/>
            <w:vAlign w:val="center"/>
          </w:tcPr>
          <w:p w14:paraId="1D509C66"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Materiais e Serviços da Area de Tecnologia da Informação</w:t>
            </w:r>
          </w:p>
        </w:tc>
        <w:tc>
          <w:tcPr>
            <w:tcW w:w="1785" w:type="dxa"/>
            <w:tcBorders>
              <w:bottom w:val="single" w:sz="4" w:space="0" w:color="000000"/>
              <w:right w:val="single" w:sz="4" w:space="0" w:color="000000"/>
            </w:tcBorders>
            <w:shd w:val="clear" w:color="000000" w:fill="FFFFFF" w:themeFill="background1"/>
            <w:vAlign w:val="bottom"/>
          </w:tcPr>
          <w:p w14:paraId="388CB3D8"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4.185.676,66 </w:t>
            </w:r>
          </w:p>
        </w:tc>
        <w:tc>
          <w:tcPr>
            <w:tcW w:w="1714" w:type="dxa"/>
            <w:tcBorders>
              <w:bottom w:val="single" w:sz="4" w:space="0" w:color="000000"/>
              <w:right w:val="single" w:sz="4" w:space="0" w:color="000000"/>
            </w:tcBorders>
            <w:shd w:val="clear" w:color="000000" w:fill="FFFFFF" w:themeFill="background1"/>
            <w:vAlign w:val="bottom"/>
          </w:tcPr>
          <w:p w14:paraId="08DC478E"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2.509.651,10 </w:t>
            </w:r>
          </w:p>
        </w:tc>
        <w:tc>
          <w:tcPr>
            <w:tcW w:w="1713" w:type="dxa"/>
            <w:tcBorders>
              <w:bottom w:val="single" w:sz="4" w:space="0" w:color="000000"/>
              <w:right w:val="single" w:sz="4" w:space="0" w:color="000000"/>
            </w:tcBorders>
            <w:shd w:val="clear" w:color="000000" w:fill="FFFFFF" w:themeFill="background1"/>
            <w:vAlign w:val="bottom"/>
          </w:tcPr>
          <w:p w14:paraId="05B1BD2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1.359.803,46 </w:t>
            </w:r>
          </w:p>
        </w:tc>
        <w:tc>
          <w:tcPr>
            <w:tcW w:w="1717" w:type="dxa"/>
            <w:tcBorders>
              <w:bottom w:val="single" w:sz="4" w:space="0" w:color="000000"/>
              <w:right w:val="single" w:sz="4" w:space="0" w:color="000000"/>
            </w:tcBorders>
            <w:shd w:val="clear" w:color="000000" w:fill="FFFFFF" w:themeFill="background1"/>
            <w:vAlign w:val="bottom"/>
          </w:tcPr>
          <w:p w14:paraId="0EB214E1"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60D7A67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1.656.475,35 </w:t>
            </w:r>
          </w:p>
        </w:tc>
      </w:tr>
      <w:tr w:rsidR="00AC5276" w:rsidRPr="009A1A1D" w14:paraId="46881CEE"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026354DB"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3.3.90.39.86</w:t>
            </w:r>
          </w:p>
        </w:tc>
        <w:tc>
          <w:tcPr>
            <w:tcW w:w="4961" w:type="dxa"/>
            <w:tcBorders>
              <w:bottom w:val="single" w:sz="4" w:space="0" w:color="000000"/>
              <w:right w:val="single" w:sz="4" w:space="0" w:color="000000"/>
            </w:tcBorders>
            <w:shd w:val="clear" w:color="000000" w:fill="FFFFFF" w:themeFill="background1"/>
            <w:vAlign w:val="center"/>
          </w:tcPr>
          <w:p w14:paraId="37BAF7F4"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Serviço de Treinamento</w:t>
            </w:r>
          </w:p>
        </w:tc>
        <w:tc>
          <w:tcPr>
            <w:tcW w:w="1785" w:type="dxa"/>
            <w:tcBorders>
              <w:bottom w:val="single" w:sz="4" w:space="0" w:color="000000"/>
              <w:right w:val="single" w:sz="4" w:space="0" w:color="000000"/>
            </w:tcBorders>
            <w:shd w:val="clear" w:color="000000" w:fill="FFFFFF" w:themeFill="background1"/>
            <w:vAlign w:val="bottom"/>
          </w:tcPr>
          <w:p w14:paraId="1AC70D6F"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4" w:type="dxa"/>
            <w:tcBorders>
              <w:bottom w:val="single" w:sz="4" w:space="0" w:color="000000"/>
              <w:right w:val="single" w:sz="4" w:space="0" w:color="000000"/>
            </w:tcBorders>
            <w:shd w:val="clear" w:color="000000" w:fill="FFFFFF" w:themeFill="background1"/>
            <w:vAlign w:val="bottom"/>
          </w:tcPr>
          <w:p w14:paraId="615B11DF"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7DC97AD7"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7" w:type="dxa"/>
            <w:tcBorders>
              <w:bottom w:val="single" w:sz="4" w:space="0" w:color="000000"/>
              <w:right w:val="single" w:sz="4" w:space="0" w:color="000000"/>
            </w:tcBorders>
            <w:shd w:val="clear" w:color="000000" w:fill="FFFFFF" w:themeFill="background1"/>
            <w:vAlign w:val="bottom"/>
          </w:tcPr>
          <w:p w14:paraId="357A7A59"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36B48611"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1.482.385,34 </w:t>
            </w:r>
          </w:p>
        </w:tc>
      </w:tr>
      <w:tr w:rsidR="00AC5276" w:rsidRPr="009A1A1D" w14:paraId="42433808"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6ECABFBC"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3.3.90.14.01</w:t>
            </w:r>
          </w:p>
        </w:tc>
        <w:tc>
          <w:tcPr>
            <w:tcW w:w="4961" w:type="dxa"/>
            <w:tcBorders>
              <w:bottom w:val="single" w:sz="4" w:space="0" w:color="000000"/>
              <w:right w:val="single" w:sz="4" w:space="0" w:color="000000"/>
            </w:tcBorders>
            <w:shd w:val="clear" w:color="000000" w:fill="FFFFFF" w:themeFill="background1"/>
            <w:vAlign w:val="center"/>
          </w:tcPr>
          <w:p w14:paraId="732A7100" w14:textId="190D013A"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Diárias </w:t>
            </w:r>
            <w:r w:rsidR="00182706" w:rsidRPr="009A1A1D">
              <w:rPr>
                <w:rFonts w:ascii="Calibri" w:eastAsia="Times New Roman" w:hAnsi="Calibri" w:cs="Calibri"/>
                <w:color w:val="auto"/>
                <w:lang w:eastAsia="pt-BR" w:bidi="ar-SA"/>
              </w:rPr>
              <w:t>n</w:t>
            </w:r>
            <w:r w:rsidRPr="009A1A1D">
              <w:rPr>
                <w:rFonts w:ascii="Calibri" w:eastAsia="Times New Roman" w:hAnsi="Calibri" w:cs="Calibri"/>
                <w:color w:val="auto"/>
                <w:lang w:eastAsia="pt-BR" w:bidi="ar-SA"/>
              </w:rPr>
              <w:t>o Estado</w:t>
            </w:r>
          </w:p>
        </w:tc>
        <w:tc>
          <w:tcPr>
            <w:tcW w:w="1785" w:type="dxa"/>
            <w:tcBorders>
              <w:bottom w:val="single" w:sz="4" w:space="0" w:color="000000"/>
              <w:right w:val="single" w:sz="4" w:space="0" w:color="000000"/>
            </w:tcBorders>
            <w:shd w:val="clear" w:color="000000" w:fill="FFFFFF" w:themeFill="background1"/>
            <w:vAlign w:val="bottom"/>
          </w:tcPr>
          <w:p w14:paraId="3E3E07CF"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5.370.000,00 </w:t>
            </w:r>
          </w:p>
        </w:tc>
        <w:tc>
          <w:tcPr>
            <w:tcW w:w="1714" w:type="dxa"/>
            <w:tcBorders>
              <w:bottom w:val="single" w:sz="4" w:space="0" w:color="000000"/>
              <w:right w:val="single" w:sz="4" w:space="0" w:color="000000"/>
            </w:tcBorders>
            <w:shd w:val="clear" w:color="000000" w:fill="FFFFFF" w:themeFill="background1"/>
            <w:vAlign w:val="bottom"/>
          </w:tcPr>
          <w:p w14:paraId="6CBE5EF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4.656.664,07 </w:t>
            </w:r>
          </w:p>
        </w:tc>
        <w:tc>
          <w:tcPr>
            <w:tcW w:w="1713" w:type="dxa"/>
            <w:tcBorders>
              <w:bottom w:val="single" w:sz="4" w:space="0" w:color="000000"/>
              <w:right w:val="single" w:sz="4" w:space="0" w:color="000000"/>
            </w:tcBorders>
            <w:shd w:val="clear" w:color="000000" w:fill="FFFFFF" w:themeFill="background1"/>
            <w:vAlign w:val="bottom"/>
          </w:tcPr>
          <w:p w14:paraId="5E4D667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1.303.342,27 </w:t>
            </w:r>
          </w:p>
        </w:tc>
        <w:tc>
          <w:tcPr>
            <w:tcW w:w="1717" w:type="dxa"/>
            <w:tcBorders>
              <w:bottom w:val="single" w:sz="4" w:space="0" w:color="000000"/>
              <w:right w:val="single" w:sz="4" w:space="0" w:color="000000"/>
            </w:tcBorders>
            <w:shd w:val="clear" w:color="000000" w:fill="FFFFFF" w:themeFill="background1"/>
            <w:vAlign w:val="bottom"/>
          </w:tcPr>
          <w:p w14:paraId="5A5FF90E"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2.344.452,16 </w:t>
            </w:r>
          </w:p>
        </w:tc>
        <w:tc>
          <w:tcPr>
            <w:tcW w:w="1713" w:type="dxa"/>
            <w:tcBorders>
              <w:bottom w:val="single" w:sz="4" w:space="0" w:color="000000"/>
              <w:right w:val="single" w:sz="4" w:space="0" w:color="000000"/>
            </w:tcBorders>
            <w:shd w:val="clear" w:color="000000" w:fill="FFFFFF" w:themeFill="background1"/>
            <w:vAlign w:val="bottom"/>
          </w:tcPr>
          <w:p w14:paraId="2EE27F87"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1.472.535,31 </w:t>
            </w:r>
          </w:p>
        </w:tc>
      </w:tr>
      <w:tr w:rsidR="00AC5276" w:rsidRPr="009A1A1D" w14:paraId="3791F32D"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27C96A84"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3.3.90.39.31</w:t>
            </w:r>
          </w:p>
        </w:tc>
        <w:tc>
          <w:tcPr>
            <w:tcW w:w="4961" w:type="dxa"/>
            <w:tcBorders>
              <w:bottom w:val="single" w:sz="4" w:space="0" w:color="000000"/>
              <w:right w:val="single" w:sz="4" w:space="0" w:color="000000"/>
            </w:tcBorders>
            <w:shd w:val="clear" w:color="000000" w:fill="FFFFFF" w:themeFill="background1"/>
            <w:vAlign w:val="center"/>
          </w:tcPr>
          <w:p w14:paraId="75081B19"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Serviço de Telefonia Fixa</w:t>
            </w:r>
          </w:p>
        </w:tc>
        <w:tc>
          <w:tcPr>
            <w:tcW w:w="1785" w:type="dxa"/>
            <w:tcBorders>
              <w:bottom w:val="single" w:sz="4" w:space="0" w:color="000000"/>
              <w:right w:val="single" w:sz="4" w:space="0" w:color="000000"/>
            </w:tcBorders>
            <w:shd w:val="clear" w:color="000000" w:fill="FFFFFF" w:themeFill="background1"/>
            <w:vAlign w:val="bottom"/>
          </w:tcPr>
          <w:p w14:paraId="5304836B"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1.391.185,89 </w:t>
            </w:r>
          </w:p>
        </w:tc>
        <w:tc>
          <w:tcPr>
            <w:tcW w:w="1714" w:type="dxa"/>
            <w:tcBorders>
              <w:bottom w:val="single" w:sz="4" w:space="0" w:color="000000"/>
              <w:right w:val="single" w:sz="4" w:space="0" w:color="000000"/>
            </w:tcBorders>
            <w:shd w:val="clear" w:color="000000" w:fill="FFFFFF" w:themeFill="background1"/>
            <w:vAlign w:val="bottom"/>
          </w:tcPr>
          <w:p w14:paraId="6F328B17"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1.643.478,48 </w:t>
            </w:r>
          </w:p>
        </w:tc>
        <w:tc>
          <w:tcPr>
            <w:tcW w:w="1713" w:type="dxa"/>
            <w:tcBorders>
              <w:bottom w:val="single" w:sz="4" w:space="0" w:color="000000"/>
              <w:right w:val="single" w:sz="4" w:space="0" w:color="000000"/>
            </w:tcBorders>
            <w:shd w:val="clear" w:color="000000" w:fill="FFFFFF" w:themeFill="background1"/>
            <w:vAlign w:val="bottom"/>
          </w:tcPr>
          <w:p w14:paraId="010EEECA"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1.621.603,98 </w:t>
            </w:r>
          </w:p>
        </w:tc>
        <w:tc>
          <w:tcPr>
            <w:tcW w:w="1717" w:type="dxa"/>
            <w:tcBorders>
              <w:bottom w:val="single" w:sz="4" w:space="0" w:color="000000"/>
              <w:right w:val="single" w:sz="4" w:space="0" w:color="000000"/>
            </w:tcBorders>
            <w:shd w:val="clear" w:color="000000" w:fill="FFFFFF" w:themeFill="background1"/>
            <w:vAlign w:val="bottom"/>
          </w:tcPr>
          <w:p w14:paraId="34EB718F"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1.871.190,86 </w:t>
            </w:r>
          </w:p>
        </w:tc>
        <w:tc>
          <w:tcPr>
            <w:tcW w:w="1713" w:type="dxa"/>
            <w:tcBorders>
              <w:bottom w:val="single" w:sz="4" w:space="0" w:color="000000"/>
              <w:right w:val="single" w:sz="4" w:space="0" w:color="000000"/>
            </w:tcBorders>
            <w:shd w:val="clear" w:color="000000" w:fill="FFFFFF" w:themeFill="background1"/>
            <w:vAlign w:val="bottom"/>
          </w:tcPr>
          <w:p w14:paraId="47703AF0"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1.462.493,40 </w:t>
            </w:r>
          </w:p>
        </w:tc>
      </w:tr>
      <w:tr w:rsidR="00AC5276" w:rsidRPr="009A1A1D" w14:paraId="6EE8FEB3"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752AC961"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3.3.90.92.48</w:t>
            </w:r>
          </w:p>
        </w:tc>
        <w:tc>
          <w:tcPr>
            <w:tcW w:w="4961" w:type="dxa"/>
            <w:tcBorders>
              <w:bottom w:val="single" w:sz="4" w:space="0" w:color="000000"/>
              <w:right w:val="single" w:sz="4" w:space="0" w:color="000000"/>
            </w:tcBorders>
            <w:shd w:val="clear" w:color="000000" w:fill="FFFFFF" w:themeFill="background1"/>
            <w:vAlign w:val="center"/>
          </w:tcPr>
          <w:p w14:paraId="057C8BBF" w14:textId="3171783E" w:rsidR="00AC5276" w:rsidRPr="009A1A1D" w:rsidRDefault="002F2A4E">
            <w:pPr>
              <w:suppressAutoHyphens w:val="0"/>
              <w:rPr>
                <w:rFonts w:ascii="Calibri" w:eastAsia="Times New Roman" w:hAnsi="Calibri" w:cs="Calibri"/>
                <w:color w:val="auto"/>
                <w:lang w:eastAsia="pt-BR" w:bidi="ar-SA"/>
              </w:rPr>
            </w:pPr>
            <w:r w:rsidRPr="003A6E15">
              <w:rPr>
                <w:rFonts w:ascii="Calibri" w:eastAsia="Times New Roman" w:hAnsi="Calibri" w:cs="Calibri"/>
                <w:color w:val="auto"/>
                <w:lang w:eastAsia="pt-BR" w:bidi="ar-SA"/>
              </w:rPr>
              <w:t xml:space="preserve">Limpeza, Higienização, Lavanderia, Esterilização </w:t>
            </w:r>
            <w:r w:rsidR="003A6E15" w:rsidRPr="003A6E15">
              <w:rPr>
                <w:rFonts w:ascii="Calibri" w:eastAsia="Times New Roman" w:hAnsi="Calibri" w:cs="Calibri"/>
                <w:color w:val="auto"/>
                <w:lang w:eastAsia="pt-BR" w:bidi="ar-SA"/>
              </w:rPr>
              <w:t>e</w:t>
            </w:r>
            <w:r w:rsidRPr="003A6E15">
              <w:rPr>
                <w:rFonts w:ascii="Calibri" w:eastAsia="Times New Roman" w:hAnsi="Calibri" w:cs="Calibri"/>
                <w:color w:val="auto"/>
                <w:lang w:eastAsia="pt-BR" w:bidi="ar-SA"/>
              </w:rPr>
              <w:t>/o</w:t>
            </w:r>
            <w:r w:rsidRPr="00622547">
              <w:rPr>
                <w:rFonts w:ascii="Calibri" w:eastAsia="Times New Roman" w:hAnsi="Calibri" w:cs="Calibri"/>
                <w:color w:val="auto"/>
                <w:lang w:eastAsia="pt-BR" w:bidi="ar-SA"/>
              </w:rPr>
              <w:t>u Desins</w:t>
            </w:r>
            <w:r w:rsidR="003A6E15" w:rsidRPr="00622547">
              <w:rPr>
                <w:rFonts w:ascii="Calibri" w:eastAsia="Times New Roman" w:hAnsi="Calibri" w:cs="Calibri"/>
                <w:color w:val="auto"/>
                <w:lang w:eastAsia="pt-BR" w:bidi="ar-SA"/>
              </w:rPr>
              <w:t>etização</w:t>
            </w:r>
          </w:p>
        </w:tc>
        <w:tc>
          <w:tcPr>
            <w:tcW w:w="1785" w:type="dxa"/>
            <w:tcBorders>
              <w:bottom w:val="single" w:sz="4" w:space="0" w:color="000000"/>
              <w:right w:val="single" w:sz="4" w:space="0" w:color="000000"/>
            </w:tcBorders>
            <w:shd w:val="clear" w:color="000000" w:fill="FFFFFF" w:themeFill="background1"/>
            <w:vAlign w:val="bottom"/>
          </w:tcPr>
          <w:p w14:paraId="1609DB7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4" w:type="dxa"/>
            <w:tcBorders>
              <w:bottom w:val="single" w:sz="4" w:space="0" w:color="000000"/>
              <w:right w:val="single" w:sz="4" w:space="0" w:color="000000"/>
            </w:tcBorders>
            <w:shd w:val="clear" w:color="000000" w:fill="FFFFFF" w:themeFill="background1"/>
            <w:vAlign w:val="bottom"/>
          </w:tcPr>
          <w:p w14:paraId="1334CC68"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6B926E6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7" w:type="dxa"/>
            <w:tcBorders>
              <w:bottom w:val="single" w:sz="4" w:space="0" w:color="000000"/>
              <w:right w:val="single" w:sz="4" w:space="0" w:color="000000"/>
            </w:tcBorders>
            <w:shd w:val="clear" w:color="000000" w:fill="FFFFFF" w:themeFill="background1"/>
            <w:vAlign w:val="bottom"/>
          </w:tcPr>
          <w:p w14:paraId="6BA216DE"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44543E5B"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1.334.492,27 </w:t>
            </w:r>
          </w:p>
        </w:tc>
      </w:tr>
      <w:tr w:rsidR="00AC5276" w:rsidRPr="009A1A1D" w14:paraId="19284D2F"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7B800A77"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3.3.90.30.33</w:t>
            </w:r>
          </w:p>
        </w:tc>
        <w:tc>
          <w:tcPr>
            <w:tcW w:w="4961" w:type="dxa"/>
            <w:tcBorders>
              <w:bottom w:val="single" w:sz="4" w:space="0" w:color="000000"/>
              <w:right w:val="single" w:sz="4" w:space="0" w:color="000000"/>
            </w:tcBorders>
            <w:shd w:val="clear" w:color="000000" w:fill="FFFFFF" w:themeFill="background1"/>
            <w:vAlign w:val="center"/>
          </w:tcPr>
          <w:p w14:paraId="7A1E77BB"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Material para Manutenção de Bens Imóveis</w:t>
            </w:r>
          </w:p>
        </w:tc>
        <w:tc>
          <w:tcPr>
            <w:tcW w:w="1785" w:type="dxa"/>
            <w:tcBorders>
              <w:bottom w:val="single" w:sz="4" w:space="0" w:color="000000"/>
              <w:right w:val="single" w:sz="4" w:space="0" w:color="000000"/>
            </w:tcBorders>
            <w:shd w:val="clear" w:color="000000" w:fill="FFFFFF" w:themeFill="background1"/>
            <w:vAlign w:val="bottom"/>
          </w:tcPr>
          <w:p w14:paraId="7DE42E8D"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1.287.179,49 </w:t>
            </w:r>
          </w:p>
        </w:tc>
        <w:tc>
          <w:tcPr>
            <w:tcW w:w="1714" w:type="dxa"/>
            <w:tcBorders>
              <w:bottom w:val="single" w:sz="4" w:space="0" w:color="000000"/>
              <w:right w:val="single" w:sz="4" w:space="0" w:color="000000"/>
            </w:tcBorders>
            <w:shd w:val="clear" w:color="000000" w:fill="FFFFFF" w:themeFill="background1"/>
            <w:vAlign w:val="bottom"/>
          </w:tcPr>
          <w:p w14:paraId="35DACD89"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1.290.642,61 </w:t>
            </w:r>
          </w:p>
        </w:tc>
        <w:tc>
          <w:tcPr>
            <w:tcW w:w="1713" w:type="dxa"/>
            <w:tcBorders>
              <w:bottom w:val="single" w:sz="4" w:space="0" w:color="000000"/>
              <w:right w:val="single" w:sz="4" w:space="0" w:color="000000"/>
            </w:tcBorders>
            <w:shd w:val="clear" w:color="000000" w:fill="FFFFFF" w:themeFill="background1"/>
            <w:vAlign w:val="bottom"/>
          </w:tcPr>
          <w:p w14:paraId="260BD36B"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7" w:type="dxa"/>
            <w:tcBorders>
              <w:bottom w:val="single" w:sz="4" w:space="0" w:color="000000"/>
              <w:right w:val="single" w:sz="4" w:space="0" w:color="000000"/>
            </w:tcBorders>
            <w:shd w:val="clear" w:color="000000" w:fill="FFFFFF" w:themeFill="background1"/>
            <w:vAlign w:val="bottom"/>
          </w:tcPr>
          <w:p w14:paraId="2EBA70C3"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2.102.623,23 </w:t>
            </w:r>
          </w:p>
        </w:tc>
        <w:tc>
          <w:tcPr>
            <w:tcW w:w="1713" w:type="dxa"/>
            <w:tcBorders>
              <w:bottom w:val="single" w:sz="4" w:space="0" w:color="000000"/>
              <w:right w:val="single" w:sz="4" w:space="0" w:color="000000"/>
            </w:tcBorders>
            <w:shd w:val="clear" w:color="000000" w:fill="FFFFFF" w:themeFill="background1"/>
            <w:vAlign w:val="bottom"/>
          </w:tcPr>
          <w:p w14:paraId="4184A7DB"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1.287.619,06 </w:t>
            </w:r>
          </w:p>
        </w:tc>
      </w:tr>
      <w:tr w:rsidR="00AC5276" w:rsidRPr="009A1A1D" w14:paraId="7822C183"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3A25C8A2"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4.4.90.52.14</w:t>
            </w:r>
          </w:p>
        </w:tc>
        <w:tc>
          <w:tcPr>
            <w:tcW w:w="4961" w:type="dxa"/>
            <w:tcBorders>
              <w:bottom w:val="single" w:sz="4" w:space="0" w:color="000000"/>
              <w:right w:val="single" w:sz="4" w:space="0" w:color="000000"/>
            </w:tcBorders>
            <w:shd w:val="clear" w:color="000000" w:fill="FFFFFF" w:themeFill="background1"/>
            <w:vAlign w:val="center"/>
          </w:tcPr>
          <w:p w14:paraId="568ED068"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Equipamentos para Áudio, Vídeo e Foto</w:t>
            </w:r>
          </w:p>
        </w:tc>
        <w:tc>
          <w:tcPr>
            <w:tcW w:w="1785" w:type="dxa"/>
            <w:tcBorders>
              <w:bottom w:val="single" w:sz="4" w:space="0" w:color="000000"/>
              <w:right w:val="single" w:sz="4" w:space="0" w:color="000000"/>
            </w:tcBorders>
            <w:shd w:val="clear" w:color="000000" w:fill="FFFFFF" w:themeFill="background1"/>
            <w:vAlign w:val="bottom"/>
          </w:tcPr>
          <w:p w14:paraId="3FDE12A7"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4" w:type="dxa"/>
            <w:tcBorders>
              <w:bottom w:val="single" w:sz="4" w:space="0" w:color="000000"/>
              <w:right w:val="single" w:sz="4" w:space="0" w:color="000000"/>
            </w:tcBorders>
            <w:shd w:val="clear" w:color="000000" w:fill="FFFFFF" w:themeFill="background1"/>
            <w:vAlign w:val="bottom"/>
          </w:tcPr>
          <w:p w14:paraId="457E679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1D58B3F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2.826.782,45 </w:t>
            </w:r>
          </w:p>
        </w:tc>
        <w:tc>
          <w:tcPr>
            <w:tcW w:w="1717" w:type="dxa"/>
            <w:tcBorders>
              <w:bottom w:val="single" w:sz="4" w:space="0" w:color="000000"/>
              <w:right w:val="single" w:sz="4" w:space="0" w:color="000000"/>
            </w:tcBorders>
            <w:shd w:val="clear" w:color="000000" w:fill="FFFFFF" w:themeFill="background1"/>
            <w:vAlign w:val="bottom"/>
          </w:tcPr>
          <w:p w14:paraId="6EFC053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9.896.050,77 </w:t>
            </w:r>
          </w:p>
        </w:tc>
        <w:tc>
          <w:tcPr>
            <w:tcW w:w="1713" w:type="dxa"/>
            <w:tcBorders>
              <w:bottom w:val="single" w:sz="4" w:space="0" w:color="000000"/>
              <w:right w:val="single" w:sz="4" w:space="0" w:color="000000"/>
            </w:tcBorders>
            <w:shd w:val="clear" w:color="000000" w:fill="FFFFFF" w:themeFill="background1"/>
            <w:vAlign w:val="bottom"/>
          </w:tcPr>
          <w:p w14:paraId="5560A83B"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1.252.015,90 </w:t>
            </w:r>
          </w:p>
        </w:tc>
      </w:tr>
      <w:tr w:rsidR="00AC5276" w:rsidRPr="009A1A1D" w14:paraId="23751736"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6866B5E0"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3.3.90.30.15</w:t>
            </w:r>
          </w:p>
        </w:tc>
        <w:tc>
          <w:tcPr>
            <w:tcW w:w="4961" w:type="dxa"/>
            <w:tcBorders>
              <w:bottom w:val="single" w:sz="4" w:space="0" w:color="000000"/>
              <w:right w:val="single" w:sz="4" w:space="0" w:color="000000"/>
            </w:tcBorders>
            <w:shd w:val="clear" w:color="000000" w:fill="FFFFFF" w:themeFill="background1"/>
            <w:vAlign w:val="center"/>
          </w:tcPr>
          <w:p w14:paraId="475C32CF"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Material de Expediente</w:t>
            </w:r>
          </w:p>
        </w:tc>
        <w:tc>
          <w:tcPr>
            <w:tcW w:w="1785" w:type="dxa"/>
            <w:tcBorders>
              <w:bottom w:val="single" w:sz="4" w:space="0" w:color="000000"/>
              <w:right w:val="single" w:sz="4" w:space="0" w:color="000000"/>
            </w:tcBorders>
            <w:shd w:val="clear" w:color="000000" w:fill="FFFFFF" w:themeFill="background1"/>
            <w:vAlign w:val="bottom"/>
          </w:tcPr>
          <w:p w14:paraId="3716004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996.008,13 </w:t>
            </w:r>
          </w:p>
        </w:tc>
        <w:tc>
          <w:tcPr>
            <w:tcW w:w="1714" w:type="dxa"/>
            <w:tcBorders>
              <w:bottom w:val="single" w:sz="4" w:space="0" w:color="000000"/>
              <w:right w:val="single" w:sz="4" w:space="0" w:color="000000"/>
            </w:tcBorders>
            <w:shd w:val="clear" w:color="000000" w:fill="FFFFFF" w:themeFill="background1"/>
            <w:vAlign w:val="bottom"/>
          </w:tcPr>
          <w:p w14:paraId="6215456F"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2.452.464,71 </w:t>
            </w:r>
          </w:p>
        </w:tc>
        <w:tc>
          <w:tcPr>
            <w:tcW w:w="1713" w:type="dxa"/>
            <w:tcBorders>
              <w:bottom w:val="single" w:sz="4" w:space="0" w:color="000000"/>
              <w:right w:val="single" w:sz="4" w:space="0" w:color="000000"/>
            </w:tcBorders>
            <w:shd w:val="clear" w:color="000000" w:fill="FFFFFF" w:themeFill="background1"/>
            <w:vAlign w:val="bottom"/>
          </w:tcPr>
          <w:p w14:paraId="6515A284"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1.739.878,91 </w:t>
            </w:r>
          </w:p>
        </w:tc>
        <w:tc>
          <w:tcPr>
            <w:tcW w:w="1717" w:type="dxa"/>
            <w:tcBorders>
              <w:bottom w:val="single" w:sz="4" w:space="0" w:color="000000"/>
              <w:right w:val="single" w:sz="4" w:space="0" w:color="000000"/>
            </w:tcBorders>
            <w:shd w:val="clear" w:color="000000" w:fill="FFFFFF" w:themeFill="background1"/>
            <w:vAlign w:val="bottom"/>
          </w:tcPr>
          <w:p w14:paraId="0A089113"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2.311.740,42 </w:t>
            </w:r>
          </w:p>
        </w:tc>
        <w:tc>
          <w:tcPr>
            <w:tcW w:w="1713" w:type="dxa"/>
            <w:tcBorders>
              <w:bottom w:val="single" w:sz="4" w:space="0" w:color="000000"/>
              <w:right w:val="single" w:sz="4" w:space="0" w:color="000000"/>
            </w:tcBorders>
            <w:shd w:val="clear" w:color="000000" w:fill="FFFFFF" w:themeFill="background1"/>
            <w:vAlign w:val="bottom"/>
          </w:tcPr>
          <w:p w14:paraId="05B247B1"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1.188.252,12 </w:t>
            </w:r>
          </w:p>
        </w:tc>
      </w:tr>
      <w:tr w:rsidR="00AC5276" w:rsidRPr="009A1A1D" w14:paraId="2F630E74"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5E083826"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4.4.90.61.05</w:t>
            </w:r>
          </w:p>
        </w:tc>
        <w:tc>
          <w:tcPr>
            <w:tcW w:w="4961" w:type="dxa"/>
            <w:tcBorders>
              <w:bottom w:val="single" w:sz="4" w:space="0" w:color="000000"/>
              <w:right w:val="single" w:sz="4" w:space="0" w:color="000000"/>
            </w:tcBorders>
            <w:shd w:val="clear" w:color="000000" w:fill="FFFFFF" w:themeFill="background1"/>
            <w:vAlign w:val="center"/>
          </w:tcPr>
          <w:p w14:paraId="7C5EF938"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Terrenos</w:t>
            </w:r>
          </w:p>
        </w:tc>
        <w:tc>
          <w:tcPr>
            <w:tcW w:w="1785" w:type="dxa"/>
            <w:tcBorders>
              <w:bottom w:val="single" w:sz="4" w:space="0" w:color="000000"/>
              <w:right w:val="single" w:sz="4" w:space="0" w:color="000000"/>
            </w:tcBorders>
            <w:shd w:val="clear" w:color="000000" w:fill="FFFFFF" w:themeFill="background1"/>
            <w:vAlign w:val="bottom"/>
          </w:tcPr>
          <w:p w14:paraId="628BDD5E"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4" w:type="dxa"/>
            <w:tcBorders>
              <w:bottom w:val="single" w:sz="4" w:space="0" w:color="000000"/>
              <w:right w:val="single" w:sz="4" w:space="0" w:color="000000"/>
            </w:tcBorders>
            <w:shd w:val="clear" w:color="000000" w:fill="FFFFFF" w:themeFill="background1"/>
            <w:vAlign w:val="bottom"/>
          </w:tcPr>
          <w:p w14:paraId="2AB83B1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78BF8FF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7" w:type="dxa"/>
            <w:tcBorders>
              <w:bottom w:val="single" w:sz="4" w:space="0" w:color="000000"/>
              <w:right w:val="single" w:sz="4" w:space="0" w:color="000000"/>
            </w:tcBorders>
            <w:shd w:val="clear" w:color="000000" w:fill="FFFFFF" w:themeFill="background1"/>
            <w:vAlign w:val="bottom"/>
          </w:tcPr>
          <w:p w14:paraId="6802A974"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492BC64B"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1.144.801,05 </w:t>
            </w:r>
          </w:p>
        </w:tc>
      </w:tr>
      <w:tr w:rsidR="00AC5276" w:rsidRPr="009A1A1D" w14:paraId="1B9DBBFE"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062E3E81"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3.3.90.39.15</w:t>
            </w:r>
          </w:p>
        </w:tc>
        <w:tc>
          <w:tcPr>
            <w:tcW w:w="4961" w:type="dxa"/>
            <w:tcBorders>
              <w:bottom w:val="single" w:sz="4" w:space="0" w:color="000000"/>
              <w:right w:val="single" w:sz="4" w:space="0" w:color="000000"/>
            </w:tcBorders>
            <w:shd w:val="clear" w:color="000000" w:fill="FFFFFF" w:themeFill="background1"/>
            <w:vAlign w:val="center"/>
          </w:tcPr>
          <w:p w14:paraId="37207D7B"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Manutenção, Limpeza e Conservação de Bens Móveis</w:t>
            </w:r>
          </w:p>
        </w:tc>
        <w:tc>
          <w:tcPr>
            <w:tcW w:w="1785" w:type="dxa"/>
            <w:tcBorders>
              <w:bottom w:val="single" w:sz="4" w:space="0" w:color="000000"/>
              <w:right w:val="single" w:sz="4" w:space="0" w:color="000000"/>
            </w:tcBorders>
            <w:shd w:val="clear" w:color="000000" w:fill="FFFFFF" w:themeFill="background1"/>
            <w:vAlign w:val="bottom"/>
          </w:tcPr>
          <w:p w14:paraId="747AAE5F"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566.113,56 </w:t>
            </w:r>
          </w:p>
        </w:tc>
        <w:tc>
          <w:tcPr>
            <w:tcW w:w="1714" w:type="dxa"/>
            <w:tcBorders>
              <w:bottom w:val="single" w:sz="4" w:space="0" w:color="000000"/>
              <w:right w:val="single" w:sz="4" w:space="0" w:color="000000"/>
            </w:tcBorders>
            <w:shd w:val="clear" w:color="000000" w:fill="FFFFFF" w:themeFill="background1"/>
            <w:vAlign w:val="bottom"/>
          </w:tcPr>
          <w:p w14:paraId="218078C9"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58A67DAD"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7" w:type="dxa"/>
            <w:tcBorders>
              <w:bottom w:val="single" w:sz="4" w:space="0" w:color="000000"/>
              <w:right w:val="single" w:sz="4" w:space="0" w:color="000000"/>
            </w:tcBorders>
            <w:shd w:val="clear" w:color="000000" w:fill="FFFFFF" w:themeFill="background1"/>
            <w:vAlign w:val="bottom"/>
          </w:tcPr>
          <w:p w14:paraId="06303AB4"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2.119.044,96 </w:t>
            </w:r>
          </w:p>
        </w:tc>
        <w:tc>
          <w:tcPr>
            <w:tcW w:w="1713" w:type="dxa"/>
            <w:tcBorders>
              <w:bottom w:val="single" w:sz="4" w:space="0" w:color="000000"/>
              <w:right w:val="single" w:sz="4" w:space="0" w:color="000000"/>
            </w:tcBorders>
            <w:shd w:val="clear" w:color="000000" w:fill="FFFFFF" w:themeFill="background1"/>
            <w:vAlign w:val="bottom"/>
          </w:tcPr>
          <w:p w14:paraId="0348D19A"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1.114.128,24 </w:t>
            </w:r>
          </w:p>
        </w:tc>
      </w:tr>
      <w:tr w:rsidR="00AC5276" w:rsidRPr="009A1A1D" w14:paraId="60897558"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0D41B7DA"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3.3.90.30.06</w:t>
            </w:r>
          </w:p>
        </w:tc>
        <w:tc>
          <w:tcPr>
            <w:tcW w:w="4961" w:type="dxa"/>
            <w:tcBorders>
              <w:bottom w:val="single" w:sz="4" w:space="0" w:color="000000"/>
              <w:right w:val="single" w:sz="4" w:space="0" w:color="000000"/>
            </w:tcBorders>
            <w:shd w:val="clear" w:color="000000" w:fill="FFFFFF" w:themeFill="background1"/>
            <w:vAlign w:val="center"/>
          </w:tcPr>
          <w:p w14:paraId="2D36CFA2"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Combustível Automotivo - Gasolina</w:t>
            </w:r>
          </w:p>
        </w:tc>
        <w:tc>
          <w:tcPr>
            <w:tcW w:w="1785" w:type="dxa"/>
            <w:tcBorders>
              <w:bottom w:val="single" w:sz="4" w:space="0" w:color="000000"/>
              <w:right w:val="single" w:sz="4" w:space="0" w:color="000000"/>
            </w:tcBorders>
            <w:shd w:val="clear" w:color="000000" w:fill="FFFFFF" w:themeFill="background1"/>
            <w:vAlign w:val="bottom"/>
          </w:tcPr>
          <w:p w14:paraId="2AC83E7D"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1.243.145,54 </w:t>
            </w:r>
          </w:p>
        </w:tc>
        <w:tc>
          <w:tcPr>
            <w:tcW w:w="1714" w:type="dxa"/>
            <w:tcBorders>
              <w:bottom w:val="single" w:sz="4" w:space="0" w:color="000000"/>
              <w:right w:val="single" w:sz="4" w:space="0" w:color="000000"/>
            </w:tcBorders>
            <w:shd w:val="clear" w:color="000000" w:fill="FFFFFF" w:themeFill="background1"/>
            <w:vAlign w:val="bottom"/>
          </w:tcPr>
          <w:p w14:paraId="5F12039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1.243.145,54 </w:t>
            </w:r>
          </w:p>
        </w:tc>
        <w:tc>
          <w:tcPr>
            <w:tcW w:w="1713" w:type="dxa"/>
            <w:tcBorders>
              <w:bottom w:val="single" w:sz="4" w:space="0" w:color="000000"/>
              <w:right w:val="single" w:sz="4" w:space="0" w:color="000000"/>
            </w:tcBorders>
            <w:shd w:val="clear" w:color="000000" w:fill="FFFFFF" w:themeFill="background1"/>
            <w:vAlign w:val="bottom"/>
          </w:tcPr>
          <w:p w14:paraId="511FE0CA"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865.936,57 </w:t>
            </w:r>
          </w:p>
        </w:tc>
        <w:tc>
          <w:tcPr>
            <w:tcW w:w="1717" w:type="dxa"/>
            <w:tcBorders>
              <w:bottom w:val="single" w:sz="4" w:space="0" w:color="000000"/>
              <w:right w:val="single" w:sz="4" w:space="0" w:color="000000"/>
            </w:tcBorders>
            <w:shd w:val="clear" w:color="000000" w:fill="FFFFFF" w:themeFill="background1"/>
            <w:vAlign w:val="bottom"/>
          </w:tcPr>
          <w:p w14:paraId="4EFF7CAC"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3A5EC3C7"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1.114.088,76 </w:t>
            </w:r>
          </w:p>
        </w:tc>
      </w:tr>
      <w:tr w:rsidR="00AC5276" w:rsidRPr="009A1A1D" w14:paraId="6089D1F3" w14:textId="77777777" w:rsidTr="00622547">
        <w:trPr>
          <w:trHeight w:val="255"/>
        </w:trPr>
        <w:tc>
          <w:tcPr>
            <w:tcW w:w="1555" w:type="dxa"/>
            <w:tcBorders>
              <w:left w:val="single" w:sz="4" w:space="0" w:color="000000"/>
              <w:bottom w:val="single" w:sz="4" w:space="0" w:color="000000"/>
              <w:right w:val="single" w:sz="4" w:space="0" w:color="000000"/>
            </w:tcBorders>
            <w:shd w:val="clear" w:color="000000" w:fill="FFFFFF" w:themeFill="background1"/>
            <w:vAlign w:val="center"/>
          </w:tcPr>
          <w:p w14:paraId="146798D3" w14:textId="77777777" w:rsidR="00AC5276" w:rsidRPr="009A1A1D" w:rsidRDefault="002F2A4E">
            <w:pPr>
              <w:suppressAutoHyphens w:val="0"/>
              <w:jc w:val="center"/>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3.3.90.39.13</w:t>
            </w:r>
          </w:p>
        </w:tc>
        <w:tc>
          <w:tcPr>
            <w:tcW w:w="4961" w:type="dxa"/>
            <w:tcBorders>
              <w:bottom w:val="single" w:sz="4" w:space="0" w:color="000000"/>
              <w:right w:val="single" w:sz="4" w:space="0" w:color="000000"/>
            </w:tcBorders>
            <w:shd w:val="clear" w:color="000000" w:fill="FFFFFF" w:themeFill="background1"/>
            <w:vAlign w:val="center"/>
          </w:tcPr>
          <w:p w14:paraId="655E80AF"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Locação de Máquinas e Equipamentos</w:t>
            </w:r>
          </w:p>
        </w:tc>
        <w:tc>
          <w:tcPr>
            <w:tcW w:w="1785" w:type="dxa"/>
            <w:tcBorders>
              <w:bottom w:val="single" w:sz="4" w:space="0" w:color="000000"/>
              <w:right w:val="single" w:sz="4" w:space="0" w:color="000000"/>
            </w:tcBorders>
            <w:shd w:val="clear" w:color="000000" w:fill="FFFFFF" w:themeFill="background1"/>
            <w:vAlign w:val="bottom"/>
          </w:tcPr>
          <w:p w14:paraId="757BB5F4"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4" w:type="dxa"/>
            <w:tcBorders>
              <w:bottom w:val="single" w:sz="4" w:space="0" w:color="000000"/>
              <w:right w:val="single" w:sz="4" w:space="0" w:color="000000"/>
            </w:tcBorders>
            <w:shd w:val="clear" w:color="000000" w:fill="FFFFFF" w:themeFill="background1"/>
            <w:vAlign w:val="bottom"/>
          </w:tcPr>
          <w:p w14:paraId="26003F90"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72933CC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7" w:type="dxa"/>
            <w:tcBorders>
              <w:bottom w:val="single" w:sz="4" w:space="0" w:color="000000"/>
              <w:right w:val="single" w:sz="4" w:space="0" w:color="000000"/>
            </w:tcBorders>
            <w:shd w:val="clear" w:color="000000" w:fill="FFFFFF" w:themeFill="background1"/>
            <w:vAlign w:val="bottom"/>
          </w:tcPr>
          <w:p w14:paraId="158F3A0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c>
          <w:tcPr>
            <w:tcW w:w="1713" w:type="dxa"/>
            <w:tcBorders>
              <w:bottom w:val="single" w:sz="4" w:space="0" w:color="000000"/>
              <w:right w:val="single" w:sz="4" w:space="0" w:color="000000"/>
            </w:tcBorders>
            <w:shd w:val="clear" w:color="000000" w:fill="FFFFFF" w:themeFill="background1"/>
            <w:vAlign w:val="bottom"/>
          </w:tcPr>
          <w:p w14:paraId="32B18D63"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1.070.893,32 </w:t>
            </w:r>
          </w:p>
        </w:tc>
      </w:tr>
      <w:tr w:rsidR="00AC5276" w:rsidRPr="009A1A1D" w14:paraId="4B6AD2C2" w14:textId="77777777" w:rsidTr="00622547">
        <w:trPr>
          <w:trHeight w:val="255"/>
        </w:trPr>
        <w:tc>
          <w:tcPr>
            <w:tcW w:w="6516" w:type="dxa"/>
            <w:gridSpan w:val="2"/>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22483FF4"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Demais despesas Grupo 3</w:t>
            </w:r>
          </w:p>
        </w:tc>
        <w:tc>
          <w:tcPr>
            <w:tcW w:w="1785" w:type="dxa"/>
            <w:tcBorders>
              <w:bottom w:val="single" w:sz="4" w:space="0" w:color="000000"/>
              <w:right w:val="single" w:sz="4" w:space="0" w:color="000000"/>
            </w:tcBorders>
            <w:shd w:val="clear" w:color="000000" w:fill="FFFFFF" w:themeFill="background1"/>
            <w:vAlign w:val="bottom"/>
          </w:tcPr>
          <w:p w14:paraId="48CA43F7"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61.465.116,42 </w:t>
            </w:r>
          </w:p>
        </w:tc>
        <w:tc>
          <w:tcPr>
            <w:tcW w:w="1714" w:type="dxa"/>
            <w:tcBorders>
              <w:bottom w:val="single" w:sz="4" w:space="0" w:color="000000"/>
              <w:right w:val="single" w:sz="4" w:space="0" w:color="000000"/>
            </w:tcBorders>
            <w:shd w:val="clear" w:color="000000" w:fill="FFFFFF" w:themeFill="background1"/>
            <w:vAlign w:val="bottom"/>
          </w:tcPr>
          <w:p w14:paraId="129E29C8"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25.919.293,34 </w:t>
            </w:r>
          </w:p>
        </w:tc>
        <w:tc>
          <w:tcPr>
            <w:tcW w:w="1713" w:type="dxa"/>
            <w:tcBorders>
              <w:bottom w:val="single" w:sz="4" w:space="0" w:color="000000"/>
              <w:right w:val="single" w:sz="4" w:space="0" w:color="000000"/>
            </w:tcBorders>
            <w:shd w:val="clear" w:color="000000" w:fill="FFFFFF" w:themeFill="background1"/>
            <w:vAlign w:val="bottom"/>
          </w:tcPr>
          <w:p w14:paraId="58B5A95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8.910.570,17 </w:t>
            </w:r>
          </w:p>
        </w:tc>
        <w:tc>
          <w:tcPr>
            <w:tcW w:w="1717" w:type="dxa"/>
            <w:tcBorders>
              <w:bottom w:val="single" w:sz="4" w:space="0" w:color="000000"/>
              <w:right w:val="single" w:sz="4" w:space="0" w:color="000000"/>
            </w:tcBorders>
            <w:shd w:val="clear" w:color="000000" w:fill="FFFFFF" w:themeFill="background1"/>
            <w:vAlign w:val="bottom"/>
          </w:tcPr>
          <w:p w14:paraId="4C2E0D40"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7.133.484,01 </w:t>
            </w:r>
          </w:p>
        </w:tc>
        <w:tc>
          <w:tcPr>
            <w:tcW w:w="1713" w:type="dxa"/>
            <w:tcBorders>
              <w:bottom w:val="single" w:sz="4" w:space="0" w:color="000000"/>
              <w:right w:val="single" w:sz="4" w:space="0" w:color="000000"/>
            </w:tcBorders>
            <w:shd w:val="clear" w:color="000000" w:fill="FFFFFF" w:themeFill="background1"/>
            <w:vAlign w:val="bottom"/>
          </w:tcPr>
          <w:p w14:paraId="1DBF3541"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r>
      <w:tr w:rsidR="00AC5276" w:rsidRPr="009A1A1D" w14:paraId="07D864C5" w14:textId="77777777" w:rsidTr="00622547">
        <w:trPr>
          <w:trHeight w:val="255"/>
        </w:trPr>
        <w:tc>
          <w:tcPr>
            <w:tcW w:w="6516" w:type="dxa"/>
            <w:gridSpan w:val="2"/>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5C2435A4" w14:textId="77777777" w:rsidR="00AC5276" w:rsidRPr="009A1A1D" w:rsidRDefault="002F2A4E">
            <w:pPr>
              <w:suppressAutoHyphens w:val="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Demais despesas Grupo 4</w:t>
            </w:r>
          </w:p>
        </w:tc>
        <w:tc>
          <w:tcPr>
            <w:tcW w:w="1785" w:type="dxa"/>
            <w:tcBorders>
              <w:bottom w:val="single" w:sz="4" w:space="0" w:color="000000"/>
              <w:right w:val="single" w:sz="4" w:space="0" w:color="000000"/>
            </w:tcBorders>
            <w:shd w:val="clear" w:color="000000" w:fill="FFFFFF" w:themeFill="background1"/>
            <w:vAlign w:val="bottom"/>
          </w:tcPr>
          <w:p w14:paraId="742AB44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65.405.218,22 </w:t>
            </w:r>
          </w:p>
        </w:tc>
        <w:tc>
          <w:tcPr>
            <w:tcW w:w="1714" w:type="dxa"/>
            <w:tcBorders>
              <w:bottom w:val="single" w:sz="4" w:space="0" w:color="000000"/>
              <w:right w:val="single" w:sz="4" w:space="0" w:color="000000"/>
            </w:tcBorders>
            <w:shd w:val="clear" w:color="000000" w:fill="FFFFFF" w:themeFill="background1"/>
            <w:vAlign w:val="bottom"/>
          </w:tcPr>
          <w:p w14:paraId="25524675"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12.027.382,73 </w:t>
            </w:r>
          </w:p>
        </w:tc>
        <w:tc>
          <w:tcPr>
            <w:tcW w:w="1713" w:type="dxa"/>
            <w:tcBorders>
              <w:bottom w:val="single" w:sz="4" w:space="0" w:color="000000"/>
              <w:right w:val="single" w:sz="4" w:space="0" w:color="000000"/>
            </w:tcBorders>
            <w:shd w:val="clear" w:color="000000" w:fill="FFFFFF" w:themeFill="background1"/>
            <w:vAlign w:val="bottom"/>
          </w:tcPr>
          <w:p w14:paraId="6065C15B"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8.779.177,20 </w:t>
            </w:r>
          </w:p>
        </w:tc>
        <w:tc>
          <w:tcPr>
            <w:tcW w:w="1717" w:type="dxa"/>
            <w:tcBorders>
              <w:bottom w:val="single" w:sz="4" w:space="0" w:color="000000"/>
              <w:right w:val="single" w:sz="4" w:space="0" w:color="000000"/>
            </w:tcBorders>
            <w:shd w:val="clear" w:color="000000" w:fill="FFFFFF" w:themeFill="background1"/>
            <w:vAlign w:val="bottom"/>
          </w:tcPr>
          <w:p w14:paraId="3AB7AB8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44.731.283,60 </w:t>
            </w:r>
          </w:p>
        </w:tc>
        <w:tc>
          <w:tcPr>
            <w:tcW w:w="1713" w:type="dxa"/>
            <w:tcBorders>
              <w:bottom w:val="single" w:sz="4" w:space="0" w:color="000000"/>
              <w:right w:val="single" w:sz="4" w:space="0" w:color="000000"/>
            </w:tcBorders>
            <w:shd w:val="clear" w:color="000000" w:fill="FFFFFF" w:themeFill="background1"/>
            <w:vAlign w:val="bottom"/>
          </w:tcPr>
          <w:p w14:paraId="333B5FD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0,00 </w:t>
            </w:r>
          </w:p>
        </w:tc>
      </w:tr>
      <w:tr w:rsidR="00AC5276" w:rsidRPr="009A1A1D" w14:paraId="074BBDB5" w14:textId="77777777" w:rsidTr="00622547">
        <w:trPr>
          <w:trHeight w:val="255"/>
        </w:trPr>
        <w:tc>
          <w:tcPr>
            <w:tcW w:w="6516"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139E8CBF"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Total</w:t>
            </w:r>
          </w:p>
        </w:tc>
        <w:tc>
          <w:tcPr>
            <w:tcW w:w="1785" w:type="dxa"/>
            <w:tcBorders>
              <w:bottom w:val="single" w:sz="4" w:space="0" w:color="000000"/>
              <w:right w:val="single" w:sz="4" w:space="0" w:color="000000"/>
            </w:tcBorders>
            <w:shd w:val="clear" w:color="000000" w:fill="D9D9D9"/>
          </w:tcPr>
          <w:p w14:paraId="448A312F"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hAnsi="Calibri" w:cs="Calibri"/>
              </w:rPr>
              <w:t xml:space="preserve"> 487.362.295,49 </w:t>
            </w:r>
          </w:p>
        </w:tc>
        <w:tc>
          <w:tcPr>
            <w:tcW w:w="1714" w:type="dxa"/>
            <w:tcBorders>
              <w:bottom w:val="single" w:sz="4" w:space="0" w:color="000000"/>
              <w:right w:val="single" w:sz="4" w:space="0" w:color="000000"/>
            </w:tcBorders>
            <w:shd w:val="clear" w:color="000000" w:fill="D9D9D9"/>
          </w:tcPr>
          <w:p w14:paraId="048DC1F4" w14:textId="77777777"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hAnsi="Calibri" w:cs="Calibri"/>
              </w:rPr>
              <w:t xml:space="preserve"> 502.337.098,53 </w:t>
            </w:r>
          </w:p>
        </w:tc>
        <w:tc>
          <w:tcPr>
            <w:tcW w:w="1713" w:type="dxa"/>
            <w:tcBorders>
              <w:bottom w:val="single" w:sz="4" w:space="0" w:color="000000"/>
              <w:right w:val="single" w:sz="4" w:space="0" w:color="000000"/>
            </w:tcBorders>
            <w:shd w:val="clear" w:color="000000" w:fill="D9D9D9"/>
          </w:tcPr>
          <w:p w14:paraId="4D565401" w14:textId="54DDC7DC"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hAnsi="Calibri" w:cs="Calibri"/>
              </w:rPr>
              <w:t xml:space="preserve"> 93.673.754,00 </w:t>
            </w:r>
          </w:p>
        </w:tc>
        <w:tc>
          <w:tcPr>
            <w:tcW w:w="1717" w:type="dxa"/>
            <w:tcBorders>
              <w:bottom w:val="single" w:sz="4" w:space="0" w:color="000000"/>
              <w:right w:val="single" w:sz="4" w:space="0" w:color="000000"/>
            </w:tcBorders>
            <w:shd w:val="clear" w:color="000000" w:fill="D9D9D9"/>
          </w:tcPr>
          <w:p w14:paraId="03E18435" w14:textId="77777777" w:rsidR="00AC5276" w:rsidRPr="009A1A1D" w:rsidRDefault="002F2A4E">
            <w:pPr>
              <w:suppressAutoHyphens w:val="0"/>
              <w:rPr>
                <w:rFonts w:ascii="Calibri" w:eastAsia="Times New Roman" w:hAnsi="Calibri" w:cs="Calibri"/>
                <w:b/>
                <w:bCs/>
                <w:color w:val="000000"/>
                <w:lang w:eastAsia="pt-BR" w:bidi="ar-SA"/>
              </w:rPr>
            </w:pPr>
            <w:r w:rsidRPr="009A1A1D">
              <w:rPr>
                <w:rFonts w:ascii="Calibri" w:hAnsi="Calibri" w:cs="Calibri"/>
              </w:rPr>
              <w:t xml:space="preserve"> 653.911.563,40 </w:t>
            </w:r>
          </w:p>
        </w:tc>
        <w:tc>
          <w:tcPr>
            <w:tcW w:w="1713" w:type="dxa"/>
            <w:tcBorders>
              <w:bottom w:val="single" w:sz="4" w:space="0" w:color="000000"/>
              <w:right w:val="single" w:sz="4" w:space="0" w:color="000000"/>
            </w:tcBorders>
            <w:shd w:val="clear" w:color="000000" w:fill="D9D9D9"/>
          </w:tcPr>
          <w:p w14:paraId="7D99908F" w14:textId="5B49205B" w:rsidR="00AC5276" w:rsidRPr="009A1A1D" w:rsidRDefault="002F2A4E">
            <w:pPr>
              <w:suppressAutoHyphens w:val="0"/>
              <w:jc w:val="center"/>
              <w:rPr>
                <w:rFonts w:ascii="Calibri" w:eastAsia="Times New Roman" w:hAnsi="Calibri" w:cs="Calibri"/>
                <w:b/>
                <w:bCs/>
                <w:color w:val="000000"/>
                <w:lang w:eastAsia="pt-BR" w:bidi="ar-SA"/>
              </w:rPr>
            </w:pPr>
            <w:r w:rsidRPr="009A1A1D">
              <w:rPr>
                <w:rFonts w:ascii="Calibri" w:hAnsi="Calibri" w:cs="Calibri"/>
              </w:rPr>
              <w:t xml:space="preserve">681.950.575,69 </w:t>
            </w:r>
          </w:p>
        </w:tc>
      </w:tr>
    </w:tbl>
    <w:p w14:paraId="7FB970B0" w14:textId="77777777" w:rsidR="00AC5276" w:rsidRPr="009A1A1D" w:rsidRDefault="002F2A4E">
      <w:pPr>
        <w:tabs>
          <w:tab w:val="left" w:pos="1907"/>
          <w:tab w:val="left" w:pos="1908"/>
        </w:tabs>
        <w:spacing w:after="120"/>
        <w:jc w:val="both"/>
        <w:rPr>
          <w:rFonts w:ascii="Calibri" w:hAnsi="Calibri" w:cs="Calibri"/>
          <w:i/>
          <w:iCs/>
          <w:sz w:val="20"/>
          <w:szCs w:val="20"/>
        </w:rPr>
        <w:sectPr w:rsidR="00AC5276" w:rsidRPr="009A1A1D">
          <w:headerReference w:type="even" r:id="rId61"/>
          <w:headerReference w:type="default" r:id="rId62"/>
          <w:footerReference w:type="default" r:id="rId63"/>
          <w:headerReference w:type="first" r:id="rId64"/>
          <w:pgSz w:w="16838" w:h="11906" w:orient="landscape"/>
          <w:pgMar w:top="1134" w:right="678" w:bottom="993" w:left="1134" w:header="454" w:footer="335" w:gutter="0"/>
          <w:cols w:space="720"/>
          <w:formProt w:val="0"/>
          <w:docGrid w:linePitch="299"/>
        </w:sectPr>
      </w:pPr>
      <w:r w:rsidRPr="009A1A1D">
        <w:rPr>
          <w:rFonts w:ascii="Calibri" w:hAnsi="Calibri" w:cs="Calibri"/>
          <w:i/>
          <w:iCs/>
          <w:sz w:val="20"/>
          <w:szCs w:val="20"/>
        </w:rPr>
        <w:t>Fonte: Elaborado pela Divisão de Contabilidade da Diretoria Financeira – TJGO</w:t>
      </w:r>
    </w:p>
    <w:p w14:paraId="0FD7F30A" w14:textId="344D7175" w:rsidR="00AC5276" w:rsidRPr="009A1A1D" w:rsidRDefault="002F2A4E" w:rsidP="008B0E03">
      <w:pPr>
        <w:pStyle w:val="Ttulo1"/>
        <w:numPr>
          <w:ilvl w:val="2"/>
          <w:numId w:val="15"/>
        </w:numPr>
        <w:spacing w:before="240" w:after="240"/>
        <w:contextualSpacing w:val="0"/>
        <w:jc w:val="left"/>
        <w:rPr>
          <w:rFonts w:ascii="Calibri" w:hAnsi="Calibri" w:cs="Calibri"/>
          <w:sz w:val="28"/>
          <w:szCs w:val="28"/>
        </w:rPr>
      </w:pPr>
      <w:bookmarkStart w:id="133" w:name="_Toc136421566"/>
      <w:r w:rsidRPr="009A1A1D">
        <w:rPr>
          <w:rFonts w:ascii="Calibri" w:hAnsi="Calibri" w:cs="Calibri"/>
          <w:sz w:val="28"/>
          <w:szCs w:val="28"/>
        </w:rPr>
        <w:lastRenderedPageBreak/>
        <w:t>Ativos, passivos e patrimônio líquido – Unidade Orçamentária 0452</w:t>
      </w:r>
      <w:bookmarkEnd w:id="133"/>
    </w:p>
    <w:p w14:paraId="37DCE90B" w14:textId="7E8E80BD"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Os ativos compreendem os saldos de recursos financeiros e patrimoniais controlados na U.O</w:t>
      </w:r>
      <w:r w:rsidR="00402624">
        <w:rPr>
          <w:rFonts w:ascii="Calibri" w:hAnsi="Calibri" w:cs="Calibri"/>
        </w:rPr>
        <w:t>.</w:t>
      </w:r>
      <w:r w:rsidRPr="009A1A1D">
        <w:rPr>
          <w:rFonts w:ascii="Calibri" w:hAnsi="Calibri" w:cs="Calibri"/>
        </w:rPr>
        <w:t xml:space="preserve"> 0452 com capacidade de geração de benefícios econômicos futuros ou potencial de serviços, ao passo que os passivos compreendem os saldos de suas obrigações presentes, decorrentes de eventos passados e com alta probabilidade de desembolso futuro. O patrimônio líquido (PL) representa a diferença entre o total dos ativos e o total dos passivos.</w:t>
      </w:r>
    </w:p>
    <w:p w14:paraId="30E50C09" w14:textId="2D3713C1"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A seguir</w:t>
      </w:r>
      <w:r w:rsidR="00AF540D">
        <w:rPr>
          <w:rFonts w:ascii="Calibri" w:hAnsi="Calibri" w:cs="Calibri"/>
        </w:rPr>
        <w:t xml:space="preserve"> (Quadro 26)</w:t>
      </w:r>
      <w:r w:rsidRPr="009A1A1D">
        <w:rPr>
          <w:rFonts w:ascii="Calibri" w:hAnsi="Calibri" w:cs="Calibri"/>
        </w:rPr>
        <w:t>, é apresentado o balanço patrimonial do Poder Judiciário do Estado de Goiás no período de 2018 a 2022.</w:t>
      </w:r>
    </w:p>
    <w:p w14:paraId="5E0B8238" w14:textId="6B29787A" w:rsidR="00AC5276" w:rsidRPr="009A1A1D" w:rsidRDefault="001436C4" w:rsidP="007248C7">
      <w:pPr>
        <w:pStyle w:val="CabealhodoSumrio1"/>
        <w:rPr>
          <w:i/>
          <w:iCs/>
          <w:szCs w:val="22"/>
        </w:rPr>
      </w:pPr>
      <w:bookmarkStart w:id="134" w:name="_Toc136421497"/>
      <w:r w:rsidRPr="009A1A1D">
        <w:t xml:space="preserve">Quadro </w:t>
      </w:r>
      <w:fldSimple w:instr=" SEQ Quadro \* ARABIC ">
        <w:r w:rsidR="007665A7">
          <w:rPr>
            <w:noProof/>
          </w:rPr>
          <w:t>26</w:t>
        </w:r>
      </w:fldSimple>
      <w:r w:rsidRPr="009A1A1D">
        <w:t xml:space="preserve"> - </w:t>
      </w:r>
      <w:r w:rsidR="002F2A4E" w:rsidRPr="009A1A1D">
        <w:t>Balanço Patrimonial - TJGO</w:t>
      </w:r>
      <w:bookmarkEnd w:id="134"/>
    </w:p>
    <w:tbl>
      <w:tblPr>
        <w:tblW w:w="5000" w:type="pct"/>
        <w:tblLayout w:type="fixed"/>
        <w:tblCellMar>
          <w:left w:w="70" w:type="dxa"/>
          <w:right w:w="70" w:type="dxa"/>
        </w:tblCellMar>
        <w:tblLook w:val="04A0" w:firstRow="1" w:lastRow="0" w:firstColumn="1" w:lastColumn="0" w:noHBand="0" w:noVBand="1"/>
      </w:tblPr>
      <w:tblGrid>
        <w:gridCol w:w="5207"/>
        <w:gridCol w:w="269"/>
        <w:gridCol w:w="1690"/>
        <w:gridCol w:w="220"/>
        <w:gridCol w:w="1746"/>
        <w:gridCol w:w="162"/>
        <w:gridCol w:w="1805"/>
        <w:gridCol w:w="105"/>
        <w:gridCol w:w="1860"/>
        <w:gridCol w:w="48"/>
        <w:gridCol w:w="1914"/>
      </w:tblGrid>
      <w:tr w:rsidR="00AC5276" w:rsidRPr="009A1A1D" w14:paraId="47718780" w14:textId="77777777">
        <w:trPr>
          <w:trHeight w:val="312"/>
        </w:trPr>
        <w:tc>
          <w:tcPr>
            <w:tcW w:w="5206" w:type="dxa"/>
            <w:shd w:val="clear" w:color="000000" w:fill="252525"/>
          </w:tcPr>
          <w:p w14:paraId="7A8F8D16" w14:textId="77777777" w:rsidR="00AC5276" w:rsidRPr="009A1A1D" w:rsidRDefault="002F2A4E">
            <w:pPr>
              <w:suppressAutoHyphens w:val="0"/>
              <w:jc w:val="center"/>
              <w:rPr>
                <w:rFonts w:ascii="Calibri" w:eastAsia="Times New Roman" w:hAnsi="Calibri" w:cs="Calibri"/>
                <w:b/>
                <w:bCs/>
                <w:color w:val="auto"/>
                <w:lang w:eastAsia="pt-BR" w:bidi="ar-SA"/>
              </w:rPr>
            </w:pPr>
            <w:r w:rsidRPr="009A1A1D">
              <w:rPr>
                <w:rFonts w:ascii="Calibri" w:eastAsia="Times New Roman" w:hAnsi="Calibri" w:cs="Calibri"/>
                <w:b/>
                <w:bCs/>
                <w:color w:val="FFFFFF"/>
                <w:lang w:eastAsia="pt-BR" w:bidi="ar-SA"/>
              </w:rPr>
              <w:t>ATIVO</w:t>
            </w:r>
          </w:p>
        </w:tc>
        <w:tc>
          <w:tcPr>
            <w:tcW w:w="1959" w:type="dxa"/>
            <w:gridSpan w:val="2"/>
            <w:shd w:val="clear" w:color="000000" w:fill="252525"/>
            <w:vAlign w:val="center"/>
          </w:tcPr>
          <w:p w14:paraId="702470A9" w14:textId="77777777" w:rsidR="00AC5276" w:rsidRPr="009A1A1D" w:rsidRDefault="002F2A4E">
            <w:pPr>
              <w:suppressAutoHyphens w:val="0"/>
              <w:jc w:val="center"/>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2018</w:t>
            </w:r>
          </w:p>
        </w:tc>
        <w:tc>
          <w:tcPr>
            <w:tcW w:w="1966" w:type="dxa"/>
            <w:gridSpan w:val="2"/>
            <w:shd w:val="clear" w:color="000000" w:fill="252525"/>
            <w:vAlign w:val="center"/>
          </w:tcPr>
          <w:p w14:paraId="41030459" w14:textId="77777777" w:rsidR="00AC5276" w:rsidRPr="009A1A1D" w:rsidRDefault="002F2A4E">
            <w:pPr>
              <w:suppressAutoHyphens w:val="0"/>
              <w:jc w:val="center"/>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2019</w:t>
            </w:r>
          </w:p>
        </w:tc>
        <w:tc>
          <w:tcPr>
            <w:tcW w:w="1967" w:type="dxa"/>
            <w:gridSpan w:val="2"/>
            <w:shd w:val="clear" w:color="000000" w:fill="252525"/>
            <w:vAlign w:val="center"/>
          </w:tcPr>
          <w:p w14:paraId="2BCA9509" w14:textId="77777777" w:rsidR="00AC5276" w:rsidRPr="009A1A1D" w:rsidRDefault="002F2A4E">
            <w:pPr>
              <w:suppressAutoHyphens w:val="0"/>
              <w:jc w:val="center"/>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2020</w:t>
            </w:r>
          </w:p>
        </w:tc>
        <w:tc>
          <w:tcPr>
            <w:tcW w:w="1965" w:type="dxa"/>
            <w:gridSpan w:val="2"/>
            <w:shd w:val="clear" w:color="000000" w:fill="252525"/>
            <w:vAlign w:val="center"/>
          </w:tcPr>
          <w:p w14:paraId="15C457C8" w14:textId="77777777" w:rsidR="00AC5276" w:rsidRPr="009A1A1D" w:rsidRDefault="002F2A4E">
            <w:pPr>
              <w:suppressAutoHyphens w:val="0"/>
              <w:jc w:val="center"/>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2021</w:t>
            </w:r>
          </w:p>
        </w:tc>
        <w:tc>
          <w:tcPr>
            <w:tcW w:w="1962" w:type="dxa"/>
            <w:gridSpan w:val="2"/>
            <w:shd w:val="clear" w:color="000000" w:fill="252525"/>
            <w:vAlign w:val="center"/>
          </w:tcPr>
          <w:p w14:paraId="28686182" w14:textId="77777777" w:rsidR="00AC5276" w:rsidRPr="009A1A1D" w:rsidRDefault="002F2A4E">
            <w:pPr>
              <w:suppressAutoHyphens w:val="0"/>
              <w:jc w:val="center"/>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2022</w:t>
            </w:r>
          </w:p>
        </w:tc>
      </w:tr>
      <w:tr w:rsidR="00AC5276" w:rsidRPr="009A1A1D" w14:paraId="2C3229A5" w14:textId="77777777">
        <w:trPr>
          <w:trHeight w:val="312"/>
        </w:trPr>
        <w:tc>
          <w:tcPr>
            <w:tcW w:w="5206" w:type="dxa"/>
            <w:shd w:val="clear" w:color="000000" w:fill="A6A6A6"/>
          </w:tcPr>
          <w:p w14:paraId="69681A15" w14:textId="77777777" w:rsidR="00AC5276" w:rsidRPr="009A1A1D" w:rsidRDefault="002F2A4E">
            <w:pPr>
              <w:suppressAutoHyphens w:val="0"/>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Ativo Circulante</w:t>
            </w:r>
          </w:p>
        </w:tc>
        <w:tc>
          <w:tcPr>
            <w:tcW w:w="1959" w:type="dxa"/>
            <w:gridSpan w:val="2"/>
            <w:shd w:val="clear" w:color="000000" w:fill="A6A6A6"/>
          </w:tcPr>
          <w:p w14:paraId="59BD76A3"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 530.425.523,84 </w:t>
            </w:r>
          </w:p>
        </w:tc>
        <w:tc>
          <w:tcPr>
            <w:tcW w:w="1966" w:type="dxa"/>
            <w:gridSpan w:val="2"/>
            <w:shd w:val="clear" w:color="000000" w:fill="A6A6A6"/>
          </w:tcPr>
          <w:p w14:paraId="547D3157"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 551.436.152,03 </w:t>
            </w:r>
          </w:p>
        </w:tc>
        <w:tc>
          <w:tcPr>
            <w:tcW w:w="1967" w:type="dxa"/>
            <w:gridSpan w:val="2"/>
            <w:shd w:val="clear" w:color="000000" w:fill="A6A6A6"/>
          </w:tcPr>
          <w:p w14:paraId="61DAC68C"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 489.817.581,90 </w:t>
            </w:r>
          </w:p>
        </w:tc>
        <w:tc>
          <w:tcPr>
            <w:tcW w:w="1965" w:type="dxa"/>
            <w:gridSpan w:val="2"/>
            <w:shd w:val="clear" w:color="000000" w:fill="A6A6A6"/>
          </w:tcPr>
          <w:p w14:paraId="20FFD0F0"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 585.385.383,25 </w:t>
            </w:r>
          </w:p>
        </w:tc>
        <w:tc>
          <w:tcPr>
            <w:tcW w:w="1962" w:type="dxa"/>
            <w:gridSpan w:val="2"/>
            <w:shd w:val="clear" w:color="000000" w:fill="A6A6A6"/>
          </w:tcPr>
          <w:p w14:paraId="10FF4621"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 776.875.890,19 </w:t>
            </w:r>
          </w:p>
        </w:tc>
      </w:tr>
      <w:tr w:rsidR="00AC5276" w:rsidRPr="009A1A1D" w14:paraId="02AD7069" w14:textId="77777777">
        <w:trPr>
          <w:trHeight w:val="312"/>
        </w:trPr>
        <w:tc>
          <w:tcPr>
            <w:tcW w:w="5206" w:type="dxa"/>
            <w:shd w:val="clear" w:color="000000" w:fill="D9D9D9"/>
          </w:tcPr>
          <w:p w14:paraId="1B7467A0" w14:textId="77777777" w:rsidR="00AC5276" w:rsidRPr="009A1A1D" w:rsidRDefault="002F2A4E">
            <w:pPr>
              <w:suppressAutoHyphens w:val="0"/>
              <w:ind w:firstLine="24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Caixa e Equivalentes</w:t>
            </w:r>
          </w:p>
        </w:tc>
        <w:tc>
          <w:tcPr>
            <w:tcW w:w="1959" w:type="dxa"/>
            <w:gridSpan w:val="2"/>
            <w:shd w:val="clear" w:color="000000" w:fill="D9D9D9"/>
          </w:tcPr>
          <w:p w14:paraId="5BB81FF1"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 521.737.245,78 </w:t>
            </w:r>
          </w:p>
        </w:tc>
        <w:tc>
          <w:tcPr>
            <w:tcW w:w="1966" w:type="dxa"/>
            <w:gridSpan w:val="2"/>
            <w:shd w:val="clear" w:color="000000" w:fill="D9D9D9"/>
          </w:tcPr>
          <w:p w14:paraId="41AE50F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 541.596.083,76 </w:t>
            </w:r>
          </w:p>
        </w:tc>
        <w:tc>
          <w:tcPr>
            <w:tcW w:w="1967" w:type="dxa"/>
            <w:gridSpan w:val="2"/>
            <w:shd w:val="clear" w:color="000000" w:fill="D9D9D9"/>
          </w:tcPr>
          <w:p w14:paraId="57641912"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478.907.788,97 </w:t>
            </w:r>
          </w:p>
        </w:tc>
        <w:tc>
          <w:tcPr>
            <w:tcW w:w="1965" w:type="dxa"/>
            <w:gridSpan w:val="2"/>
            <w:shd w:val="clear" w:color="000000" w:fill="D9D9D9"/>
          </w:tcPr>
          <w:p w14:paraId="3622BA7B"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569.452.388,77 </w:t>
            </w:r>
          </w:p>
        </w:tc>
        <w:tc>
          <w:tcPr>
            <w:tcW w:w="1962" w:type="dxa"/>
            <w:gridSpan w:val="2"/>
            <w:shd w:val="clear" w:color="000000" w:fill="D9D9D9"/>
          </w:tcPr>
          <w:p w14:paraId="6D58CC95"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755.100.156,28 </w:t>
            </w:r>
          </w:p>
        </w:tc>
      </w:tr>
      <w:tr w:rsidR="00AC5276" w:rsidRPr="009A1A1D" w14:paraId="0B8CFC7A" w14:textId="77777777">
        <w:trPr>
          <w:trHeight w:val="312"/>
        </w:trPr>
        <w:tc>
          <w:tcPr>
            <w:tcW w:w="5206" w:type="dxa"/>
            <w:shd w:val="clear" w:color="000000" w:fill="D9D9D9"/>
          </w:tcPr>
          <w:p w14:paraId="52BE1E6C" w14:textId="77777777" w:rsidR="00AC5276" w:rsidRPr="009A1A1D" w:rsidRDefault="002F2A4E">
            <w:pPr>
              <w:suppressAutoHyphens w:val="0"/>
              <w:ind w:firstLine="24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Créditos a Curto Prazo</w:t>
            </w:r>
          </w:p>
        </w:tc>
        <w:tc>
          <w:tcPr>
            <w:tcW w:w="1959" w:type="dxa"/>
            <w:gridSpan w:val="2"/>
            <w:shd w:val="clear" w:color="000000" w:fill="D9D9D9"/>
          </w:tcPr>
          <w:p w14:paraId="62A1EA81"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 5.045.027,89 </w:t>
            </w:r>
          </w:p>
        </w:tc>
        <w:tc>
          <w:tcPr>
            <w:tcW w:w="1966" w:type="dxa"/>
            <w:gridSpan w:val="2"/>
            <w:shd w:val="clear" w:color="000000" w:fill="D9D9D9"/>
          </w:tcPr>
          <w:p w14:paraId="78AE3C77"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 1.023.712,37 </w:t>
            </w:r>
          </w:p>
        </w:tc>
        <w:tc>
          <w:tcPr>
            <w:tcW w:w="1967" w:type="dxa"/>
            <w:gridSpan w:val="2"/>
            <w:shd w:val="clear" w:color="000000" w:fill="D9D9D9"/>
          </w:tcPr>
          <w:p w14:paraId="4F5286C2"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2.020.262,78 </w:t>
            </w:r>
          </w:p>
        </w:tc>
        <w:tc>
          <w:tcPr>
            <w:tcW w:w="1965" w:type="dxa"/>
            <w:gridSpan w:val="2"/>
            <w:shd w:val="clear" w:color="000000" w:fill="D9D9D9"/>
          </w:tcPr>
          <w:p w14:paraId="2C089F1D"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7.134.023,89 </w:t>
            </w:r>
          </w:p>
        </w:tc>
        <w:tc>
          <w:tcPr>
            <w:tcW w:w="1962" w:type="dxa"/>
            <w:gridSpan w:val="2"/>
            <w:shd w:val="clear" w:color="000000" w:fill="D9D9D9"/>
          </w:tcPr>
          <w:p w14:paraId="61CCDED2"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12.017.057,42 </w:t>
            </w:r>
          </w:p>
        </w:tc>
      </w:tr>
      <w:tr w:rsidR="00AC5276" w:rsidRPr="009A1A1D" w14:paraId="2A47CBD3" w14:textId="77777777">
        <w:trPr>
          <w:trHeight w:val="312"/>
        </w:trPr>
        <w:tc>
          <w:tcPr>
            <w:tcW w:w="5206" w:type="dxa"/>
            <w:shd w:val="clear" w:color="000000" w:fill="D9D9D9"/>
          </w:tcPr>
          <w:p w14:paraId="3ABE9429" w14:textId="77777777" w:rsidR="00AC5276" w:rsidRPr="009A1A1D" w:rsidRDefault="002F2A4E">
            <w:pPr>
              <w:suppressAutoHyphens w:val="0"/>
              <w:ind w:firstLine="24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Investimentos e Aplicações Temporárias a Curto Prazo</w:t>
            </w:r>
          </w:p>
        </w:tc>
        <w:tc>
          <w:tcPr>
            <w:tcW w:w="1959" w:type="dxa"/>
            <w:gridSpan w:val="2"/>
            <w:shd w:val="clear" w:color="000000" w:fill="D9D9D9"/>
          </w:tcPr>
          <w:p w14:paraId="3C46B971"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0,00 </w:t>
            </w:r>
          </w:p>
        </w:tc>
        <w:tc>
          <w:tcPr>
            <w:tcW w:w="1966" w:type="dxa"/>
            <w:gridSpan w:val="2"/>
            <w:shd w:val="clear" w:color="000000" w:fill="D9D9D9"/>
          </w:tcPr>
          <w:p w14:paraId="00450802"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0,00 </w:t>
            </w:r>
          </w:p>
        </w:tc>
        <w:tc>
          <w:tcPr>
            <w:tcW w:w="1967" w:type="dxa"/>
            <w:gridSpan w:val="2"/>
            <w:shd w:val="clear" w:color="000000" w:fill="D9D9D9"/>
          </w:tcPr>
          <w:p w14:paraId="7350F40A"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auto"/>
                <w:lang w:eastAsia="pt-BR" w:bidi="ar-SA"/>
              </w:rPr>
              <w:t>0,00 </w:t>
            </w:r>
          </w:p>
        </w:tc>
        <w:tc>
          <w:tcPr>
            <w:tcW w:w="1965" w:type="dxa"/>
            <w:gridSpan w:val="2"/>
            <w:shd w:val="clear" w:color="000000" w:fill="D9D9D9"/>
          </w:tcPr>
          <w:p w14:paraId="03AF1022"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auto"/>
                <w:lang w:eastAsia="pt-BR" w:bidi="ar-SA"/>
              </w:rPr>
              <w:t>0,00 </w:t>
            </w:r>
          </w:p>
        </w:tc>
        <w:tc>
          <w:tcPr>
            <w:tcW w:w="1962" w:type="dxa"/>
            <w:gridSpan w:val="2"/>
            <w:shd w:val="clear" w:color="000000" w:fill="D9D9D9"/>
          </w:tcPr>
          <w:p w14:paraId="6E0AAACF"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auto"/>
                <w:lang w:eastAsia="pt-BR" w:bidi="ar-SA"/>
              </w:rPr>
              <w:t>0,00 </w:t>
            </w:r>
          </w:p>
        </w:tc>
      </w:tr>
      <w:tr w:rsidR="00AC5276" w:rsidRPr="009A1A1D" w14:paraId="6DA2ACA0" w14:textId="77777777">
        <w:trPr>
          <w:trHeight w:val="312"/>
        </w:trPr>
        <w:tc>
          <w:tcPr>
            <w:tcW w:w="5206" w:type="dxa"/>
            <w:shd w:val="clear" w:color="000000" w:fill="D9D9D9"/>
          </w:tcPr>
          <w:p w14:paraId="1F63249D" w14:textId="77777777" w:rsidR="00AC5276" w:rsidRPr="009A1A1D" w:rsidRDefault="002F2A4E">
            <w:pPr>
              <w:suppressAutoHyphens w:val="0"/>
              <w:ind w:firstLine="24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Estoques</w:t>
            </w:r>
          </w:p>
        </w:tc>
        <w:tc>
          <w:tcPr>
            <w:tcW w:w="1959" w:type="dxa"/>
            <w:gridSpan w:val="2"/>
            <w:shd w:val="clear" w:color="000000" w:fill="D9D9D9"/>
          </w:tcPr>
          <w:p w14:paraId="39804F09"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 3.643.250,17 </w:t>
            </w:r>
          </w:p>
        </w:tc>
        <w:tc>
          <w:tcPr>
            <w:tcW w:w="1966" w:type="dxa"/>
            <w:gridSpan w:val="2"/>
            <w:shd w:val="clear" w:color="000000" w:fill="D9D9D9"/>
          </w:tcPr>
          <w:p w14:paraId="0A64E85C"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 8.816.355,90 </w:t>
            </w:r>
          </w:p>
        </w:tc>
        <w:tc>
          <w:tcPr>
            <w:tcW w:w="1967" w:type="dxa"/>
            <w:gridSpan w:val="2"/>
            <w:shd w:val="clear" w:color="000000" w:fill="D9D9D9"/>
          </w:tcPr>
          <w:p w14:paraId="5C32CDF6"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8.889.530,15 </w:t>
            </w:r>
          </w:p>
        </w:tc>
        <w:tc>
          <w:tcPr>
            <w:tcW w:w="1965" w:type="dxa"/>
            <w:gridSpan w:val="2"/>
            <w:shd w:val="clear" w:color="000000" w:fill="D9D9D9"/>
          </w:tcPr>
          <w:p w14:paraId="24144D95"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8.798.970,59 </w:t>
            </w:r>
          </w:p>
        </w:tc>
        <w:tc>
          <w:tcPr>
            <w:tcW w:w="1962" w:type="dxa"/>
            <w:gridSpan w:val="2"/>
            <w:shd w:val="clear" w:color="000000" w:fill="D9D9D9"/>
          </w:tcPr>
          <w:p w14:paraId="39F1003B"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9.758.676,49 </w:t>
            </w:r>
          </w:p>
        </w:tc>
      </w:tr>
      <w:tr w:rsidR="00AC5276" w:rsidRPr="009A1A1D" w14:paraId="3ECA1152" w14:textId="77777777">
        <w:trPr>
          <w:trHeight w:val="312"/>
        </w:trPr>
        <w:tc>
          <w:tcPr>
            <w:tcW w:w="5206" w:type="dxa"/>
            <w:shd w:val="clear" w:color="000000" w:fill="F1F1F1"/>
          </w:tcPr>
          <w:p w14:paraId="14C5641F" w14:textId="77777777" w:rsidR="00AC5276" w:rsidRPr="009A1A1D" w:rsidRDefault="002F2A4E">
            <w:pPr>
              <w:suppressAutoHyphens w:val="0"/>
              <w:ind w:firstLine="72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Almoxarifado</w:t>
            </w:r>
          </w:p>
        </w:tc>
        <w:tc>
          <w:tcPr>
            <w:tcW w:w="1959" w:type="dxa"/>
            <w:gridSpan w:val="2"/>
            <w:shd w:val="clear" w:color="000000" w:fill="F1F1F1"/>
          </w:tcPr>
          <w:p w14:paraId="739EC59C"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 3.643.250,17 </w:t>
            </w:r>
          </w:p>
        </w:tc>
        <w:tc>
          <w:tcPr>
            <w:tcW w:w="1966" w:type="dxa"/>
            <w:gridSpan w:val="2"/>
            <w:shd w:val="clear" w:color="000000" w:fill="F1F1F1"/>
          </w:tcPr>
          <w:p w14:paraId="2D0FF56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 8.816.355,90 </w:t>
            </w:r>
          </w:p>
        </w:tc>
        <w:tc>
          <w:tcPr>
            <w:tcW w:w="1967" w:type="dxa"/>
            <w:gridSpan w:val="2"/>
            <w:shd w:val="clear" w:color="000000" w:fill="F1F1F1"/>
          </w:tcPr>
          <w:p w14:paraId="58460A1E"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8.889.530,15 </w:t>
            </w:r>
          </w:p>
        </w:tc>
        <w:tc>
          <w:tcPr>
            <w:tcW w:w="1965" w:type="dxa"/>
            <w:gridSpan w:val="2"/>
            <w:shd w:val="clear" w:color="000000" w:fill="F1F1F1"/>
          </w:tcPr>
          <w:p w14:paraId="11FF065B"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8.798.970,59 </w:t>
            </w:r>
          </w:p>
        </w:tc>
        <w:tc>
          <w:tcPr>
            <w:tcW w:w="1962" w:type="dxa"/>
            <w:gridSpan w:val="2"/>
            <w:shd w:val="clear" w:color="000000" w:fill="F1F1F1"/>
          </w:tcPr>
          <w:p w14:paraId="7FA38248"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9.758.676,49 </w:t>
            </w:r>
          </w:p>
        </w:tc>
      </w:tr>
      <w:tr w:rsidR="00AC5276" w:rsidRPr="009A1A1D" w14:paraId="7B75A884" w14:textId="77777777">
        <w:trPr>
          <w:trHeight w:val="312"/>
        </w:trPr>
        <w:tc>
          <w:tcPr>
            <w:tcW w:w="5206" w:type="dxa"/>
            <w:shd w:val="clear" w:color="000000" w:fill="D9D9D9"/>
          </w:tcPr>
          <w:p w14:paraId="690758B8" w14:textId="77777777" w:rsidR="00AC5276" w:rsidRPr="009A1A1D" w:rsidRDefault="002F2A4E">
            <w:pPr>
              <w:suppressAutoHyphens w:val="0"/>
              <w:ind w:firstLine="24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VPD Paga Antecipadamente</w:t>
            </w:r>
          </w:p>
        </w:tc>
        <w:tc>
          <w:tcPr>
            <w:tcW w:w="1959" w:type="dxa"/>
            <w:gridSpan w:val="2"/>
            <w:shd w:val="clear" w:color="000000" w:fill="D9D9D9"/>
          </w:tcPr>
          <w:p w14:paraId="59E37431"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w:t>
            </w:r>
          </w:p>
        </w:tc>
        <w:tc>
          <w:tcPr>
            <w:tcW w:w="1966" w:type="dxa"/>
            <w:gridSpan w:val="2"/>
            <w:shd w:val="clear" w:color="000000" w:fill="D9D9D9"/>
          </w:tcPr>
          <w:p w14:paraId="05ED647B"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w:t>
            </w:r>
          </w:p>
        </w:tc>
        <w:tc>
          <w:tcPr>
            <w:tcW w:w="1967" w:type="dxa"/>
            <w:gridSpan w:val="2"/>
            <w:shd w:val="clear" w:color="000000" w:fill="D9D9D9"/>
          </w:tcPr>
          <w:p w14:paraId="7F346CA4"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w:t>
            </w:r>
          </w:p>
        </w:tc>
        <w:tc>
          <w:tcPr>
            <w:tcW w:w="1965" w:type="dxa"/>
            <w:gridSpan w:val="2"/>
            <w:shd w:val="clear" w:color="000000" w:fill="D9D9D9"/>
          </w:tcPr>
          <w:p w14:paraId="1938C4FE"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w:t>
            </w:r>
          </w:p>
        </w:tc>
        <w:tc>
          <w:tcPr>
            <w:tcW w:w="1962" w:type="dxa"/>
            <w:gridSpan w:val="2"/>
            <w:shd w:val="clear" w:color="000000" w:fill="D9D9D9"/>
          </w:tcPr>
          <w:p w14:paraId="31EA100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w:t>
            </w:r>
          </w:p>
        </w:tc>
      </w:tr>
      <w:tr w:rsidR="00AC5276" w:rsidRPr="009A1A1D" w14:paraId="44DFD526" w14:textId="77777777">
        <w:trPr>
          <w:trHeight w:val="312"/>
        </w:trPr>
        <w:tc>
          <w:tcPr>
            <w:tcW w:w="5206" w:type="dxa"/>
            <w:shd w:val="clear" w:color="000000" w:fill="A6A6A6"/>
          </w:tcPr>
          <w:p w14:paraId="6BCED732" w14:textId="77777777" w:rsidR="00AC5276" w:rsidRPr="009A1A1D" w:rsidRDefault="002F2A4E">
            <w:pPr>
              <w:suppressAutoHyphens w:val="0"/>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Ativo Não Circulante</w:t>
            </w:r>
          </w:p>
        </w:tc>
        <w:tc>
          <w:tcPr>
            <w:tcW w:w="1959" w:type="dxa"/>
            <w:gridSpan w:val="2"/>
            <w:shd w:val="clear" w:color="000000" w:fill="A6A6A6"/>
          </w:tcPr>
          <w:p w14:paraId="7922941E" w14:textId="77777777" w:rsidR="00AC5276" w:rsidRPr="009A1A1D" w:rsidRDefault="002F2A4E">
            <w:pPr>
              <w:suppressAutoHyphens w:val="0"/>
              <w:jc w:val="right"/>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 xml:space="preserve"> 1.482.656.951,19</w:t>
            </w:r>
          </w:p>
        </w:tc>
        <w:tc>
          <w:tcPr>
            <w:tcW w:w="1966" w:type="dxa"/>
            <w:gridSpan w:val="2"/>
            <w:shd w:val="clear" w:color="000000" w:fill="A6A6A6"/>
          </w:tcPr>
          <w:p w14:paraId="3E9945F3" w14:textId="77777777" w:rsidR="00AC5276" w:rsidRPr="009A1A1D" w:rsidRDefault="002F2A4E">
            <w:pPr>
              <w:suppressAutoHyphens w:val="0"/>
              <w:jc w:val="right"/>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 xml:space="preserve"> 1.220.648.094,11 </w:t>
            </w:r>
          </w:p>
        </w:tc>
        <w:tc>
          <w:tcPr>
            <w:tcW w:w="1967" w:type="dxa"/>
            <w:gridSpan w:val="2"/>
            <w:shd w:val="clear" w:color="000000" w:fill="A6A6A6"/>
          </w:tcPr>
          <w:p w14:paraId="191D4948"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 1.136.837.486,23 </w:t>
            </w:r>
          </w:p>
        </w:tc>
        <w:tc>
          <w:tcPr>
            <w:tcW w:w="1965" w:type="dxa"/>
            <w:gridSpan w:val="2"/>
            <w:shd w:val="clear" w:color="000000" w:fill="A6A6A6"/>
          </w:tcPr>
          <w:p w14:paraId="13910602"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 1.306.878.690,25 </w:t>
            </w:r>
          </w:p>
        </w:tc>
        <w:tc>
          <w:tcPr>
            <w:tcW w:w="1962" w:type="dxa"/>
            <w:gridSpan w:val="2"/>
            <w:shd w:val="clear" w:color="000000" w:fill="A6A6A6"/>
          </w:tcPr>
          <w:p w14:paraId="3DA02CB4"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 xml:space="preserve"> 1.470.185.174,15 </w:t>
            </w:r>
          </w:p>
        </w:tc>
      </w:tr>
      <w:tr w:rsidR="00AC5276" w:rsidRPr="009A1A1D" w14:paraId="4EE7CF1D" w14:textId="77777777">
        <w:trPr>
          <w:trHeight w:val="312"/>
        </w:trPr>
        <w:tc>
          <w:tcPr>
            <w:tcW w:w="5206" w:type="dxa"/>
            <w:shd w:val="clear" w:color="000000" w:fill="D9D9D9"/>
          </w:tcPr>
          <w:p w14:paraId="5A00F1E3" w14:textId="77777777" w:rsidR="00AC5276" w:rsidRPr="009A1A1D" w:rsidRDefault="002F2A4E">
            <w:pPr>
              <w:suppressAutoHyphens w:val="0"/>
              <w:ind w:firstLine="24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Realizável a Longo Prazo</w:t>
            </w:r>
          </w:p>
        </w:tc>
        <w:tc>
          <w:tcPr>
            <w:tcW w:w="1959" w:type="dxa"/>
            <w:gridSpan w:val="2"/>
            <w:shd w:val="clear" w:color="000000" w:fill="D9D9D9"/>
          </w:tcPr>
          <w:p w14:paraId="714C7E8F"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 870.000,00 </w:t>
            </w:r>
          </w:p>
        </w:tc>
        <w:tc>
          <w:tcPr>
            <w:tcW w:w="1966" w:type="dxa"/>
            <w:gridSpan w:val="2"/>
            <w:shd w:val="clear" w:color="000000" w:fill="D9D9D9"/>
          </w:tcPr>
          <w:p w14:paraId="1EA01FC6" w14:textId="77777777" w:rsidR="00AC5276" w:rsidRPr="009A1A1D" w:rsidRDefault="002F2A4E">
            <w:pPr>
              <w:suppressAutoHyphens w:val="0"/>
              <w:jc w:val="right"/>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 870.000,00 </w:t>
            </w:r>
          </w:p>
        </w:tc>
        <w:tc>
          <w:tcPr>
            <w:tcW w:w="1967" w:type="dxa"/>
            <w:gridSpan w:val="2"/>
            <w:shd w:val="clear" w:color="000000" w:fill="D9D9D9"/>
          </w:tcPr>
          <w:p w14:paraId="7FEFB116"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auto"/>
                <w:lang w:eastAsia="pt-BR" w:bidi="ar-SA"/>
              </w:rPr>
              <w:t>0,00 </w:t>
            </w:r>
          </w:p>
        </w:tc>
        <w:tc>
          <w:tcPr>
            <w:tcW w:w="1965" w:type="dxa"/>
            <w:gridSpan w:val="2"/>
            <w:shd w:val="clear" w:color="000000" w:fill="D9D9D9"/>
          </w:tcPr>
          <w:p w14:paraId="2969A81B"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auto"/>
                <w:lang w:eastAsia="pt-BR" w:bidi="ar-SA"/>
              </w:rPr>
              <w:t>0,00 </w:t>
            </w:r>
          </w:p>
        </w:tc>
        <w:tc>
          <w:tcPr>
            <w:tcW w:w="1962" w:type="dxa"/>
            <w:gridSpan w:val="2"/>
            <w:shd w:val="clear" w:color="000000" w:fill="D9D9D9"/>
          </w:tcPr>
          <w:p w14:paraId="5562EB40"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auto"/>
                <w:lang w:eastAsia="pt-BR" w:bidi="ar-SA"/>
              </w:rPr>
              <w:t>0,00 </w:t>
            </w:r>
          </w:p>
        </w:tc>
      </w:tr>
      <w:tr w:rsidR="00AC5276" w:rsidRPr="009A1A1D" w14:paraId="46DF904B" w14:textId="77777777">
        <w:trPr>
          <w:trHeight w:val="312"/>
        </w:trPr>
        <w:tc>
          <w:tcPr>
            <w:tcW w:w="5206" w:type="dxa"/>
            <w:shd w:val="clear" w:color="000000" w:fill="F1F1F1"/>
          </w:tcPr>
          <w:p w14:paraId="2E0175B6" w14:textId="77777777" w:rsidR="00AC5276" w:rsidRPr="009A1A1D" w:rsidRDefault="002F2A4E">
            <w:pPr>
              <w:suppressAutoHyphens w:val="0"/>
              <w:ind w:firstLine="72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Créditos Tributários a Receber</w:t>
            </w:r>
          </w:p>
        </w:tc>
        <w:tc>
          <w:tcPr>
            <w:tcW w:w="1959" w:type="dxa"/>
            <w:gridSpan w:val="2"/>
            <w:shd w:val="clear" w:color="000000" w:fill="F1F1F1"/>
          </w:tcPr>
          <w:p w14:paraId="090D895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870.000,00 </w:t>
            </w:r>
          </w:p>
        </w:tc>
        <w:tc>
          <w:tcPr>
            <w:tcW w:w="1966" w:type="dxa"/>
            <w:gridSpan w:val="2"/>
            <w:shd w:val="clear" w:color="000000" w:fill="F1F1F1"/>
          </w:tcPr>
          <w:p w14:paraId="675B3169"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870.000,00 </w:t>
            </w:r>
          </w:p>
        </w:tc>
        <w:tc>
          <w:tcPr>
            <w:tcW w:w="1967" w:type="dxa"/>
            <w:gridSpan w:val="2"/>
            <w:shd w:val="clear" w:color="000000" w:fill="F1F1F1"/>
          </w:tcPr>
          <w:p w14:paraId="308382AE"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auto"/>
                <w:lang w:eastAsia="pt-BR" w:bidi="ar-SA"/>
              </w:rPr>
              <w:t>0,00 </w:t>
            </w:r>
          </w:p>
        </w:tc>
        <w:tc>
          <w:tcPr>
            <w:tcW w:w="1965" w:type="dxa"/>
            <w:gridSpan w:val="2"/>
            <w:shd w:val="clear" w:color="000000" w:fill="F1F1F1"/>
          </w:tcPr>
          <w:p w14:paraId="40391884"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auto"/>
                <w:lang w:eastAsia="pt-BR" w:bidi="ar-SA"/>
              </w:rPr>
              <w:t>0,00 </w:t>
            </w:r>
          </w:p>
        </w:tc>
        <w:tc>
          <w:tcPr>
            <w:tcW w:w="1962" w:type="dxa"/>
            <w:gridSpan w:val="2"/>
            <w:shd w:val="clear" w:color="000000" w:fill="F1F1F1"/>
          </w:tcPr>
          <w:p w14:paraId="696E487B"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auto"/>
                <w:lang w:eastAsia="pt-BR" w:bidi="ar-SA"/>
              </w:rPr>
              <w:t>0,00 </w:t>
            </w:r>
          </w:p>
        </w:tc>
      </w:tr>
      <w:tr w:rsidR="00AC5276" w:rsidRPr="009A1A1D" w14:paraId="28F429DF" w14:textId="77777777">
        <w:trPr>
          <w:trHeight w:val="312"/>
        </w:trPr>
        <w:tc>
          <w:tcPr>
            <w:tcW w:w="5206" w:type="dxa"/>
            <w:shd w:val="clear" w:color="000000" w:fill="D9D9D9"/>
          </w:tcPr>
          <w:p w14:paraId="09AF5F85" w14:textId="77777777" w:rsidR="00AC5276" w:rsidRPr="009A1A1D" w:rsidRDefault="002F2A4E">
            <w:pPr>
              <w:suppressAutoHyphens w:val="0"/>
              <w:ind w:firstLine="24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Investimentos</w:t>
            </w:r>
          </w:p>
        </w:tc>
        <w:tc>
          <w:tcPr>
            <w:tcW w:w="1959" w:type="dxa"/>
            <w:gridSpan w:val="2"/>
            <w:shd w:val="clear" w:color="000000" w:fill="D9D9D9"/>
          </w:tcPr>
          <w:p w14:paraId="27F035BA"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auto"/>
                <w:lang w:eastAsia="pt-BR" w:bidi="ar-SA"/>
              </w:rPr>
              <w:t>0,00 </w:t>
            </w:r>
          </w:p>
        </w:tc>
        <w:tc>
          <w:tcPr>
            <w:tcW w:w="1966" w:type="dxa"/>
            <w:gridSpan w:val="2"/>
            <w:shd w:val="clear" w:color="000000" w:fill="D9D9D9"/>
          </w:tcPr>
          <w:p w14:paraId="4549F431"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auto"/>
                <w:lang w:eastAsia="pt-BR" w:bidi="ar-SA"/>
              </w:rPr>
              <w:t>0,00 </w:t>
            </w:r>
          </w:p>
        </w:tc>
        <w:tc>
          <w:tcPr>
            <w:tcW w:w="1967" w:type="dxa"/>
            <w:gridSpan w:val="2"/>
            <w:shd w:val="clear" w:color="000000" w:fill="D9D9D9"/>
          </w:tcPr>
          <w:p w14:paraId="4129CA8D"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auto"/>
                <w:lang w:eastAsia="pt-BR" w:bidi="ar-SA"/>
              </w:rPr>
              <w:t>0,00 </w:t>
            </w:r>
          </w:p>
        </w:tc>
        <w:tc>
          <w:tcPr>
            <w:tcW w:w="1965" w:type="dxa"/>
            <w:gridSpan w:val="2"/>
            <w:shd w:val="clear" w:color="000000" w:fill="D9D9D9"/>
          </w:tcPr>
          <w:p w14:paraId="7B4C5963"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auto"/>
                <w:lang w:eastAsia="pt-BR" w:bidi="ar-SA"/>
              </w:rPr>
              <w:t>0,00 </w:t>
            </w:r>
          </w:p>
        </w:tc>
        <w:tc>
          <w:tcPr>
            <w:tcW w:w="1962" w:type="dxa"/>
            <w:gridSpan w:val="2"/>
            <w:shd w:val="clear" w:color="000000" w:fill="D9D9D9"/>
          </w:tcPr>
          <w:p w14:paraId="3B0E26D2"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auto"/>
                <w:lang w:eastAsia="pt-BR" w:bidi="ar-SA"/>
              </w:rPr>
              <w:t>0,00 </w:t>
            </w:r>
          </w:p>
        </w:tc>
      </w:tr>
      <w:tr w:rsidR="00AC5276" w:rsidRPr="009A1A1D" w14:paraId="0356CF1F" w14:textId="77777777">
        <w:trPr>
          <w:trHeight w:val="304"/>
        </w:trPr>
        <w:tc>
          <w:tcPr>
            <w:tcW w:w="5206" w:type="dxa"/>
            <w:shd w:val="clear" w:color="000000" w:fill="D9D9D9"/>
          </w:tcPr>
          <w:p w14:paraId="39F712D9" w14:textId="77777777" w:rsidR="00AC5276" w:rsidRPr="009A1A1D" w:rsidRDefault="002F2A4E">
            <w:pPr>
              <w:suppressAutoHyphens w:val="0"/>
              <w:ind w:firstLine="24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Imobilizado</w:t>
            </w:r>
          </w:p>
        </w:tc>
        <w:tc>
          <w:tcPr>
            <w:tcW w:w="1959" w:type="dxa"/>
            <w:gridSpan w:val="2"/>
            <w:shd w:val="clear" w:color="000000" w:fill="D9D9D9"/>
          </w:tcPr>
          <w:p w14:paraId="569AE992"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1.418.808.149,21 </w:t>
            </w:r>
          </w:p>
        </w:tc>
        <w:tc>
          <w:tcPr>
            <w:tcW w:w="1966" w:type="dxa"/>
            <w:gridSpan w:val="2"/>
            <w:shd w:val="clear" w:color="000000" w:fill="D9D9D9"/>
          </w:tcPr>
          <w:p w14:paraId="0FFF5E9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1.152.800.874,89 </w:t>
            </w:r>
          </w:p>
        </w:tc>
        <w:tc>
          <w:tcPr>
            <w:tcW w:w="1967" w:type="dxa"/>
            <w:gridSpan w:val="2"/>
            <w:shd w:val="clear" w:color="000000" w:fill="D9D9D9"/>
          </w:tcPr>
          <w:p w14:paraId="52DD2E9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1.064.224.641,09 </w:t>
            </w:r>
          </w:p>
        </w:tc>
        <w:tc>
          <w:tcPr>
            <w:tcW w:w="1965" w:type="dxa"/>
            <w:gridSpan w:val="2"/>
            <w:shd w:val="clear" w:color="000000" w:fill="D9D9D9"/>
          </w:tcPr>
          <w:p w14:paraId="0A51E965"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1.221.925.281,05 </w:t>
            </w:r>
          </w:p>
        </w:tc>
        <w:tc>
          <w:tcPr>
            <w:tcW w:w="1962" w:type="dxa"/>
            <w:gridSpan w:val="2"/>
            <w:shd w:val="clear" w:color="000000" w:fill="D9D9D9"/>
          </w:tcPr>
          <w:p w14:paraId="03738F8D"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1.334.173.020,14 </w:t>
            </w:r>
          </w:p>
        </w:tc>
      </w:tr>
      <w:tr w:rsidR="00AC5276" w:rsidRPr="009A1A1D" w14:paraId="4FCE5F21" w14:textId="77777777">
        <w:trPr>
          <w:trHeight w:val="304"/>
        </w:trPr>
        <w:tc>
          <w:tcPr>
            <w:tcW w:w="5206" w:type="dxa"/>
            <w:shd w:val="clear" w:color="000000" w:fill="F1F1F1"/>
          </w:tcPr>
          <w:p w14:paraId="345482E6" w14:textId="77777777" w:rsidR="00AC5276" w:rsidRPr="009A1A1D" w:rsidRDefault="002F2A4E">
            <w:pPr>
              <w:suppressAutoHyphens w:val="0"/>
              <w:ind w:firstLine="72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Bens Móveis</w:t>
            </w:r>
          </w:p>
        </w:tc>
        <w:tc>
          <w:tcPr>
            <w:tcW w:w="1959" w:type="dxa"/>
            <w:gridSpan w:val="2"/>
            <w:shd w:val="clear" w:color="000000" w:fill="F1F1F1"/>
          </w:tcPr>
          <w:p w14:paraId="292E7298"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189.708.949,53 </w:t>
            </w:r>
          </w:p>
        </w:tc>
        <w:tc>
          <w:tcPr>
            <w:tcW w:w="1966" w:type="dxa"/>
            <w:gridSpan w:val="2"/>
            <w:shd w:val="clear" w:color="000000" w:fill="F1F1F1"/>
          </w:tcPr>
          <w:p w14:paraId="75EEFE2B"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200.976.411,40 </w:t>
            </w:r>
          </w:p>
        </w:tc>
        <w:tc>
          <w:tcPr>
            <w:tcW w:w="1967" w:type="dxa"/>
            <w:gridSpan w:val="2"/>
            <w:shd w:val="clear" w:color="000000" w:fill="F1F1F1"/>
          </w:tcPr>
          <w:p w14:paraId="6C99A65D"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166.446.850,95 </w:t>
            </w:r>
          </w:p>
        </w:tc>
        <w:tc>
          <w:tcPr>
            <w:tcW w:w="1965" w:type="dxa"/>
            <w:gridSpan w:val="2"/>
            <w:shd w:val="clear" w:color="000000" w:fill="F1F1F1"/>
          </w:tcPr>
          <w:p w14:paraId="5D90299B"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239.747.238,10 </w:t>
            </w:r>
          </w:p>
        </w:tc>
        <w:tc>
          <w:tcPr>
            <w:tcW w:w="1962" w:type="dxa"/>
            <w:gridSpan w:val="2"/>
            <w:shd w:val="clear" w:color="000000" w:fill="F1F1F1"/>
          </w:tcPr>
          <w:p w14:paraId="7E9907D4"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366.820.405,73 </w:t>
            </w:r>
          </w:p>
        </w:tc>
      </w:tr>
      <w:tr w:rsidR="00AC5276" w:rsidRPr="009A1A1D" w14:paraId="77434635" w14:textId="77777777">
        <w:trPr>
          <w:trHeight w:val="304"/>
        </w:trPr>
        <w:tc>
          <w:tcPr>
            <w:tcW w:w="5206" w:type="dxa"/>
            <w:shd w:val="clear" w:color="000000" w:fill="F1F1F1"/>
          </w:tcPr>
          <w:p w14:paraId="3B244C6E" w14:textId="77777777" w:rsidR="00AC5276" w:rsidRPr="009A1A1D" w:rsidRDefault="002F2A4E">
            <w:pPr>
              <w:suppressAutoHyphens w:val="0"/>
              <w:ind w:firstLine="72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 Depreciação de Bens Móveis </w:t>
            </w:r>
          </w:p>
        </w:tc>
        <w:tc>
          <w:tcPr>
            <w:tcW w:w="1959" w:type="dxa"/>
            <w:gridSpan w:val="2"/>
            <w:shd w:val="clear" w:color="000000" w:fill="F1F1F1"/>
          </w:tcPr>
          <w:p w14:paraId="7A94F0D3"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auto"/>
                <w:lang w:eastAsia="pt-BR" w:bidi="ar-SA"/>
              </w:rPr>
              <w:t>0,00 </w:t>
            </w:r>
          </w:p>
        </w:tc>
        <w:tc>
          <w:tcPr>
            <w:tcW w:w="1966" w:type="dxa"/>
            <w:gridSpan w:val="2"/>
            <w:shd w:val="clear" w:color="000000" w:fill="F1F1F1"/>
          </w:tcPr>
          <w:p w14:paraId="3EE7B8D3"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auto"/>
                <w:lang w:eastAsia="pt-BR" w:bidi="ar-SA"/>
              </w:rPr>
              <w:t>0,00 </w:t>
            </w:r>
          </w:p>
        </w:tc>
        <w:tc>
          <w:tcPr>
            <w:tcW w:w="1967" w:type="dxa"/>
            <w:gridSpan w:val="2"/>
            <w:shd w:val="clear" w:color="000000" w:fill="F1F1F1"/>
          </w:tcPr>
          <w:p w14:paraId="5AAA5F53"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-35.663.165,52 </w:t>
            </w:r>
          </w:p>
        </w:tc>
        <w:tc>
          <w:tcPr>
            <w:tcW w:w="1965" w:type="dxa"/>
            <w:gridSpan w:val="2"/>
            <w:shd w:val="clear" w:color="000000" w:fill="F1F1F1"/>
          </w:tcPr>
          <w:p w14:paraId="5517E9D6"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-55.363.324,27 </w:t>
            </w:r>
          </w:p>
        </w:tc>
        <w:tc>
          <w:tcPr>
            <w:tcW w:w="1962" w:type="dxa"/>
            <w:gridSpan w:val="2"/>
            <w:shd w:val="clear" w:color="000000" w:fill="F1F1F1"/>
          </w:tcPr>
          <w:p w14:paraId="1172AC28"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-93.410.134,15 </w:t>
            </w:r>
          </w:p>
        </w:tc>
      </w:tr>
      <w:tr w:rsidR="00AC5276" w:rsidRPr="009A1A1D" w14:paraId="3473DA02" w14:textId="77777777">
        <w:trPr>
          <w:trHeight w:val="304"/>
        </w:trPr>
        <w:tc>
          <w:tcPr>
            <w:tcW w:w="5206" w:type="dxa"/>
            <w:shd w:val="clear" w:color="000000" w:fill="F1F1F1"/>
          </w:tcPr>
          <w:p w14:paraId="6AE94AA0" w14:textId="77777777" w:rsidR="00AC5276" w:rsidRPr="009A1A1D" w:rsidRDefault="002F2A4E">
            <w:pPr>
              <w:suppressAutoHyphens w:val="0"/>
              <w:ind w:firstLine="72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Bens Imóveis</w:t>
            </w:r>
          </w:p>
        </w:tc>
        <w:tc>
          <w:tcPr>
            <w:tcW w:w="1959" w:type="dxa"/>
            <w:gridSpan w:val="2"/>
            <w:shd w:val="clear" w:color="000000" w:fill="F1F1F1"/>
          </w:tcPr>
          <w:p w14:paraId="12E0C135"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1.229.099.199,68 </w:t>
            </w:r>
          </w:p>
        </w:tc>
        <w:tc>
          <w:tcPr>
            <w:tcW w:w="1966" w:type="dxa"/>
            <w:gridSpan w:val="2"/>
            <w:shd w:val="clear" w:color="000000" w:fill="F1F1F1"/>
          </w:tcPr>
          <w:p w14:paraId="5360C314"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951.824.463,49 </w:t>
            </w:r>
          </w:p>
        </w:tc>
        <w:tc>
          <w:tcPr>
            <w:tcW w:w="1967" w:type="dxa"/>
            <w:gridSpan w:val="2"/>
            <w:shd w:val="clear" w:color="000000" w:fill="F1F1F1"/>
          </w:tcPr>
          <w:p w14:paraId="4228B24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942.564.704,42 </w:t>
            </w:r>
          </w:p>
        </w:tc>
        <w:tc>
          <w:tcPr>
            <w:tcW w:w="1965" w:type="dxa"/>
            <w:gridSpan w:val="2"/>
            <w:shd w:val="clear" w:color="000000" w:fill="F1F1F1"/>
          </w:tcPr>
          <w:p w14:paraId="2E4C29BB"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1.055.540.060,62 </w:t>
            </w:r>
          </w:p>
        </w:tc>
        <w:tc>
          <w:tcPr>
            <w:tcW w:w="1962" w:type="dxa"/>
            <w:gridSpan w:val="2"/>
            <w:shd w:val="clear" w:color="000000" w:fill="F1F1F1"/>
          </w:tcPr>
          <w:p w14:paraId="3AE9BFE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1.087.641.880,20 </w:t>
            </w:r>
          </w:p>
        </w:tc>
      </w:tr>
      <w:tr w:rsidR="00AC5276" w:rsidRPr="009A1A1D" w14:paraId="6C563C16" w14:textId="77777777">
        <w:trPr>
          <w:trHeight w:val="304"/>
        </w:trPr>
        <w:tc>
          <w:tcPr>
            <w:tcW w:w="5206" w:type="dxa"/>
            <w:shd w:val="clear" w:color="000000" w:fill="F1F1F1"/>
          </w:tcPr>
          <w:p w14:paraId="5B7F5771" w14:textId="77777777" w:rsidR="00AC5276" w:rsidRPr="009A1A1D" w:rsidRDefault="002F2A4E">
            <w:pPr>
              <w:suppressAutoHyphens w:val="0"/>
              <w:ind w:firstLine="72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Depreciação de Bens Imóveis</w:t>
            </w:r>
          </w:p>
        </w:tc>
        <w:tc>
          <w:tcPr>
            <w:tcW w:w="1959" w:type="dxa"/>
            <w:gridSpan w:val="2"/>
            <w:shd w:val="clear" w:color="000000" w:fill="F1F1F1"/>
          </w:tcPr>
          <w:p w14:paraId="3F4A664A"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auto"/>
                <w:lang w:eastAsia="pt-BR" w:bidi="ar-SA"/>
              </w:rPr>
              <w:t>0,00 </w:t>
            </w:r>
          </w:p>
        </w:tc>
        <w:tc>
          <w:tcPr>
            <w:tcW w:w="1966" w:type="dxa"/>
            <w:gridSpan w:val="2"/>
            <w:shd w:val="clear" w:color="000000" w:fill="F1F1F1"/>
          </w:tcPr>
          <w:p w14:paraId="2442EF5D"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auto"/>
                <w:lang w:eastAsia="pt-BR" w:bidi="ar-SA"/>
              </w:rPr>
              <w:t>0,00 </w:t>
            </w:r>
          </w:p>
        </w:tc>
        <w:tc>
          <w:tcPr>
            <w:tcW w:w="1967" w:type="dxa"/>
            <w:gridSpan w:val="2"/>
            <w:shd w:val="clear" w:color="000000" w:fill="F1F1F1"/>
          </w:tcPr>
          <w:p w14:paraId="36E58B64"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-9.123.748,76 </w:t>
            </w:r>
          </w:p>
        </w:tc>
        <w:tc>
          <w:tcPr>
            <w:tcW w:w="1965" w:type="dxa"/>
            <w:gridSpan w:val="2"/>
            <w:shd w:val="clear" w:color="000000" w:fill="F1F1F1"/>
          </w:tcPr>
          <w:p w14:paraId="1F21558B"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-17.998.693,40 </w:t>
            </w:r>
          </w:p>
        </w:tc>
        <w:tc>
          <w:tcPr>
            <w:tcW w:w="1962" w:type="dxa"/>
            <w:gridSpan w:val="2"/>
            <w:shd w:val="clear" w:color="000000" w:fill="F1F1F1"/>
          </w:tcPr>
          <w:p w14:paraId="5CDB83A5"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-26.879.131,64 </w:t>
            </w:r>
          </w:p>
        </w:tc>
      </w:tr>
      <w:tr w:rsidR="00AC5276" w:rsidRPr="009A1A1D" w14:paraId="43C0B3F5" w14:textId="77777777">
        <w:trPr>
          <w:trHeight w:val="304"/>
        </w:trPr>
        <w:tc>
          <w:tcPr>
            <w:tcW w:w="5206" w:type="dxa"/>
            <w:shd w:val="clear" w:color="000000" w:fill="D9D9D9"/>
          </w:tcPr>
          <w:p w14:paraId="434C0E74" w14:textId="77777777" w:rsidR="00AC5276" w:rsidRPr="009A1A1D" w:rsidRDefault="002F2A4E">
            <w:pPr>
              <w:suppressAutoHyphens w:val="0"/>
              <w:ind w:firstLine="24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Intangível</w:t>
            </w:r>
          </w:p>
        </w:tc>
        <w:tc>
          <w:tcPr>
            <w:tcW w:w="1959" w:type="dxa"/>
            <w:gridSpan w:val="2"/>
            <w:shd w:val="clear" w:color="000000" w:fill="D9D9D9"/>
          </w:tcPr>
          <w:p w14:paraId="57D358B9"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62.978.801,98 </w:t>
            </w:r>
          </w:p>
        </w:tc>
        <w:tc>
          <w:tcPr>
            <w:tcW w:w="1966" w:type="dxa"/>
            <w:gridSpan w:val="2"/>
            <w:shd w:val="clear" w:color="000000" w:fill="D9D9D9"/>
          </w:tcPr>
          <w:p w14:paraId="61FF903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66.977.219,22 </w:t>
            </w:r>
          </w:p>
        </w:tc>
        <w:tc>
          <w:tcPr>
            <w:tcW w:w="1967" w:type="dxa"/>
            <w:gridSpan w:val="2"/>
            <w:shd w:val="clear" w:color="000000" w:fill="D9D9D9"/>
          </w:tcPr>
          <w:p w14:paraId="244C741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72.612.845,14 </w:t>
            </w:r>
          </w:p>
        </w:tc>
        <w:tc>
          <w:tcPr>
            <w:tcW w:w="1965" w:type="dxa"/>
            <w:gridSpan w:val="2"/>
            <w:shd w:val="clear" w:color="000000" w:fill="D9D9D9"/>
          </w:tcPr>
          <w:p w14:paraId="240F1FC1"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84.953.409,20 </w:t>
            </w:r>
          </w:p>
        </w:tc>
        <w:tc>
          <w:tcPr>
            <w:tcW w:w="1962" w:type="dxa"/>
            <w:gridSpan w:val="2"/>
            <w:shd w:val="clear" w:color="000000" w:fill="D9D9D9"/>
          </w:tcPr>
          <w:p w14:paraId="7341F0D3"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136.012.154,01 </w:t>
            </w:r>
          </w:p>
        </w:tc>
      </w:tr>
      <w:tr w:rsidR="00AC5276" w:rsidRPr="009A1A1D" w14:paraId="261B3AFA" w14:textId="77777777">
        <w:trPr>
          <w:trHeight w:val="304"/>
        </w:trPr>
        <w:tc>
          <w:tcPr>
            <w:tcW w:w="5206" w:type="dxa"/>
            <w:shd w:val="clear" w:color="000000" w:fill="F1F1F1"/>
          </w:tcPr>
          <w:p w14:paraId="52C487A8" w14:textId="77777777" w:rsidR="00AC5276" w:rsidRPr="009A1A1D" w:rsidRDefault="002F2A4E">
            <w:pPr>
              <w:suppressAutoHyphens w:val="0"/>
              <w:ind w:firstLine="72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 xml:space="preserve">Software </w:t>
            </w:r>
          </w:p>
        </w:tc>
        <w:tc>
          <w:tcPr>
            <w:tcW w:w="1959" w:type="dxa"/>
            <w:gridSpan w:val="2"/>
            <w:shd w:val="clear" w:color="000000" w:fill="F1F1F1"/>
          </w:tcPr>
          <w:p w14:paraId="58952713"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62.978.801,98 </w:t>
            </w:r>
          </w:p>
        </w:tc>
        <w:tc>
          <w:tcPr>
            <w:tcW w:w="1966" w:type="dxa"/>
            <w:gridSpan w:val="2"/>
            <w:shd w:val="clear" w:color="000000" w:fill="F1F1F1"/>
          </w:tcPr>
          <w:p w14:paraId="6D08E515"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66.977.219,22 </w:t>
            </w:r>
          </w:p>
        </w:tc>
        <w:tc>
          <w:tcPr>
            <w:tcW w:w="1967" w:type="dxa"/>
            <w:gridSpan w:val="2"/>
            <w:shd w:val="clear" w:color="000000" w:fill="F1F1F1"/>
          </w:tcPr>
          <w:p w14:paraId="09494706"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72.612.845,14 </w:t>
            </w:r>
          </w:p>
        </w:tc>
        <w:tc>
          <w:tcPr>
            <w:tcW w:w="1965" w:type="dxa"/>
            <w:gridSpan w:val="2"/>
            <w:shd w:val="clear" w:color="000000" w:fill="F1F1F1"/>
          </w:tcPr>
          <w:p w14:paraId="5B367656"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84.953.409,20 </w:t>
            </w:r>
          </w:p>
        </w:tc>
        <w:tc>
          <w:tcPr>
            <w:tcW w:w="1962" w:type="dxa"/>
            <w:gridSpan w:val="2"/>
            <w:shd w:val="clear" w:color="000000" w:fill="F1F1F1"/>
          </w:tcPr>
          <w:p w14:paraId="5366B42E"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 137.825.932,29 </w:t>
            </w:r>
          </w:p>
        </w:tc>
      </w:tr>
      <w:tr w:rsidR="00AC5276" w:rsidRPr="009A1A1D" w14:paraId="51EA9246" w14:textId="77777777">
        <w:trPr>
          <w:trHeight w:val="304"/>
        </w:trPr>
        <w:tc>
          <w:tcPr>
            <w:tcW w:w="5206" w:type="dxa"/>
            <w:shd w:val="clear" w:color="000000" w:fill="F1F1F1"/>
          </w:tcPr>
          <w:p w14:paraId="7DB262BB" w14:textId="77777777" w:rsidR="00AC5276" w:rsidRPr="009A1A1D" w:rsidRDefault="002F2A4E">
            <w:pPr>
              <w:suppressAutoHyphens w:val="0"/>
              <w:ind w:firstLine="72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lastRenderedPageBreak/>
              <w:t>(-) Amortização de Softwares</w:t>
            </w:r>
          </w:p>
        </w:tc>
        <w:tc>
          <w:tcPr>
            <w:tcW w:w="1959" w:type="dxa"/>
            <w:gridSpan w:val="2"/>
            <w:shd w:val="clear" w:color="000000" w:fill="F1F1F1"/>
          </w:tcPr>
          <w:p w14:paraId="3F829EF0"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w:t>
            </w:r>
          </w:p>
        </w:tc>
        <w:tc>
          <w:tcPr>
            <w:tcW w:w="1966" w:type="dxa"/>
            <w:gridSpan w:val="2"/>
            <w:shd w:val="clear" w:color="000000" w:fill="F1F1F1"/>
          </w:tcPr>
          <w:p w14:paraId="11183289"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w:t>
            </w:r>
          </w:p>
        </w:tc>
        <w:tc>
          <w:tcPr>
            <w:tcW w:w="1967" w:type="dxa"/>
            <w:gridSpan w:val="2"/>
            <w:shd w:val="clear" w:color="000000" w:fill="F1F1F1"/>
          </w:tcPr>
          <w:p w14:paraId="685760F9"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w:t>
            </w:r>
          </w:p>
        </w:tc>
        <w:tc>
          <w:tcPr>
            <w:tcW w:w="1965" w:type="dxa"/>
            <w:gridSpan w:val="2"/>
            <w:shd w:val="clear" w:color="000000" w:fill="F1F1F1"/>
          </w:tcPr>
          <w:p w14:paraId="7B301AED"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w:t>
            </w:r>
          </w:p>
        </w:tc>
        <w:tc>
          <w:tcPr>
            <w:tcW w:w="1962" w:type="dxa"/>
            <w:gridSpan w:val="2"/>
            <w:shd w:val="clear" w:color="000000" w:fill="F1F1F1"/>
          </w:tcPr>
          <w:p w14:paraId="7F85FA91"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xml:space="preserve">-1.813.778,28 </w:t>
            </w:r>
          </w:p>
        </w:tc>
      </w:tr>
      <w:tr w:rsidR="00AC5276" w:rsidRPr="009A1A1D" w14:paraId="04A48D7C" w14:textId="77777777">
        <w:trPr>
          <w:trHeight w:val="312"/>
        </w:trPr>
        <w:tc>
          <w:tcPr>
            <w:tcW w:w="5206" w:type="dxa"/>
            <w:shd w:val="clear" w:color="000000" w:fill="252525"/>
          </w:tcPr>
          <w:p w14:paraId="2EFA5C2D" w14:textId="77777777" w:rsidR="00AC5276" w:rsidRPr="009A1A1D" w:rsidRDefault="002F2A4E">
            <w:pPr>
              <w:suppressAutoHyphens w:val="0"/>
              <w:rPr>
                <w:rFonts w:ascii="Calibri" w:eastAsia="Times New Roman" w:hAnsi="Calibri" w:cs="Calibri"/>
                <w:b/>
                <w:bCs/>
                <w:color w:val="FFFFFF" w:themeColor="background1"/>
                <w:lang w:eastAsia="pt-BR" w:bidi="ar-SA"/>
              </w:rPr>
            </w:pPr>
            <w:r w:rsidRPr="009A1A1D">
              <w:rPr>
                <w:rFonts w:ascii="Calibri" w:eastAsia="Times New Roman" w:hAnsi="Calibri" w:cs="Calibri"/>
                <w:b/>
                <w:bCs/>
                <w:color w:val="FFFFFF" w:themeColor="background1"/>
                <w:lang w:eastAsia="pt-BR" w:bidi="ar-SA"/>
              </w:rPr>
              <w:t>TOTAL DO ATIVO</w:t>
            </w:r>
          </w:p>
        </w:tc>
        <w:tc>
          <w:tcPr>
            <w:tcW w:w="1959" w:type="dxa"/>
            <w:gridSpan w:val="2"/>
            <w:shd w:val="clear" w:color="000000" w:fill="252525"/>
          </w:tcPr>
          <w:p w14:paraId="55AEEE88" w14:textId="77777777" w:rsidR="00AC5276" w:rsidRPr="009A1A1D" w:rsidRDefault="002F2A4E">
            <w:pPr>
              <w:suppressAutoHyphens w:val="0"/>
              <w:jc w:val="right"/>
              <w:rPr>
                <w:rFonts w:ascii="Calibri" w:eastAsia="Times New Roman" w:hAnsi="Calibri" w:cs="Calibri"/>
                <w:b/>
                <w:bCs/>
                <w:color w:val="FFFFFF" w:themeColor="background1"/>
                <w:lang w:eastAsia="pt-BR" w:bidi="ar-SA"/>
              </w:rPr>
            </w:pPr>
            <w:r w:rsidRPr="009A1A1D">
              <w:rPr>
                <w:rFonts w:ascii="Calibri" w:hAnsi="Calibri" w:cs="Calibri"/>
                <w:b/>
                <w:color w:val="FFFFFF" w:themeColor="background1"/>
              </w:rPr>
              <w:t>2.013.082.475,03</w:t>
            </w:r>
          </w:p>
        </w:tc>
        <w:tc>
          <w:tcPr>
            <w:tcW w:w="1966" w:type="dxa"/>
            <w:gridSpan w:val="2"/>
            <w:shd w:val="clear" w:color="000000" w:fill="252525"/>
          </w:tcPr>
          <w:p w14:paraId="3301BC7C" w14:textId="77777777" w:rsidR="00AC5276" w:rsidRPr="009A1A1D" w:rsidRDefault="002F2A4E">
            <w:pPr>
              <w:suppressAutoHyphens w:val="0"/>
              <w:jc w:val="right"/>
              <w:rPr>
                <w:rFonts w:ascii="Calibri" w:eastAsia="Times New Roman" w:hAnsi="Calibri" w:cs="Calibri"/>
                <w:b/>
                <w:bCs/>
                <w:color w:val="FFFFFF" w:themeColor="background1"/>
                <w:lang w:eastAsia="pt-BR" w:bidi="ar-SA"/>
              </w:rPr>
            </w:pPr>
            <w:r w:rsidRPr="009A1A1D">
              <w:rPr>
                <w:rFonts w:ascii="Calibri" w:hAnsi="Calibri" w:cs="Calibri"/>
                <w:b/>
                <w:color w:val="FFFFFF" w:themeColor="background1"/>
              </w:rPr>
              <w:t>1.772.084.246,14</w:t>
            </w:r>
          </w:p>
        </w:tc>
        <w:tc>
          <w:tcPr>
            <w:tcW w:w="1967" w:type="dxa"/>
            <w:gridSpan w:val="2"/>
            <w:shd w:val="clear" w:color="000000" w:fill="252525"/>
          </w:tcPr>
          <w:p w14:paraId="64A8BC28" w14:textId="77777777" w:rsidR="00AC5276" w:rsidRPr="009A1A1D" w:rsidRDefault="002F2A4E">
            <w:pPr>
              <w:suppressAutoHyphens w:val="0"/>
              <w:jc w:val="right"/>
              <w:rPr>
                <w:rFonts w:ascii="Calibri" w:eastAsia="Times New Roman" w:hAnsi="Calibri" w:cs="Calibri"/>
                <w:b/>
                <w:bCs/>
                <w:color w:val="FFFFFF" w:themeColor="background1"/>
                <w:lang w:eastAsia="pt-BR" w:bidi="ar-SA"/>
              </w:rPr>
            </w:pPr>
            <w:r w:rsidRPr="009A1A1D">
              <w:rPr>
                <w:rFonts w:ascii="Calibri" w:hAnsi="Calibri" w:cs="Calibri"/>
                <w:b/>
                <w:color w:val="FFFFFF" w:themeColor="background1"/>
              </w:rPr>
              <w:t>1.626.655.068,13</w:t>
            </w:r>
          </w:p>
        </w:tc>
        <w:tc>
          <w:tcPr>
            <w:tcW w:w="1965" w:type="dxa"/>
            <w:gridSpan w:val="2"/>
            <w:shd w:val="clear" w:color="000000" w:fill="252525"/>
          </w:tcPr>
          <w:p w14:paraId="384745F0" w14:textId="77777777" w:rsidR="00AC5276" w:rsidRPr="009A1A1D" w:rsidRDefault="002F2A4E">
            <w:pPr>
              <w:suppressAutoHyphens w:val="0"/>
              <w:jc w:val="right"/>
              <w:rPr>
                <w:rFonts w:ascii="Calibri" w:eastAsia="Times New Roman" w:hAnsi="Calibri" w:cs="Calibri"/>
                <w:b/>
                <w:bCs/>
                <w:color w:val="FFFFFF" w:themeColor="background1"/>
                <w:lang w:eastAsia="pt-BR" w:bidi="ar-SA"/>
              </w:rPr>
            </w:pPr>
            <w:r w:rsidRPr="009A1A1D">
              <w:rPr>
                <w:rFonts w:ascii="Calibri" w:hAnsi="Calibri" w:cs="Calibri"/>
                <w:b/>
                <w:color w:val="FFFFFF" w:themeColor="background1"/>
              </w:rPr>
              <w:t>1.892.264.073,50</w:t>
            </w:r>
          </w:p>
        </w:tc>
        <w:tc>
          <w:tcPr>
            <w:tcW w:w="1962" w:type="dxa"/>
            <w:gridSpan w:val="2"/>
            <w:shd w:val="clear" w:color="000000" w:fill="252525"/>
          </w:tcPr>
          <w:p w14:paraId="2152E83F" w14:textId="77777777" w:rsidR="00AC5276" w:rsidRPr="009A1A1D" w:rsidRDefault="002F2A4E">
            <w:pPr>
              <w:suppressAutoHyphens w:val="0"/>
              <w:jc w:val="right"/>
              <w:rPr>
                <w:rFonts w:ascii="Calibri" w:eastAsia="Times New Roman" w:hAnsi="Calibri" w:cs="Calibri"/>
                <w:b/>
                <w:bCs/>
                <w:color w:val="FFFFFF" w:themeColor="background1"/>
                <w:lang w:eastAsia="pt-BR" w:bidi="ar-SA"/>
              </w:rPr>
            </w:pPr>
            <w:r w:rsidRPr="009A1A1D">
              <w:rPr>
                <w:rFonts w:ascii="Calibri" w:hAnsi="Calibri" w:cs="Calibri"/>
                <w:b/>
                <w:color w:val="FFFFFF" w:themeColor="background1"/>
              </w:rPr>
              <w:t>2.247.061.064,34</w:t>
            </w:r>
          </w:p>
        </w:tc>
      </w:tr>
      <w:tr w:rsidR="00AC5276" w:rsidRPr="009A1A1D" w14:paraId="2C0CB432" w14:textId="77777777">
        <w:trPr>
          <w:trHeight w:val="312"/>
        </w:trPr>
        <w:tc>
          <w:tcPr>
            <w:tcW w:w="5206" w:type="dxa"/>
            <w:shd w:val="clear" w:color="auto" w:fill="948A54" w:themeFill="background2" w:themeFillShade="80"/>
          </w:tcPr>
          <w:p w14:paraId="37D4844C" w14:textId="77777777" w:rsidR="00AC5276" w:rsidRPr="009A1A1D" w:rsidRDefault="00AC5276">
            <w:pPr>
              <w:suppressAutoHyphens w:val="0"/>
              <w:rPr>
                <w:rFonts w:ascii="Calibri" w:eastAsia="Times New Roman" w:hAnsi="Calibri" w:cs="Calibri"/>
                <w:b/>
                <w:bCs/>
                <w:color w:val="FFFFFF" w:themeColor="background1"/>
                <w:lang w:eastAsia="pt-BR" w:bidi="ar-SA"/>
              </w:rPr>
            </w:pPr>
          </w:p>
        </w:tc>
        <w:tc>
          <w:tcPr>
            <w:tcW w:w="1959" w:type="dxa"/>
            <w:gridSpan w:val="2"/>
            <w:shd w:val="clear" w:color="auto" w:fill="948A54" w:themeFill="background2" w:themeFillShade="80"/>
          </w:tcPr>
          <w:p w14:paraId="6EE41E90" w14:textId="77777777" w:rsidR="00AC5276" w:rsidRPr="009A1A1D" w:rsidRDefault="00AC5276">
            <w:pPr>
              <w:suppressAutoHyphens w:val="0"/>
              <w:jc w:val="right"/>
              <w:rPr>
                <w:rFonts w:ascii="Calibri" w:hAnsi="Calibri" w:cs="Calibri"/>
                <w:b/>
                <w:color w:val="FFFFFF" w:themeColor="background1"/>
              </w:rPr>
            </w:pPr>
          </w:p>
        </w:tc>
        <w:tc>
          <w:tcPr>
            <w:tcW w:w="1966" w:type="dxa"/>
            <w:gridSpan w:val="2"/>
            <w:shd w:val="clear" w:color="auto" w:fill="948A54" w:themeFill="background2" w:themeFillShade="80"/>
          </w:tcPr>
          <w:p w14:paraId="40757B0A" w14:textId="77777777" w:rsidR="00AC5276" w:rsidRPr="009A1A1D" w:rsidRDefault="00AC5276">
            <w:pPr>
              <w:suppressAutoHyphens w:val="0"/>
              <w:jc w:val="right"/>
              <w:rPr>
                <w:rFonts w:ascii="Calibri" w:hAnsi="Calibri" w:cs="Calibri"/>
                <w:b/>
                <w:color w:val="FFFFFF" w:themeColor="background1"/>
              </w:rPr>
            </w:pPr>
          </w:p>
        </w:tc>
        <w:tc>
          <w:tcPr>
            <w:tcW w:w="1967" w:type="dxa"/>
            <w:gridSpan w:val="2"/>
            <w:shd w:val="clear" w:color="auto" w:fill="948A54" w:themeFill="background2" w:themeFillShade="80"/>
          </w:tcPr>
          <w:p w14:paraId="75FE0ADE" w14:textId="77777777" w:rsidR="00AC5276" w:rsidRPr="009A1A1D" w:rsidRDefault="00AC5276">
            <w:pPr>
              <w:suppressAutoHyphens w:val="0"/>
              <w:jc w:val="right"/>
              <w:rPr>
                <w:rFonts w:ascii="Calibri" w:hAnsi="Calibri" w:cs="Calibri"/>
                <w:b/>
                <w:color w:val="FFFFFF" w:themeColor="background1"/>
              </w:rPr>
            </w:pPr>
          </w:p>
        </w:tc>
        <w:tc>
          <w:tcPr>
            <w:tcW w:w="1965" w:type="dxa"/>
            <w:gridSpan w:val="2"/>
            <w:shd w:val="clear" w:color="auto" w:fill="948A54" w:themeFill="background2" w:themeFillShade="80"/>
          </w:tcPr>
          <w:p w14:paraId="2DF3D77E" w14:textId="77777777" w:rsidR="00AC5276" w:rsidRPr="009A1A1D" w:rsidRDefault="00AC5276">
            <w:pPr>
              <w:suppressAutoHyphens w:val="0"/>
              <w:jc w:val="right"/>
              <w:rPr>
                <w:rFonts w:ascii="Calibri" w:hAnsi="Calibri" w:cs="Calibri"/>
                <w:b/>
                <w:color w:val="FFFFFF" w:themeColor="background1"/>
              </w:rPr>
            </w:pPr>
          </w:p>
        </w:tc>
        <w:tc>
          <w:tcPr>
            <w:tcW w:w="1962" w:type="dxa"/>
            <w:gridSpan w:val="2"/>
            <w:shd w:val="clear" w:color="auto" w:fill="948A54" w:themeFill="background2" w:themeFillShade="80"/>
          </w:tcPr>
          <w:p w14:paraId="7E9EC586" w14:textId="77777777" w:rsidR="00AC5276" w:rsidRPr="009A1A1D" w:rsidRDefault="00AC5276">
            <w:pPr>
              <w:suppressAutoHyphens w:val="0"/>
              <w:jc w:val="right"/>
              <w:rPr>
                <w:rFonts w:ascii="Calibri" w:hAnsi="Calibri" w:cs="Calibri"/>
                <w:b/>
                <w:color w:val="FFFFFF" w:themeColor="background1"/>
              </w:rPr>
            </w:pPr>
          </w:p>
        </w:tc>
      </w:tr>
      <w:tr w:rsidR="00AC5276" w:rsidRPr="009A1A1D" w14:paraId="0547D163" w14:textId="77777777">
        <w:trPr>
          <w:trHeight w:val="312"/>
        </w:trPr>
        <w:tc>
          <w:tcPr>
            <w:tcW w:w="5475" w:type="dxa"/>
            <w:gridSpan w:val="2"/>
            <w:shd w:val="clear" w:color="000000" w:fill="252525"/>
          </w:tcPr>
          <w:p w14:paraId="7E69A838" w14:textId="77777777" w:rsidR="00AC5276" w:rsidRPr="009A1A1D" w:rsidRDefault="002F2A4E">
            <w:pPr>
              <w:suppressAutoHyphens w:val="0"/>
              <w:rPr>
                <w:rFonts w:ascii="Calibri" w:eastAsia="Times New Roman" w:hAnsi="Calibri" w:cs="Calibri"/>
                <w:b/>
                <w:bCs/>
                <w:color w:val="auto"/>
                <w:lang w:eastAsia="pt-BR" w:bidi="ar-SA"/>
              </w:rPr>
            </w:pPr>
            <w:r w:rsidRPr="009A1A1D">
              <w:rPr>
                <w:rFonts w:ascii="Calibri" w:eastAsia="Times New Roman" w:hAnsi="Calibri" w:cs="Calibri"/>
                <w:b/>
                <w:bCs/>
                <w:color w:val="FFFFFF"/>
                <w:lang w:eastAsia="pt-BR" w:bidi="ar-SA"/>
              </w:rPr>
              <w:t>PASSIVO E PATRIMÔNIO LÍQUIDO</w:t>
            </w:r>
          </w:p>
        </w:tc>
        <w:tc>
          <w:tcPr>
            <w:tcW w:w="1910" w:type="dxa"/>
            <w:gridSpan w:val="2"/>
            <w:shd w:val="clear" w:color="000000" w:fill="252525"/>
          </w:tcPr>
          <w:p w14:paraId="3667662E" w14:textId="77777777" w:rsidR="00AC5276" w:rsidRPr="009A1A1D" w:rsidRDefault="002F2A4E">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 </w:t>
            </w:r>
          </w:p>
        </w:tc>
        <w:tc>
          <w:tcPr>
            <w:tcW w:w="1908" w:type="dxa"/>
            <w:gridSpan w:val="2"/>
            <w:shd w:val="clear" w:color="000000" w:fill="252525"/>
          </w:tcPr>
          <w:p w14:paraId="37C7B3AD" w14:textId="77777777" w:rsidR="00AC5276" w:rsidRPr="009A1A1D" w:rsidRDefault="002F2A4E">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 </w:t>
            </w:r>
          </w:p>
        </w:tc>
        <w:tc>
          <w:tcPr>
            <w:tcW w:w="1910" w:type="dxa"/>
            <w:gridSpan w:val="2"/>
            <w:shd w:val="clear" w:color="000000" w:fill="252525"/>
          </w:tcPr>
          <w:p w14:paraId="0344B9D6" w14:textId="77777777" w:rsidR="00AC5276" w:rsidRPr="009A1A1D" w:rsidRDefault="002F2A4E">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 </w:t>
            </w:r>
          </w:p>
        </w:tc>
        <w:tc>
          <w:tcPr>
            <w:tcW w:w="1908" w:type="dxa"/>
            <w:gridSpan w:val="2"/>
            <w:shd w:val="clear" w:color="000000" w:fill="252525"/>
          </w:tcPr>
          <w:p w14:paraId="7E99ECE1" w14:textId="77777777" w:rsidR="00AC5276" w:rsidRPr="009A1A1D" w:rsidRDefault="002F2A4E">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 </w:t>
            </w:r>
          </w:p>
        </w:tc>
        <w:tc>
          <w:tcPr>
            <w:tcW w:w="1914" w:type="dxa"/>
            <w:shd w:val="clear" w:color="000000" w:fill="252525"/>
          </w:tcPr>
          <w:p w14:paraId="72215F09" w14:textId="77777777" w:rsidR="00AC5276" w:rsidRPr="009A1A1D" w:rsidRDefault="002F2A4E">
            <w:pPr>
              <w:suppressAutoHyphens w:val="0"/>
              <w:jc w:val="right"/>
              <w:rPr>
                <w:rFonts w:ascii="Calibri" w:eastAsia="Times New Roman" w:hAnsi="Calibri" w:cs="Calibri"/>
                <w:b/>
                <w:bCs/>
                <w:color w:val="FFFFFF"/>
                <w:lang w:eastAsia="pt-BR" w:bidi="ar-SA"/>
              </w:rPr>
            </w:pPr>
            <w:r w:rsidRPr="009A1A1D">
              <w:rPr>
                <w:rFonts w:ascii="Calibri" w:eastAsia="Times New Roman" w:hAnsi="Calibri" w:cs="Calibri"/>
                <w:b/>
                <w:bCs/>
                <w:color w:val="FFFFFF"/>
                <w:lang w:eastAsia="pt-BR" w:bidi="ar-SA"/>
              </w:rPr>
              <w:t> </w:t>
            </w:r>
          </w:p>
        </w:tc>
      </w:tr>
      <w:tr w:rsidR="00AC5276" w:rsidRPr="009A1A1D" w14:paraId="296361DE" w14:textId="77777777">
        <w:trPr>
          <w:trHeight w:val="312"/>
        </w:trPr>
        <w:tc>
          <w:tcPr>
            <w:tcW w:w="5475" w:type="dxa"/>
            <w:gridSpan w:val="2"/>
            <w:shd w:val="clear" w:color="000000" w:fill="A6A6A6"/>
          </w:tcPr>
          <w:p w14:paraId="2F3872D8" w14:textId="77777777" w:rsidR="00AC5276" w:rsidRPr="009A1A1D" w:rsidRDefault="002F2A4E">
            <w:pPr>
              <w:suppressAutoHyphens w:val="0"/>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Passivo Circulante</w:t>
            </w:r>
          </w:p>
        </w:tc>
        <w:tc>
          <w:tcPr>
            <w:tcW w:w="1910" w:type="dxa"/>
            <w:gridSpan w:val="2"/>
            <w:shd w:val="clear" w:color="000000" w:fill="A6A6A6"/>
          </w:tcPr>
          <w:p w14:paraId="239AA4EF"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9.200.222,43</w:t>
            </w:r>
          </w:p>
        </w:tc>
        <w:tc>
          <w:tcPr>
            <w:tcW w:w="1908" w:type="dxa"/>
            <w:gridSpan w:val="2"/>
            <w:shd w:val="clear" w:color="000000" w:fill="A6A6A6"/>
          </w:tcPr>
          <w:p w14:paraId="7EB61DD7"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1.034.626,53</w:t>
            </w:r>
          </w:p>
        </w:tc>
        <w:tc>
          <w:tcPr>
            <w:tcW w:w="1910" w:type="dxa"/>
            <w:gridSpan w:val="2"/>
            <w:shd w:val="clear" w:color="000000" w:fill="A6A6A6"/>
          </w:tcPr>
          <w:p w14:paraId="2BA3CA13"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956.472,08</w:t>
            </w:r>
          </w:p>
        </w:tc>
        <w:tc>
          <w:tcPr>
            <w:tcW w:w="1908" w:type="dxa"/>
            <w:gridSpan w:val="2"/>
            <w:shd w:val="clear" w:color="000000" w:fill="A6A6A6"/>
          </w:tcPr>
          <w:p w14:paraId="458C163D"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13.376.395,22</w:t>
            </w:r>
          </w:p>
        </w:tc>
        <w:tc>
          <w:tcPr>
            <w:tcW w:w="1914" w:type="dxa"/>
            <w:shd w:val="clear" w:color="000000" w:fill="A6A6A6"/>
          </w:tcPr>
          <w:p w14:paraId="2A3E0C1C"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2.677.699,74</w:t>
            </w:r>
          </w:p>
        </w:tc>
      </w:tr>
      <w:tr w:rsidR="00AC5276" w:rsidRPr="009A1A1D" w14:paraId="5DAB3F08" w14:textId="77777777">
        <w:trPr>
          <w:trHeight w:val="312"/>
        </w:trPr>
        <w:tc>
          <w:tcPr>
            <w:tcW w:w="5475" w:type="dxa"/>
            <w:gridSpan w:val="2"/>
            <w:shd w:val="clear" w:color="000000" w:fill="D9D9D9"/>
          </w:tcPr>
          <w:p w14:paraId="64AE575D" w14:textId="77777777" w:rsidR="00AC5276" w:rsidRPr="009A1A1D" w:rsidRDefault="002F2A4E">
            <w:pPr>
              <w:suppressAutoHyphens w:val="0"/>
              <w:ind w:firstLine="48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Obrigações Trabalhistas, Previdenciárias e Assistenciais</w:t>
            </w:r>
          </w:p>
        </w:tc>
        <w:tc>
          <w:tcPr>
            <w:tcW w:w="1910" w:type="dxa"/>
            <w:gridSpan w:val="2"/>
            <w:shd w:val="clear" w:color="000000" w:fill="D9D9D9"/>
          </w:tcPr>
          <w:p w14:paraId="0F5A8333"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174,81</w:t>
            </w:r>
          </w:p>
        </w:tc>
        <w:tc>
          <w:tcPr>
            <w:tcW w:w="1908" w:type="dxa"/>
            <w:gridSpan w:val="2"/>
            <w:shd w:val="clear" w:color="000000" w:fill="D9D9D9"/>
          </w:tcPr>
          <w:p w14:paraId="1E67EB09"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c>
          <w:tcPr>
            <w:tcW w:w="1910" w:type="dxa"/>
            <w:gridSpan w:val="2"/>
            <w:shd w:val="clear" w:color="000000" w:fill="D9D9D9"/>
          </w:tcPr>
          <w:p w14:paraId="13B071E4"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c>
          <w:tcPr>
            <w:tcW w:w="1908" w:type="dxa"/>
            <w:gridSpan w:val="2"/>
            <w:shd w:val="clear" w:color="000000" w:fill="D9D9D9"/>
          </w:tcPr>
          <w:p w14:paraId="730E0573"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c>
          <w:tcPr>
            <w:tcW w:w="1914" w:type="dxa"/>
            <w:shd w:val="clear" w:color="000000" w:fill="D9D9D9"/>
          </w:tcPr>
          <w:p w14:paraId="7BF413DF"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29.963,29</w:t>
            </w:r>
          </w:p>
        </w:tc>
      </w:tr>
      <w:tr w:rsidR="00AC5276" w:rsidRPr="009A1A1D" w14:paraId="13A34BCB" w14:textId="77777777">
        <w:trPr>
          <w:trHeight w:val="312"/>
        </w:trPr>
        <w:tc>
          <w:tcPr>
            <w:tcW w:w="5475" w:type="dxa"/>
            <w:gridSpan w:val="2"/>
            <w:shd w:val="clear" w:color="000000" w:fill="F1F1F1"/>
          </w:tcPr>
          <w:p w14:paraId="0D9DFAD7" w14:textId="77777777" w:rsidR="00AC5276" w:rsidRPr="009A1A1D" w:rsidRDefault="002F2A4E">
            <w:pPr>
              <w:suppressAutoHyphens w:val="0"/>
              <w:ind w:firstLine="72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Encargos Sociais a pagar</w:t>
            </w:r>
          </w:p>
        </w:tc>
        <w:tc>
          <w:tcPr>
            <w:tcW w:w="1910" w:type="dxa"/>
            <w:gridSpan w:val="2"/>
            <w:shd w:val="clear" w:color="000000" w:fill="F1F1F1"/>
          </w:tcPr>
          <w:p w14:paraId="00ACB0E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174,81</w:t>
            </w:r>
          </w:p>
        </w:tc>
        <w:tc>
          <w:tcPr>
            <w:tcW w:w="1908" w:type="dxa"/>
            <w:gridSpan w:val="2"/>
            <w:shd w:val="clear" w:color="000000" w:fill="F1F1F1"/>
          </w:tcPr>
          <w:p w14:paraId="7C0C04A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c>
          <w:tcPr>
            <w:tcW w:w="1910" w:type="dxa"/>
            <w:gridSpan w:val="2"/>
            <w:shd w:val="clear" w:color="000000" w:fill="F1F1F1"/>
          </w:tcPr>
          <w:p w14:paraId="741B805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c>
          <w:tcPr>
            <w:tcW w:w="1908" w:type="dxa"/>
            <w:gridSpan w:val="2"/>
            <w:shd w:val="clear" w:color="000000" w:fill="F1F1F1"/>
          </w:tcPr>
          <w:p w14:paraId="5E1770C8"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0,00</w:t>
            </w:r>
          </w:p>
        </w:tc>
        <w:tc>
          <w:tcPr>
            <w:tcW w:w="1914" w:type="dxa"/>
            <w:shd w:val="clear" w:color="auto" w:fill="auto"/>
          </w:tcPr>
          <w:p w14:paraId="444E8724"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29.963,29</w:t>
            </w:r>
          </w:p>
        </w:tc>
      </w:tr>
      <w:tr w:rsidR="00AC5276" w:rsidRPr="009A1A1D" w14:paraId="546E547F" w14:textId="77777777">
        <w:trPr>
          <w:trHeight w:val="312"/>
        </w:trPr>
        <w:tc>
          <w:tcPr>
            <w:tcW w:w="5475" w:type="dxa"/>
            <w:gridSpan w:val="2"/>
            <w:shd w:val="clear" w:color="000000" w:fill="D9D9D9"/>
          </w:tcPr>
          <w:p w14:paraId="7A9F6ACE" w14:textId="77777777" w:rsidR="00AC5276" w:rsidRPr="009A1A1D" w:rsidRDefault="002F2A4E">
            <w:pPr>
              <w:suppressAutoHyphens w:val="0"/>
              <w:ind w:firstLine="48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Fornecedor a pagar de curto prazo</w:t>
            </w:r>
          </w:p>
        </w:tc>
        <w:tc>
          <w:tcPr>
            <w:tcW w:w="1910" w:type="dxa"/>
            <w:gridSpan w:val="2"/>
            <w:shd w:val="clear" w:color="000000" w:fill="D9D9D9"/>
          </w:tcPr>
          <w:p w14:paraId="50D16CA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291.753,97</w:t>
            </w:r>
          </w:p>
        </w:tc>
        <w:tc>
          <w:tcPr>
            <w:tcW w:w="1908" w:type="dxa"/>
            <w:gridSpan w:val="2"/>
            <w:shd w:val="clear" w:color="000000" w:fill="D9D9D9"/>
          </w:tcPr>
          <w:p w14:paraId="0D421A6A"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398.963,20</w:t>
            </w:r>
          </w:p>
        </w:tc>
        <w:tc>
          <w:tcPr>
            <w:tcW w:w="1910" w:type="dxa"/>
            <w:gridSpan w:val="2"/>
            <w:shd w:val="clear" w:color="000000" w:fill="D9D9D9"/>
          </w:tcPr>
          <w:p w14:paraId="3BFBFC85"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765.950,51</w:t>
            </w:r>
          </w:p>
        </w:tc>
        <w:tc>
          <w:tcPr>
            <w:tcW w:w="1908" w:type="dxa"/>
            <w:gridSpan w:val="2"/>
            <w:shd w:val="clear" w:color="000000" w:fill="D9D9D9"/>
          </w:tcPr>
          <w:p w14:paraId="4D135401"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13.175.423,77</w:t>
            </w:r>
          </w:p>
        </w:tc>
        <w:tc>
          <w:tcPr>
            <w:tcW w:w="1914" w:type="dxa"/>
            <w:shd w:val="clear" w:color="000000" w:fill="D9D9D9"/>
          </w:tcPr>
          <w:p w14:paraId="798A9475"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2.634.975,40</w:t>
            </w:r>
          </w:p>
        </w:tc>
      </w:tr>
      <w:tr w:rsidR="00AC5276" w:rsidRPr="009A1A1D" w14:paraId="219B536A" w14:textId="77777777">
        <w:trPr>
          <w:trHeight w:val="312"/>
        </w:trPr>
        <w:tc>
          <w:tcPr>
            <w:tcW w:w="5475" w:type="dxa"/>
            <w:gridSpan w:val="2"/>
            <w:shd w:val="clear" w:color="000000" w:fill="D9D9D9"/>
          </w:tcPr>
          <w:p w14:paraId="27AC800D" w14:textId="77777777" w:rsidR="00AC5276" w:rsidRPr="009A1A1D" w:rsidRDefault="002F2A4E">
            <w:pPr>
              <w:suppressAutoHyphens w:val="0"/>
              <w:ind w:firstLine="48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Obrigações Fiscais a curto prazo</w:t>
            </w:r>
          </w:p>
        </w:tc>
        <w:tc>
          <w:tcPr>
            <w:tcW w:w="1910" w:type="dxa"/>
            <w:gridSpan w:val="2"/>
            <w:shd w:val="clear" w:color="000000" w:fill="D9D9D9"/>
          </w:tcPr>
          <w:p w14:paraId="1FB94C7D"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w:t>
            </w:r>
          </w:p>
        </w:tc>
        <w:tc>
          <w:tcPr>
            <w:tcW w:w="1908" w:type="dxa"/>
            <w:gridSpan w:val="2"/>
            <w:shd w:val="clear" w:color="000000" w:fill="D9D9D9"/>
          </w:tcPr>
          <w:p w14:paraId="22B8221E"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w:t>
            </w:r>
          </w:p>
        </w:tc>
        <w:tc>
          <w:tcPr>
            <w:tcW w:w="1910" w:type="dxa"/>
            <w:gridSpan w:val="2"/>
            <w:shd w:val="clear" w:color="000000" w:fill="D9D9D9"/>
          </w:tcPr>
          <w:p w14:paraId="0D01900D"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w:t>
            </w:r>
          </w:p>
        </w:tc>
        <w:tc>
          <w:tcPr>
            <w:tcW w:w="1908" w:type="dxa"/>
            <w:gridSpan w:val="2"/>
            <w:shd w:val="clear" w:color="000000" w:fill="D9D9D9"/>
          </w:tcPr>
          <w:p w14:paraId="0FFFEA3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 </w:t>
            </w:r>
          </w:p>
        </w:tc>
        <w:tc>
          <w:tcPr>
            <w:tcW w:w="1914" w:type="dxa"/>
            <w:shd w:val="clear" w:color="000000" w:fill="D9D9D9"/>
          </w:tcPr>
          <w:p w14:paraId="67C8E8E4"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6.084,55</w:t>
            </w:r>
          </w:p>
        </w:tc>
      </w:tr>
      <w:tr w:rsidR="00AC5276" w:rsidRPr="009A1A1D" w14:paraId="24590784" w14:textId="77777777">
        <w:trPr>
          <w:trHeight w:val="312"/>
        </w:trPr>
        <w:tc>
          <w:tcPr>
            <w:tcW w:w="5475" w:type="dxa"/>
            <w:gridSpan w:val="2"/>
            <w:shd w:val="clear" w:color="000000" w:fill="D9D9D9"/>
          </w:tcPr>
          <w:p w14:paraId="5EDBC227" w14:textId="77777777" w:rsidR="00AC5276" w:rsidRPr="009A1A1D" w:rsidRDefault="002F2A4E">
            <w:pPr>
              <w:suppressAutoHyphens w:val="0"/>
              <w:ind w:firstLine="48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Demais Obrigações de Curto prazo</w:t>
            </w:r>
          </w:p>
        </w:tc>
        <w:tc>
          <w:tcPr>
            <w:tcW w:w="1910" w:type="dxa"/>
            <w:gridSpan w:val="2"/>
            <w:shd w:val="clear" w:color="000000" w:fill="D9D9D9"/>
          </w:tcPr>
          <w:p w14:paraId="2FB4384C"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8.908.293,65</w:t>
            </w:r>
          </w:p>
        </w:tc>
        <w:tc>
          <w:tcPr>
            <w:tcW w:w="1908" w:type="dxa"/>
            <w:gridSpan w:val="2"/>
            <w:shd w:val="clear" w:color="000000" w:fill="D9D9D9"/>
          </w:tcPr>
          <w:p w14:paraId="2FE08531"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635.663,33</w:t>
            </w:r>
          </w:p>
        </w:tc>
        <w:tc>
          <w:tcPr>
            <w:tcW w:w="1910" w:type="dxa"/>
            <w:gridSpan w:val="2"/>
            <w:shd w:val="clear" w:color="000000" w:fill="D9D9D9"/>
          </w:tcPr>
          <w:p w14:paraId="53626A83"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190.521,57</w:t>
            </w:r>
          </w:p>
        </w:tc>
        <w:tc>
          <w:tcPr>
            <w:tcW w:w="1908" w:type="dxa"/>
            <w:gridSpan w:val="2"/>
            <w:shd w:val="clear" w:color="000000" w:fill="D9D9D9"/>
          </w:tcPr>
          <w:p w14:paraId="019D08E6"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200.971,45</w:t>
            </w:r>
          </w:p>
        </w:tc>
        <w:tc>
          <w:tcPr>
            <w:tcW w:w="1914" w:type="dxa"/>
            <w:shd w:val="clear" w:color="000000" w:fill="D9D9D9"/>
          </w:tcPr>
          <w:p w14:paraId="006B02DA"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6.676,50</w:t>
            </w:r>
          </w:p>
        </w:tc>
      </w:tr>
      <w:tr w:rsidR="00AC5276" w:rsidRPr="009A1A1D" w14:paraId="497F6B74" w14:textId="77777777">
        <w:trPr>
          <w:trHeight w:val="312"/>
        </w:trPr>
        <w:tc>
          <w:tcPr>
            <w:tcW w:w="5475" w:type="dxa"/>
            <w:gridSpan w:val="2"/>
            <w:shd w:val="clear" w:color="000000" w:fill="A6A6A6"/>
          </w:tcPr>
          <w:p w14:paraId="06821946" w14:textId="77777777" w:rsidR="00AC5276" w:rsidRPr="009A1A1D" w:rsidRDefault="002F2A4E">
            <w:pPr>
              <w:suppressAutoHyphens w:val="0"/>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Passivo Não Circulante</w:t>
            </w:r>
          </w:p>
        </w:tc>
        <w:tc>
          <w:tcPr>
            <w:tcW w:w="1910" w:type="dxa"/>
            <w:gridSpan w:val="2"/>
            <w:shd w:val="clear" w:color="000000" w:fill="A6A6A6"/>
          </w:tcPr>
          <w:p w14:paraId="4810541B"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0,00</w:t>
            </w:r>
          </w:p>
        </w:tc>
        <w:tc>
          <w:tcPr>
            <w:tcW w:w="1908" w:type="dxa"/>
            <w:gridSpan w:val="2"/>
            <w:shd w:val="clear" w:color="000000" w:fill="A6A6A6"/>
          </w:tcPr>
          <w:p w14:paraId="35775E72"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0,00</w:t>
            </w:r>
          </w:p>
        </w:tc>
        <w:tc>
          <w:tcPr>
            <w:tcW w:w="1910" w:type="dxa"/>
            <w:gridSpan w:val="2"/>
            <w:shd w:val="clear" w:color="000000" w:fill="A6A6A6"/>
          </w:tcPr>
          <w:p w14:paraId="3F6F1A46"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0,00</w:t>
            </w:r>
          </w:p>
        </w:tc>
        <w:tc>
          <w:tcPr>
            <w:tcW w:w="1908" w:type="dxa"/>
            <w:gridSpan w:val="2"/>
            <w:shd w:val="clear" w:color="000000" w:fill="A6A6A6"/>
          </w:tcPr>
          <w:p w14:paraId="244FC79F"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0,00</w:t>
            </w:r>
          </w:p>
        </w:tc>
        <w:tc>
          <w:tcPr>
            <w:tcW w:w="1914" w:type="dxa"/>
            <w:shd w:val="clear" w:color="000000" w:fill="A6A6A6"/>
          </w:tcPr>
          <w:p w14:paraId="23A9F096"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0,00</w:t>
            </w:r>
          </w:p>
        </w:tc>
      </w:tr>
      <w:tr w:rsidR="00AC5276" w:rsidRPr="009A1A1D" w14:paraId="2A6800E9" w14:textId="77777777">
        <w:trPr>
          <w:trHeight w:val="312"/>
        </w:trPr>
        <w:tc>
          <w:tcPr>
            <w:tcW w:w="5475" w:type="dxa"/>
            <w:gridSpan w:val="2"/>
            <w:shd w:val="clear" w:color="000000" w:fill="A6A6A6"/>
          </w:tcPr>
          <w:p w14:paraId="384A2D7D" w14:textId="77777777" w:rsidR="00AC5276" w:rsidRPr="009A1A1D" w:rsidRDefault="002F2A4E">
            <w:pPr>
              <w:suppressAutoHyphens w:val="0"/>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TOTAL DO PASSIVO</w:t>
            </w:r>
          </w:p>
        </w:tc>
        <w:tc>
          <w:tcPr>
            <w:tcW w:w="1910" w:type="dxa"/>
            <w:gridSpan w:val="2"/>
            <w:shd w:val="clear" w:color="000000" w:fill="A6A6A6"/>
          </w:tcPr>
          <w:p w14:paraId="10BFE0EA"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9.200.222,43</w:t>
            </w:r>
          </w:p>
        </w:tc>
        <w:tc>
          <w:tcPr>
            <w:tcW w:w="1908" w:type="dxa"/>
            <w:gridSpan w:val="2"/>
            <w:shd w:val="clear" w:color="000000" w:fill="A6A6A6"/>
          </w:tcPr>
          <w:p w14:paraId="2C2435F2"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1.034.626,53</w:t>
            </w:r>
          </w:p>
        </w:tc>
        <w:tc>
          <w:tcPr>
            <w:tcW w:w="1910" w:type="dxa"/>
            <w:gridSpan w:val="2"/>
            <w:shd w:val="clear" w:color="000000" w:fill="A6A6A6"/>
          </w:tcPr>
          <w:p w14:paraId="04363C97"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956.472,08</w:t>
            </w:r>
          </w:p>
        </w:tc>
        <w:tc>
          <w:tcPr>
            <w:tcW w:w="1908" w:type="dxa"/>
            <w:gridSpan w:val="2"/>
            <w:shd w:val="clear" w:color="000000" w:fill="A6A6A6"/>
          </w:tcPr>
          <w:p w14:paraId="2FBF1EC2"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13.376.395,22</w:t>
            </w:r>
          </w:p>
        </w:tc>
        <w:tc>
          <w:tcPr>
            <w:tcW w:w="1914" w:type="dxa"/>
            <w:shd w:val="clear" w:color="000000" w:fill="A6A6A6"/>
          </w:tcPr>
          <w:p w14:paraId="520BD144"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2.677.699,74</w:t>
            </w:r>
          </w:p>
        </w:tc>
      </w:tr>
      <w:tr w:rsidR="00AC5276" w:rsidRPr="009A1A1D" w14:paraId="26447EF0" w14:textId="77777777">
        <w:trPr>
          <w:trHeight w:val="312"/>
        </w:trPr>
        <w:tc>
          <w:tcPr>
            <w:tcW w:w="5475" w:type="dxa"/>
            <w:gridSpan w:val="2"/>
            <w:shd w:val="clear" w:color="000000" w:fill="A6A6A6"/>
          </w:tcPr>
          <w:p w14:paraId="72F7B100" w14:textId="77777777" w:rsidR="00AC5276" w:rsidRPr="009A1A1D" w:rsidRDefault="002F2A4E">
            <w:pPr>
              <w:suppressAutoHyphens w:val="0"/>
              <w:rPr>
                <w:rFonts w:ascii="Calibri" w:eastAsia="Times New Roman" w:hAnsi="Calibri" w:cs="Calibri"/>
                <w:b/>
                <w:bCs/>
                <w:color w:val="auto"/>
                <w:lang w:eastAsia="pt-BR" w:bidi="ar-SA"/>
              </w:rPr>
            </w:pPr>
            <w:r w:rsidRPr="009A1A1D">
              <w:rPr>
                <w:rFonts w:ascii="Calibri" w:eastAsia="Times New Roman" w:hAnsi="Calibri" w:cs="Calibri"/>
                <w:b/>
                <w:bCs/>
                <w:color w:val="auto"/>
                <w:lang w:eastAsia="pt-BR" w:bidi="ar-SA"/>
              </w:rPr>
              <w:t>PATRIMÔNIO LÍQUIDO</w:t>
            </w:r>
          </w:p>
        </w:tc>
        <w:tc>
          <w:tcPr>
            <w:tcW w:w="1910" w:type="dxa"/>
            <w:gridSpan w:val="2"/>
            <w:shd w:val="clear" w:color="000000" w:fill="A6A6A6"/>
          </w:tcPr>
          <w:p w14:paraId="234E3C58"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2.003.882.252,60</w:t>
            </w:r>
          </w:p>
        </w:tc>
        <w:tc>
          <w:tcPr>
            <w:tcW w:w="1908" w:type="dxa"/>
            <w:gridSpan w:val="2"/>
            <w:shd w:val="clear" w:color="000000" w:fill="A6A6A6"/>
          </w:tcPr>
          <w:p w14:paraId="0B6DD2D0"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1.771.049.619,61</w:t>
            </w:r>
          </w:p>
        </w:tc>
        <w:tc>
          <w:tcPr>
            <w:tcW w:w="1910" w:type="dxa"/>
            <w:gridSpan w:val="2"/>
            <w:shd w:val="clear" w:color="000000" w:fill="A6A6A6"/>
          </w:tcPr>
          <w:p w14:paraId="0F3D3D0C"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1.625.698.596,05</w:t>
            </w:r>
          </w:p>
        </w:tc>
        <w:tc>
          <w:tcPr>
            <w:tcW w:w="1908" w:type="dxa"/>
            <w:gridSpan w:val="2"/>
            <w:shd w:val="clear" w:color="000000" w:fill="A6A6A6"/>
          </w:tcPr>
          <w:p w14:paraId="3B5BB3C6"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1.878.887.678,28</w:t>
            </w:r>
          </w:p>
        </w:tc>
        <w:tc>
          <w:tcPr>
            <w:tcW w:w="1914" w:type="dxa"/>
            <w:shd w:val="clear" w:color="000000" w:fill="A6A6A6"/>
          </w:tcPr>
          <w:p w14:paraId="480C9888" w14:textId="77777777" w:rsidR="00AC5276" w:rsidRPr="009A1A1D" w:rsidRDefault="002F2A4E">
            <w:pPr>
              <w:suppressAutoHyphens w:val="0"/>
              <w:jc w:val="right"/>
              <w:rPr>
                <w:rFonts w:ascii="Calibri" w:eastAsia="Times New Roman" w:hAnsi="Calibri" w:cs="Calibri"/>
                <w:b/>
                <w:bCs/>
                <w:color w:val="000000"/>
                <w:lang w:eastAsia="pt-BR" w:bidi="ar-SA"/>
              </w:rPr>
            </w:pPr>
            <w:r w:rsidRPr="009A1A1D">
              <w:rPr>
                <w:rFonts w:ascii="Calibri" w:eastAsia="Times New Roman" w:hAnsi="Calibri" w:cs="Calibri"/>
                <w:b/>
                <w:bCs/>
                <w:color w:val="000000"/>
                <w:lang w:eastAsia="pt-BR" w:bidi="ar-SA"/>
              </w:rPr>
              <w:t>2.244.383.364,60</w:t>
            </w:r>
            <w:bookmarkStart w:id="135" w:name="_Hlk133914108"/>
            <w:bookmarkEnd w:id="135"/>
          </w:p>
        </w:tc>
      </w:tr>
      <w:tr w:rsidR="00AC5276" w:rsidRPr="009A1A1D" w14:paraId="149DEAE1" w14:textId="77777777">
        <w:trPr>
          <w:trHeight w:val="312"/>
        </w:trPr>
        <w:tc>
          <w:tcPr>
            <w:tcW w:w="5475" w:type="dxa"/>
            <w:gridSpan w:val="2"/>
            <w:shd w:val="clear" w:color="000000" w:fill="D9D9D9"/>
          </w:tcPr>
          <w:p w14:paraId="2CC67563" w14:textId="77777777" w:rsidR="00AC5276" w:rsidRPr="009A1A1D" w:rsidRDefault="002F2A4E">
            <w:pPr>
              <w:suppressAutoHyphens w:val="0"/>
              <w:ind w:firstLine="480"/>
              <w:rPr>
                <w:rFonts w:ascii="Calibri" w:eastAsia="Times New Roman" w:hAnsi="Calibri" w:cs="Calibri"/>
                <w:color w:val="auto"/>
                <w:lang w:eastAsia="pt-BR" w:bidi="ar-SA"/>
              </w:rPr>
            </w:pPr>
            <w:r w:rsidRPr="009A1A1D">
              <w:rPr>
                <w:rFonts w:ascii="Calibri" w:eastAsia="Times New Roman" w:hAnsi="Calibri" w:cs="Calibri"/>
                <w:color w:val="auto"/>
                <w:lang w:eastAsia="pt-BR" w:bidi="ar-SA"/>
              </w:rPr>
              <w:t>Resultado Acumulados</w:t>
            </w:r>
          </w:p>
        </w:tc>
        <w:tc>
          <w:tcPr>
            <w:tcW w:w="1910" w:type="dxa"/>
            <w:gridSpan w:val="2"/>
            <w:shd w:val="clear" w:color="000000" w:fill="D9D9D9"/>
          </w:tcPr>
          <w:p w14:paraId="54921348"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2.003.882.252,60</w:t>
            </w:r>
          </w:p>
        </w:tc>
        <w:tc>
          <w:tcPr>
            <w:tcW w:w="1908" w:type="dxa"/>
            <w:gridSpan w:val="2"/>
            <w:shd w:val="clear" w:color="000000" w:fill="D9D9D9"/>
          </w:tcPr>
          <w:p w14:paraId="02FA9377"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1.771.049.619,61</w:t>
            </w:r>
          </w:p>
        </w:tc>
        <w:tc>
          <w:tcPr>
            <w:tcW w:w="1910" w:type="dxa"/>
            <w:gridSpan w:val="2"/>
            <w:shd w:val="clear" w:color="000000" w:fill="D9D9D9"/>
          </w:tcPr>
          <w:p w14:paraId="61F7FBB1"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1.625.698.596,05</w:t>
            </w:r>
          </w:p>
        </w:tc>
        <w:tc>
          <w:tcPr>
            <w:tcW w:w="1908" w:type="dxa"/>
            <w:gridSpan w:val="2"/>
            <w:shd w:val="clear" w:color="000000" w:fill="D9D9D9"/>
          </w:tcPr>
          <w:p w14:paraId="017FAFBD"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1.878.887.678,28</w:t>
            </w:r>
          </w:p>
        </w:tc>
        <w:tc>
          <w:tcPr>
            <w:tcW w:w="1914" w:type="dxa"/>
            <w:shd w:val="clear" w:color="000000" w:fill="D9D9D9"/>
          </w:tcPr>
          <w:p w14:paraId="1A85A880" w14:textId="77777777" w:rsidR="00AC5276" w:rsidRPr="009A1A1D" w:rsidRDefault="002F2A4E">
            <w:pPr>
              <w:suppressAutoHyphens w:val="0"/>
              <w:jc w:val="right"/>
              <w:rPr>
                <w:rFonts w:ascii="Calibri" w:eastAsia="Times New Roman" w:hAnsi="Calibri" w:cs="Calibri"/>
                <w:color w:val="000000"/>
                <w:lang w:eastAsia="pt-BR" w:bidi="ar-SA"/>
              </w:rPr>
            </w:pPr>
            <w:r w:rsidRPr="009A1A1D">
              <w:rPr>
                <w:rFonts w:ascii="Calibri" w:eastAsia="Times New Roman" w:hAnsi="Calibri" w:cs="Calibri"/>
                <w:color w:val="000000"/>
                <w:lang w:eastAsia="pt-BR" w:bidi="ar-SA"/>
              </w:rPr>
              <w:t>2.244.383.364,60</w:t>
            </w:r>
          </w:p>
        </w:tc>
      </w:tr>
      <w:tr w:rsidR="00AC5276" w:rsidRPr="009A1A1D" w14:paraId="39AC8361" w14:textId="77777777">
        <w:trPr>
          <w:trHeight w:val="304"/>
        </w:trPr>
        <w:tc>
          <w:tcPr>
            <w:tcW w:w="5475" w:type="dxa"/>
            <w:gridSpan w:val="2"/>
            <w:shd w:val="clear" w:color="000000" w:fill="252525"/>
          </w:tcPr>
          <w:p w14:paraId="09487772" w14:textId="77777777" w:rsidR="00AC5276" w:rsidRPr="009A1A1D" w:rsidRDefault="002F2A4E">
            <w:pPr>
              <w:suppressAutoHyphens w:val="0"/>
              <w:rPr>
                <w:rFonts w:ascii="Calibri" w:eastAsia="Times New Roman" w:hAnsi="Calibri" w:cs="Calibri"/>
                <w:b/>
                <w:bCs/>
                <w:color w:val="auto"/>
                <w:lang w:eastAsia="pt-BR" w:bidi="ar-SA"/>
              </w:rPr>
            </w:pPr>
            <w:r w:rsidRPr="009A1A1D">
              <w:rPr>
                <w:rFonts w:ascii="Calibri" w:eastAsia="Times New Roman" w:hAnsi="Calibri" w:cs="Calibri"/>
                <w:b/>
                <w:bCs/>
                <w:color w:val="FFFFFF"/>
                <w:lang w:eastAsia="pt-BR" w:bidi="ar-SA"/>
              </w:rPr>
              <w:t>TOTAL DO PASSIVO + PL</w:t>
            </w:r>
          </w:p>
        </w:tc>
        <w:tc>
          <w:tcPr>
            <w:tcW w:w="1910" w:type="dxa"/>
            <w:gridSpan w:val="2"/>
            <w:shd w:val="clear" w:color="000000" w:fill="252525"/>
          </w:tcPr>
          <w:p w14:paraId="3C1B0700" w14:textId="77777777" w:rsidR="00AC5276" w:rsidRPr="009A1A1D" w:rsidRDefault="002F2A4E">
            <w:pPr>
              <w:suppressAutoHyphens w:val="0"/>
              <w:jc w:val="right"/>
              <w:rPr>
                <w:rFonts w:ascii="Calibri" w:eastAsia="Times New Roman" w:hAnsi="Calibri" w:cs="Calibri"/>
                <w:b/>
                <w:bCs/>
                <w:color w:val="FFFFFF" w:themeColor="background1"/>
                <w:lang w:eastAsia="pt-BR" w:bidi="ar-SA"/>
              </w:rPr>
            </w:pPr>
            <w:r w:rsidRPr="009A1A1D">
              <w:rPr>
                <w:rFonts w:ascii="Calibri" w:hAnsi="Calibri" w:cs="Calibri"/>
                <w:b/>
                <w:color w:val="FFFFFF" w:themeColor="background1"/>
              </w:rPr>
              <w:t xml:space="preserve"> 2.013.082.475,03 </w:t>
            </w:r>
          </w:p>
        </w:tc>
        <w:tc>
          <w:tcPr>
            <w:tcW w:w="1908" w:type="dxa"/>
            <w:gridSpan w:val="2"/>
            <w:shd w:val="clear" w:color="000000" w:fill="252525"/>
          </w:tcPr>
          <w:p w14:paraId="73E85E21" w14:textId="77777777" w:rsidR="00AC5276" w:rsidRPr="009A1A1D" w:rsidRDefault="002F2A4E">
            <w:pPr>
              <w:suppressAutoHyphens w:val="0"/>
              <w:jc w:val="right"/>
              <w:rPr>
                <w:rFonts w:ascii="Calibri" w:eastAsia="Times New Roman" w:hAnsi="Calibri" w:cs="Calibri"/>
                <w:b/>
                <w:bCs/>
                <w:color w:val="FFFFFF" w:themeColor="background1"/>
                <w:lang w:eastAsia="pt-BR" w:bidi="ar-SA"/>
              </w:rPr>
            </w:pPr>
            <w:r w:rsidRPr="009A1A1D">
              <w:rPr>
                <w:rFonts w:ascii="Calibri" w:hAnsi="Calibri" w:cs="Calibri"/>
                <w:b/>
                <w:color w:val="FFFFFF" w:themeColor="background1"/>
              </w:rPr>
              <w:t xml:space="preserve"> 1.772.084.246,14 </w:t>
            </w:r>
          </w:p>
        </w:tc>
        <w:tc>
          <w:tcPr>
            <w:tcW w:w="1910" w:type="dxa"/>
            <w:gridSpan w:val="2"/>
            <w:shd w:val="clear" w:color="000000" w:fill="252525"/>
          </w:tcPr>
          <w:p w14:paraId="34701951" w14:textId="77777777" w:rsidR="00AC5276" w:rsidRPr="009A1A1D" w:rsidRDefault="002F2A4E">
            <w:pPr>
              <w:suppressAutoHyphens w:val="0"/>
              <w:jc w:val="right"/>
              <w:rPr>
                <w:rFonts w:ascii="Calibri" w:eastAsia="Times New Roman" w:hAnsi="Calibri" w:cs="Calibri"/>
                <w:b/>
                <w:bCs/>
                <w:color w:val="FFFFFF" w:themeColor="background1"/>
                <w:lang w:eastAsia="pt-BR" w:bidi="ar-SA"/>
              </w:rPr>
            </w:pPr>
            <w:r w:rsidRPr="009A1A1D">
              <w:rPr>
                <w:rFonts w:ascii="Calibri" w:hAnsi="Calibri" w:cs="Calibri"/>
                <w:b/>
                <w:color w:val="FFFFFF" w:themeColor="background1"/>
              </w:rPr>
              <w:t xml:space="preserve"> 1.626.655.068,13 </w:t>
            </w:r>
          </w:p>
        </w:tc>
        <w:tc>
          <w:tcPr>
            <w:tcW w:w="1908" w:type="dxa"/>
            <w:gridSpan w:val="2"/>
            <w:shd w:val="clear" w:color="000000" w:fill="252525"/>
          </w:tcPr>
          <w:p w14:paraId="4B87FFAF" w14:textId="77777777" w:rsidR="00AC5276" w:rsidRPr="009A1A1D" w:rsidRDefault="002F2A4E">
            <w:pPr>
              <w:suppressAutoHyphens w:val="0"/>
              <w:jc w:val="right"/>
              <w:rPr>
                <w:rFonts w:ascii="Calibri" w:eastAsia="Times New Roman" w:hAnsi="Calibri" w:cs="Calibri"/>
                <w:b/>
                <w:bCs/>
                <w:color w:val="FFFFFF" w:themeColor="background1"/>
                <w:lang w:eastAsia="pt-BR" w:bidi="ar-SA"/>
              </w:rPr>
            </w:pPr>
            <w:r w:rsidRPr="009A1A1D">
              <w:rPr>
                <w:rFonts w:ascii="Calibri" w:hAnsi="Calibri" w:cs="Calibri"/>
                <w:b/>
                <w:color w:val="FFFFFF" w:themeColor="background1"/>
              </w:rPr>
              <w:t xml:space="preserve"> 1.892.264.073,50 </w:t>
            </w:r>
          </w:p>
        </w:tc>
        <w:tc>
          <w:tcPr>
            <w:tcW w:w="1914" w:type="dxa"/>
            <w:shd w:val="clear" w:color="000000" w:fill="252525"/>
          </w:tcPr>
          <w:p w14:paraId="3B68AC73" w14:textId="77777777" w:rsidR="00AC5276" w:rsidRPr="009A1A1D" w:rsidRDefault="002F2A4E">
            <w:pPr>
              <w:suppressAutoHyphens w:val="0"/>
              <w:jc w:val="right"/>
              <w:rPr>
                <w:rFonts w:ascii="Calibri" w:eastAsia="Times New Roman" w:hAnsi="Calibri" w:cs="Calibri"/>
                <w:b/>
                <w:bCs/>
                <w:color w:val="FFFFFF" w:themeColor="background1"/>
                <w:lang w:eastAsia="pt-BR" w:bidi="ar-SA"/>
              </w:rPr>
            </w:pPr>
            <w:r w:rsidRPr="009A1A1D">
              <w:rPr>
                <w:rFonts w:ascii="Calibri" w:hAnsi="Calibri" w:cs="Calibri"/>
                <w:b/>
                <w:color w:val="FFFFFF" w:themeColor="background1"/>
              </w:rPr>
              <w:t xml:space="preserve"> 2.247.061.064,34 </w:t>
            </w:r>
          </w:p>
        </w:tc>
      </w:tr>
    </w:tbl>
    <w:p w14:paraId="2A3904A5" w14:textId="77777777" w:rsidR="00AC5276" w:rsidRPr="009A1A1D" w:rsidRDefault="002F2A4E">
      <w:pPr>
        <w:tabs>
          <w:tab w:val="left" w:pos="1907"/>
          <w:tab w:val="left" w:pos="1908"/>
        </w:tabs>
        <w:spacing w:after="120"/>
        <w:jc w:val="both"/>
        <w:rPr>
          <w:rFonts w:ascii="Calibri" w:hAnsi="Calibri" w:cs="Calibri"/>
        </w:rPr>
      </w:pPr>
      <w:r w:rsidRPr="009A1A1D">
        <w:rPr>
          <w:rFonts w:ascii="Calibri" w:hAnsi="Calibri" w:cs="Calibri"/>
          <w:i/>
          <w:iCs/>
          <w:sz w:val="20"/>
          <w:szCs w:val="20"/>
        </w:rPr>
        <w:t>Fonte: Sistema de Programação e Execução Orçamentária e Financeira–</w:t>
      </w:r>
      <w:proofErr w:type="spellStart"/>
      <w:r w:rsidRPr="009A1A1D">
        <w:rPr>
          <w:rFonts w:ascii="Calibri" w:hAnsi="Calibri" w:cs="Calibri"/>
          <w:i/>
          <w:iCs/>
          <w:sz w:val="20"/>
          <w:szCs w:val="20"/>
        </w:rPr>
        <w:t>SiofiNet</w:t>
      </w:r>
      <w:proofErr w:type="spellEnd"/>
      <w:r w:rsidRPr="009A1A1D">
        <w:rPr>
          <w:rFonts w:ascii="Calibri" w:hAnsi="Calibri" w:cs="Calibri"/>
          <w:i/>
          <w:iCs/>
          <w:sz w:val="20"/>
          <w:szCs w:val="20"/>
        </w:rPr>
        <w:t>–Secretaria de Estado de Gestão e Planejamento–Estado de Goiás</w:t>
      </w:r>
    </w:p>
    <w:p w14:paraId="6873F0B3" w14:textId="77777777" w:rsidR="00AC5276" w:rsidRPr="009A1A1D" w:rsidRDefault="002F2A4E">
      <w:pPr>
        <w:spacing w:before="120" w:after="120"/>
        <w:ind w:firstLine="1418"/>
        <w:jc w:val="both"/>
        <w:rPr>
          <w:rFonts w:ascii="Calibri" w:hAnsi="Calibri" w:cs="Calibri"/>
        </w:rPr>
      </w:pPr>
      <w:r w:rsidRPr="009A1A1D">
        <w:rPr>
          <w:rFonts w:ascii="Calibri" w:hAnsi="Calibri" w:cs="Calibri"/>
        </w:rPr>
        <w:t>Os Fundos Rotativos são geridos em sistema próprio denominado "Sistema Fundo Rotativo" e os cálculos por natureza de despesa levam em consideração os 130 Fundos Rotativos deste Poder Judiciário.</w:t>
      </w:r>
    </w:p>
    <w:p w14:paraId="42E5FD29" w14:textId="77777777" w:rsidR="00AC5276" w:rsidRPr="009A1A1D" w:rsidRDefault="002F2A4E">
      <w:pPr>
        <w:spacing w:before="120" w:after="120"/>
        <w:ind w:firstLine="1418"/>
        <w:jc w:val="both"/>
        <w:rPr>
          <w:rFonts w:ascii="Calibri" w:hAnsi="Calibri" w:cs="Calibri"/>
        </w:rPr>
      </w:pPr>
      <w:r w:rsidRPr="009A1A1D">
        <w:rPr>
          <w:rFonts w:ascii="Calibri" w:hAnsi="Calibri" w:cs="Calibri"/>
        </w:rPr>
        <w:t xml:space="preserve">O Serviço de Contas de Governo, vinculado ao Tribunal de Contas do Estado de Goiás, ao analisar as contas dos gestores de 2019, recomendou ao Poder Executivo a reclassificação da conta dos “Fundos Rotativos” do Ativo Não Circulante para o “Ativo Circulante”, em virtude </w:t>
      </w:r>
      <w:proofErr w:type="gramStart"/>
      <w:r w:rsidRPr="009A1A1D">
        <w:rPr>
          <w:rFonts w:ascii="Calibri" w:hAnsi="Calibri" w:cs="Calibri"/>
        </w:rPr>
        <w:t>dos</w:t>
      </w:r>
      <w:proofErr w:type="gramEnd"/>
      <w:r w:rsidRPr="009A1A1D">
        <w:rPr>
          <w:rFonts w:ascii="Calibri" w:hAnsi="Calibri" w:cs="Calibri"/>
        </w:rPr>
        <w:t xml:space="preserve"> valores estarem à disposição dos órgãos, podendo ser liquidados a qualquer momento. </w:t>
      </w:r>
    </w:p>
    <w:p w14:paraId="0C2DEA96" w14:textId="77777777" w:rsidR="00AC5276" w:rsidRPr="009A1A1D" w:rsidRDefault="002F2A4E">
      <w:pPr>
        <w:spacing w:before="120" w:after="120"/>
        <w:ind w:firstLine="1418"/>
        <w:jc w:val="both"/>
        <w:rPr>
          <w:rFonts w:ascii="Calibri" w:hAnsi="Calibri" w:cs="Calibri"/>
        </w:rPr>
      </w:pPr>
      <w:r w:rsidRPr="009A1A1D">
        <w:rPr>
          <w:rFonts w:ascii="Calibri" w:hAnsi="Calibri" w:cs="Calibri"/>
        </w:rPr>
        <w:t xml:space="preserve">No exercício de 2020, com fulcro no entendimento acima, a Superintendência Contábil da Secretaria de Estado da Economia cadastrou no Plano de Contas Único do Estado a Conta Contábil 1.1.3.1.1.02.02.00.00 – </w:t>
      </w:r>
      <w:r w:rsidRPr="009E334F">
        <w:rPr>
          <w:rFonts w:ascii="Calibri" w:hAnsi="Calibri" w:cs="Calibri"/>
        </w:rPr>
        <w:t>FUNDO ROTATIVO</w:t>
      </w:r>
      <w:r w:rsidRPr="009A1A1D">
        <w:rPr>
          <w:rFonts w:ascii="Calibri" w:hAnsi="Calibri" w:cs="Calibri"/>
        </w:rPr>
        <w:t xml:space="preserve"> no Ativo Circulante para recepcionar os valores contabilizados no Ativo Não Circulante (Conta Contábil 1.2.1.2.1.98.99.01.00 - Fundos Rotativos). A transferência dos saldos de Fundos Rotativos da conta do Ativo Não Circulante para nova conta contábil foi solicitada ao contador responsável do Tribunal de Justiça para realizar a migração do saldo por emissão de </w:t>
      </w:r>
      <w:r w:rsidRPr="009A1A1D">
        <w:rPr>
          <w:rFonts w:ascii="Calibri" w:hAnsi="Calibri" w:cs="Calibri"/>
        </w:rPr>
        <w:lastRenderedPageBreak/>
        <w:t>Documento de Acerto Contábil – DAC.</w:t>
      </w:r>
    </w:p>
    <w:p w14:paraId="588D240E" w14:textId="77777777" w:rsidR="00AC5276" w:rsidRPr="009A1A1D" w:rsidRDefault="002F2A4E">
      <w:pPr>
        <w:spacing w:before="120" w:after="120"/>
        <w:ind w:firstLine="1418"/>
        <w:jc w:val="both"/>
        <w:rPr>
          <w:rFonts w:ascii="Calibri" w:hAnsi="Calibri" w:cs="Calibri"/>
        </w:rPr>
      </w:pPr>
      <w:r w:rsidRPr="009A1A1D">
        <w:rPr>
          <w:rFonts w:ascii="Calibri" w:hAnsi="Calibri" w:cs="Calibri"/>
        </w:rPr>
        <w:t>Portanto, a partir do exercício de 2020, o Fundo Rotativo do Poder Judiciário está contabilizado na U.O. 0452, conta contábil 1.1.3.1.1.02.02.00.00 - Fundo Rotativo com o saldo de R$ 870.000,00, compondo o saldo do Balanço Patrimonial “Créditos a Curto Prazo”.</w:t>
      </w:r>
    </w:p>
    <w:p w14:paraId="39AD0354" w14:textId="77777777" w:rsidR="00AC5276" w:rsidRPr="009A1A1D" w:rsidRDefault="002F2A4E" w:rsidP="008B0E03">
      <w:pPr>
        <w:pStyle w:val="Ttulo1"/>
        <w:numPr>
          <w:ilvl w:val="2"/>
          <w:numId w:val="15"/>
        </w:numPr>
        <w:ind w:left="1225" w:hanging="505"/>
        <w:jc w:val="left"/>
        <w:rPr>
          <w:rFonts w:ascii="Calibri" w:hAnsi="Calibri" w:cs="Calibri"/>
          <w:b w:val="0"/>
          <w:sz w:val="28"/>
          <w:szCs w:val="28"/>
        </w:rPr>
      </w:pPr>
      <w:bookmarkStart w:id="136" w:name="_Toc136421567"/>
      <w:r w:rsidRPr="009A1A1D">
        <w:rPr>
          <w:rFonts w:ascii="Calibri" w:hAnsi="Calibri" w:cs="Calibri"/>
          <w:sz w:val="28"/>
          <w:szCs w:val="28"/>
        </w:rPr>
        <w:t>Patrimônio Líquido</w:t>
      </w:r>
      <w:bookmarkEnd w:id="136"/>
    </w:p>
    <w:p w14:paraId="3D6589FA" w14:textId="60B74E5D" w:rsidR="00AC5276" w:rsidRPr="009A1A1D" w:rsidRDefault="002F2A4E">
      <w:pPr>
        <w:spacing w:before="120" w:after="120"/>
        <w:ind w:firstLine="1418"/>
        <w:jc w:val="both"/>
        <w:rPr>
          <w:rFonts w:ascii="Calibri" w:hAnsi="Calibri" w:cs="Calibri"/>
        </w:rPr>
      </w:pPr>
      <w:r w:rsidRPr="00402624">
        <w:rPr>
          <w:rFonts w:ascii="Calibri" w:hAnsi="Calibri" w:cs="Calibri"/>
        </w:rPr>
        <w:t xml:space="preserve">O Quadro </w:t>
      </w:r>
      <w:r w:rsidR="00A84418" w:rsidRPr="00402624">
        <w:rPr>
          <w:rFonts w:ascii="Calibri" w:hAnsi="Calibri" w:cs="Calibri"/>
        </w:rPr>
        <w:t>26</w:t>
      </w:r>
      <w:r w:rsidRPr="00402624">
        <w:rPr>
          <w:rFonts w:ascii="Calibri" w:hAnsi="Calibri" w:cs="Calibri"/>
        </w:rPr>
        <w:t xml:space="preserve"> demonstra</w:t>
      </w:r>
      <w:r w:rsidRPr="009A1A1D">
        <w:rPr>
          <w:rFonts w:ascii="Calibri" w:hAnsi="Calibri" w:cs="Calibri"/>
        </w:rPr>
        <w:t xml:space="preserve"> que entre os exercícios de 2018 a 2020 houve redução do Patrimônio Líquido - PL e no exercício de 2020 a 2022 um aumento.  A redução ocorreu principalmente por ajustes efetuados no exercício de 2019 nas contas de bens dos imobilizados efetuados pelo setor de patrimônio e pela redução da disponibilidade de caixa, bem como pelo início do registro de depreciação no exercício de 2020.</w:t>
      </w:r>
    </w:p>
    <w:p w14:paraId="7B6B1B33" w14:textId="633C7638" w:rsidR="00AC5276" w:rsidRDefault="002F2A4E">
      <w:pPr>
        <w:spacing w:before="120" w:after="120"/>
        <w:ind w:firstLine="1418"/>
        <w:jc w:val="both"/>
        <w:rPr>
          <w:rFonts w:ascii="Calibri" w:hAnsi="Calibri" w:cs="Calibri"/>
        </w:rPr>
      </w:pPr>
      <w:r w:rsidRPr="009A1A1D">
        <w:rPr>
          <w:rFonts w:ascii="Calibri" w:hAnsi="Calibri" w:cs="Calibri"/>
        </w:rPr>
        <w:t xml:space="preserve">O aumento ocorrido no PL, exercícios 2020-2022, se deu principalmente devido ao aumento disponibilidade de caixa ocasionado pelo acesso de arrecadação e </w:t>
      </w:r>
      <w:r w:rsidR="00FE3054">
        <w:rPr>
          <w:rFonts w:ascii="Calibri" w:hAnsi="Calibri" w:cs="Calibri"/>
        </w:rPr>
        <w:t>superávit</w:t>
      </w:r>
      <w:r w:rsidRPr="009A1A1D">
        <w:rPr>
          <w:rFonts w:ascii="Calibri" w:hAnsi="Calibri" w:cs="Calibri"/>
        </w:rPr>
        <w:t xml:space="preserve"> orçamentário. </w:t>
      </w:r>
    </w:p>
    <w:p w14:paraId="4A5DACCE" w14:textId="77777777" w:rsidR="00EE694E" w:rsidRDefault="00EE694E">
      <w:pPr>
        <w:spacing w:before="120" w:after="120"/>
        <w:ind w:firstLine="1418"/>
        <w:jc w:val="both"/>
        <w:rPr>
          <w:rFonts w:ascii="Calibri" w:hAnsi="Calibri" w:cs="Calibri"/>
        </w:rPr>
      </w:pPr>
    </w:p>
    <w:p w14:paraId="56FF7C7F" w14:textId="71844DAC" w:rsidR="00AC5276" w:rsidRPr="009A1A1D" w:rsidRDefault="00EE694E" w:rsidP="00EE694E">
      <w:pPr>
        <w:pStyle w:val="CabealhoeRodap"/>
      </w:pPr>
      <w:bookmarkStart w:id="137" w:name="_Toc136447156"/>
      <w:r>
        <w:t xml:space="preserve">Gráfico </w:t>
      </w:r>
      <w:r>
        <w:fldChar w:fldCharType="begin"/>
      </w:r>
      <w:r>
        <w:instrText xml:space="preserve"> SEQ Gráfico \* ARABIC </w:instrText>
      </w:r>
      <w:r>
        <w:fldChar w:fldCharType="separate"/>
      </w:r>
      <w:r w:rsidR="007665A7">
        <w:rPr>
          <w:noProof/>
        </w:rPr>
        <w:t>15</w:t>
      </w:r>
      <w:r>
        <w:fldChar w:fldCharType="end"/>
      </w:r>
      <w:r w:rsidR="006B011B" w:rsidRPr="009A1A1D">
        <w:t xml:space="preserve"> -</w:t>
      </w:r>
      <w:r w:rsidR="002F2A4E" w:rsidRPr="009A1A1D">
        <w:t xml:space="preserve"> Patrimônio Líquido – Evolução do Resultado Acumulado</w:t>
      </w:r>
      <w:bookmarkEnd w:id="137"/>
    </w:p>
    <w:p w14:paraId="2257EF7A" w14:textId="77777777" w:rsidR="00AC5276" w:rsidRPr="009A1A1D" w:rsidRDefault="002F2A4E" w:rsidP="00EE694E">
      <w:pPr>
        <w:keepNext/>
        <w:tabs>
          <w:tab w:val="left" w:pos="1907"/>
          <w:tab w:val="left" w:pos="1908"/>
        </w:tabs>
        <w:rPr>
          <w:rFonts w:ascii="Calibri" w:hAnsi="Calibri" w:cs="Calibri"/>
        </w:rPr>
      </w:pPr>
      <w:r w:rsidRPr="009A1A1D">
        <w:rPr>
          <w:rFonts w:ascii="Calibri" w:hAnsi="Calibri" w:cs="Calibri"/>
          <w:noProof/>
        </w:rPr>
        <w:drawing>
          <wp:inline distT="0" distB="0" distL="0" distR="0" wp14:anchorId="06B4C2B5" wp14:editId="52412C4B">
            <wp:extent cx="9464634" cy="2790190"/>
            <wp:effectExtent l="0" t="0" r="3810" b="1016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28ADEE8" w14:textId="77777777" w:rsidR="00AC5276" w:rsidRPr="009A1A1D" w:rsidRDefault="002F2A4E" w:rsidP="00EE694E">
      <w:pPr>
        <w:tabs>
          <w:tab w:val="left" w:pos="1907"/>
          <w:tab w:val="left" w:pos="1908"/>
        </w:tabs>
        <w:spacing w:after="120" w:line="360" w:lineRule="auto"/>
        <w:jc w:val="both"/>
        <w:rPr>
          <w:rFonts w:ascii="Calibri" w:hAnsi="Calibri" w:cs="Calibri"/>
          <w:i/>
          <w:iCs/>
          <w:sz w:val="20"/>
          <w:szCs w:val="20"/>
        </w:rPr>
        <w:sectPr w:rsidR="00AC5276" w:rsidRPr="009A1A1D">
          <w:headerReference w:type="even" r:id="rId66"/>
          <w:headerReference w:type="default" r:id="rId67"/>
          <w:footerReference w:type="default" r:id="rId68"/>
          <w:headerReference w:type="first" r:id="rId69"/>
          <w:pgSz w:w="16838" w:h="11906" w:orient="landscape"/>
          <w:pgMar w:top="1134" w:right="678" w:bottom="993" w:left="1134" w:header="454" w:footer="335" w:gutter="0"/>
          <w:cols w:space="720"/>
          <w:formProt w:val="0"/>
          <w:docGrid w:linePitch="299"/>
        </w:sectPr>
      </w:pPr>
      <w:r w:rsidRPr="00402624">
        <w:rPr>
          <w:rFonts w:ascii="Calibri" w:hAnsi="Calibri" w:cs="Calibri"/>
          <w:i/>
          <w:iCs/>
          <w:sz w:val="20"/>
          <w:szCs w:val="20"/>
        </w:rPr>
        <w:t>Fonte: Elaborado pela Divisão de Contabilidade da Diretoria Financeira – TJGO</w:t>
      </w:r>
    </w:p>
    <w:p w14:paraId="44963DFA" w14:textId="0282B144" w:rsidR="00AC5276" w:rsidRPr="009A1A1D" w:rsidRDefault="002F2A4E" w:rsidP="008B0E03">
      <w:pPr>
        <w:pStyle w:val="Ttulo1"/>
        <w:numPr>
          <w:ilvl w:val="1"/>
          <w:numId w:val="15"/>
        </w:numPr>
        <w:spacing w:before="240" w:after="240"/>
        <w:ind w:left="431" w:hanging="431"/>
        <w:contextualSpacing w:val="0"/>
        <w:jc w:val="left"/>
        <w:rPr>
          <w:rFonts w:ascii="Calibri" w:hAnsi="Calibri" w:cs="Calibri"/>
          <w:color w:val="auto"/>
          <w:sz w:val="28"/>
          <w:szCs w:val="28"/>
        </w:rPr>
      </w:pPr>
      <w:bookmarkStart w:id="138" w:name="_Toc136421568"/>
      <w:r w:rsidRPr="009A1A1D">
        <w:rPr>
          <w:rFonts w:ascii="Calibri" w:hAnsi="Calibri" w:cs="Calibri"/>
          <w:color w:val="auto"/>
          <w:sz w:val="28"/>
          <w:szCs w:val="28"/>
        </w:rPr>
        <w:lastRenderedPageBreak/>
        <w:t>SITES</w:t>
      </w:r>
      <w:r w:rsidRPr="009A1A1D">
        <w:rPr>
          <w:rFonts w:ascii="Calibri" w:hAnsi="Calibri" w:cs="Calibri"/>
          <w:sz w:val="28"/>
          <w:szCs w:val="28"/>
        </w:rPr>
        <w:t xml:space="preserve"> DE </w:t>
      </w:r>
      <w:r w:rsidRPr="009A1A1D">
        <w:rPr>
          <w:rFonts w:ascii="Calibri" w:hAnsi="Calibri" w:cs="Calibri"/>
          <w:color w:val="auto"/>
          <w:sz w:val="28"/>
          <w:szCs w:val="28"/>
        </w:rPr>
        <w:t>CONSULTAS</w:t>
      </w:r>
      <w:r w:rsidRPr="009A1A1D">
        <w:rPr>
          <w:rFonts w:ascii="Calibri" w:hAnsi="Calibri" w:cs="Calibri"/>
          <w:sz w:val="28"/>
          <w:szCs w:val="28"/>
        </w:rPr>
        <w:t xml:space="preserve"> DOS RELATÓRIOS</w:t>
      </w:r>
      <w:bookmarkEnd w:id="138"/>
      <w:r w:rsidRPr="009A1A1D">
        <w:rPr>
          <w:rFonts w:ascii="Calibri" w:hAnsi="Calibri" w:cs="Calibri"/>
          <w:color w:val="auto"/>
          <w:sz w:val="28"/>
          <w:szCs w:val="28"/>
        </w:rPr>
        <w:t xml:space="preserve"> </w:t>
      </w:r>
    </w:p>
    <w:p w14:paraId="52D4758A" w14:textId="77777777"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Os relatórios que apresentam os dados orçamentários, financeiro e patrimonial do Poder Judiciário do Estado de Goiás, tanto da U.O 401 e U.O 452 estão disponibilizados no Portal da Transparência, seguindo as normas de transparência aplicada ao Poder Público, bem como diretrizes do Conselho Nacional de Justiça–CNJ e Órgãos de Controle.</w:t>
      </w:r>
    </w:p>
    <w:p w14:paraId="3BAE012E" w14:textId="7B6FA9F8" w:rsidR="00AC5276"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 xml:space="preserve">Abaixo os endereços eletrônicos dos relatórios </w:t>
      </w:r>
      <w:r w:rsidRPr="00622547">
        <w:rPr>
          <w:rFonts w:ascii="Calibri" w:hAnsi="Calibri" w:cs="Calibri"/>
        </w:rPr>
        <w:t>relevantes à análise das demonstrações contábeis deste Poder</w:t>
      </w:r>
      <w:r w:rsidR="00E45E0B" w:rsidRPr="00622547">
        <w:rPr>
          <w:rFonts w:ascii="Calibri" w:hAnsi="Calibri" w:cs="Calibri"/>
        </w:rPr>
        <w:t>, bem como do Relatório de Gestão da Prestação de Contas:</w:t>
      </w:r>
    </w:p>
    <w:p w14:paraId="515FAD78" w14:textId="1894BFD5" w:rsidR="00E45E0B" w:rsidRPr="00E45E0B" w:rsidRDefault="00E45E0B" w:rsidP="00E45E0B">
      <w:pPr>
        <w:pStyle w:val="PargrafodaLista"/>
        <w:numPr>
          <w:ilvl w:val="1"/>
          <w:numId w:val="39"/>
        </w:numPr>
        <w:tabs>
          <w:tab w:val="left" w:pos="1907"/>
          <w:tab w:val="left" w:pos="1908"/>
        </w:tabs>
        <w:spacing w:before="120" w:after="120"/>
        <w:rPr>
          <w:rFonts w:ascii="Calibri" w:hAnsi="Calibri" w:cs="Calibri"/>
        </w:rPr>
      </w:pPr>
      <w:r w:rsidRPr="00E45E0B">
        <w:rPr>
          <w:rFonts w:ascii="Calibri" w:hAnsi="Calibri" w:cs="Calibri"/>
        </w:rPr>
        <w:t>Demonstrações Contábeis</w:t>
      </w:r>
    </w:p>
    <w:p w14:paraId="6282FECD" w14:textId="1D5BA5D0" w:rsidR="00863FAF" w:rsidRDefault="007665A7">
      <w:pPr>
        <w:tabs>
          <w:tab w:val="left" w:pos="1907"/>
          <w:tab w:val="left" w:pos="1908"/>
        </w:tabs>
        <w:spacing w:before="120" w:after="120"/>
        <w:ind w:firstLine="1418"/>
        <w:jc w:val="both"/>
        <w:rPr>
          <w:rFonts w:ascii="Calibri" w:hAnsi="Calibri" w:cs="Calibri"/>
        </w:rPr>
      </w:pPr>
      <w:hyperlink r:id="rId70" w:history="1">
        <w:r w:rsidR="00E45E0B" w:rsidRPr="00A14AD7">
          <w:rPr>
            <w:rStyle w:val="Hyperlink"/>
            <w:rFonts w:ascii="Calibri" w:hAnsi="Calibri" w:cs="Calibri"/>
          </w:rPr>
          <w:t>https://www.tjgo.jus.br/index.php/gestao-orcamentaria/demonstracoes-contabeis</w:t>
        </w:r>
      </w:hyperlink>
    </w:p>
    <w:p w14:paraId="60D5BEBB" w14:textId="005AC6F2" w:rsidR="00E45E0B" w:rsidRDefault="00E45E0B" w:rsidP="00E45E0B">
      <w:pPr>
        <w:pStyle w:val="PargrafodaLista"/>
        <w:numPr>
          <w:ilvl w:val="1"/>
          <w:numId w:val="39"/>
        </w:numPr>
        <w:tabs>
          <w:tab w:val="left" w:pos="1907"/>
          <w:tab w:val="left" w:pos="1908"/>
        </w:tabs>
        <w:spacing w:before="120" w:after="120"/>
        <w:rPr>
          <w:rFonts w:ascii="Calibri" w:hAnsi="Calibri" w:cs="Calibri"/>
        </w:rPr>
      </w:pPr>
      <w:r w:rsidRPr="00E45E0B">
        <w:rPr>
          <w:rFonts w:ascii="Calibri" w:hAnsi="Calibri" w:cs="Calibri"/>
        </w:rPr>
        <w:t>Relatório de Gestão da Prestação de Contas</w:t>
      </w:r>
    </w:p>
    <w:p w14:paraId="04F4E456" w14:textId="604562E3" w:rsidR="00863FAF" w:rsidRDefault="007665A7">
      <w:pPr>
        <w:tabs>
          <w:tab w:val="left" w:pos="1907"/>
          <w:tab w:val="left" w:pos="1908"/>
        </w:tabs>
        <w:spacing w:before="120" w:after="120"/>
        <w:ind w:firstLine="1418"/>
        <w:jc w:val="both"/>
        <w:rPr>
          <w:rFonts w:ascii="Calibri" w:hAnsi="Calibri" w:cs="Calibri"/>
        </w:rPr>
      </w:pPr>
      <w:hyperlink r:id="rId71" w:history="1">
        <w:r w:rsidR="00E45E0B" w:rsidRPr="00A14AD7">
          <w:rPr>
            <w:rStyle w:val="Hyperlink"/>
            <w:rFonts w:ascii="Calibri" w:hAnsi="Calibri" w:cs="Calibri"/>
          </w:rPr>
          <w:t>https://www.tjgo.jus.br/index.php/auditoria-e-prestacao-de-contas/controladoria-interna/relatorio-de-gestao-da-prestacao-de-contas</w:t>
        </w:r>
      </w:hyperlink>
    </w:p>
    <w:p w14:paraId="3F9FCF72" w14:textId="77777777" w:rsidR="00E45E0B" w:rsidRDefault="00E45E0B">
      <w:pPr>
        <w:tabs>
          <w:tab w:val="left" w:pos="1907"/>
          <w:tab w:val="left" w:pos="1908"/>
        </w:tabs>
        <w:spacing w:before="120" w:after="120"/>
        <w:ind w:firstLine="1418"/>
        <w:jc w:val="both"/>
        <w:rPr>
          <w:rFonts w:ascii="Calibri" w:hAnsi="Calibri" w:cs="Calibri"/>
        </w:rPr>
      </w:pPr>
    </w:p>
    <w:p w14:paraId="31D05B60" w14:textId="5E12F386" w:rsidR="00AC5276" w:rsidRPr="009A1A1D" w:rsidRDefault="002F2A4E" w:rsidP="008B0E03">
      <w:pPr>
        <w:pStyle w:val="Ttulo1"/>
        <w:numPr>
          <w:ilvl w:val="1"/>
          <w:numId w:val="15"/>
        </w:numPr>
        <w:spacing w:before="240" w:after="240"/>
        <w:ind w:left="431" w:hanging="431"/>
        <w:contextualSpacing w:val="0"/>
        <w:jc w:val="left"/>
        <w:rPr>
          <w:rFonts w:ascii="Calibri" w:hAnsi="Calibri" w:cs="Calibri"/>
          <w:sz w:val="28"/>
          <w:szCs w:val="28"/>
          <w:lang w:bidi="pt-PT"/>
        </w:rPr>
      </w:pPr>
      <w:bookmarkStart w:id="139" w:name="_Toc136421569"/>
      <w:r w:rsidRPr="009A1A1D">
        <w:rPr>
          <w:rFonts w:ascii="Calibri" w:hAnsi="Calibri" w:cs="Calibri"/>
          <w:sz w:val="28"/>
          <w:szCs w:val="28"/>
          <w:lang w:bidi="pt-PT"/>
        </w:rPr>
        <w:t>RECURSOS RECEBIDOS – TERMO DE ACORDO</w:t>
      </w:r>
      <w:bookmarkEnd w:id="139"/>
      <w:r w:rsidRPr="009A1A1D">
        <w:rPr>
          <w:rFonts w:ascii="Calibri" w:hAnsi="Calibri" w:cs="Calibri"/>
          <w:sz w:val="28"/>
          <w:szCs w:val="28"/>
          <w:lang w:bidi="pt-PT"/>
        </w:rPr>
        <w:t xml:space="preserve"> </w:t>
      </w:r>
    </w:p>
    <w:p w14:paraId="214E529C" w14:textId="77777777"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No exercício de 2022 o Poder Judiciário do Estado de Goiás através da interveniência da Secretaria de Estado da Economia do Estado de Goiás firmou o Termo de Acordo nº 63/2022-CCMA/ PGE com o Estado de Goiás na Câmara de conciliação Mediação e Arbitragem Estadual, o qual  resultou no recebimento de R$ 1.046.040,00 para fins de pagamento dos conciliadores e mediadores que atuaram sob o pálio da justiça gratuita nos anos de 2016 a 2021, consoante determinações do art. 38-C, §1º da Lei Estadual nº 14.376, de 27 de dezembro de 2002.</w:t>
      </w:r>
    </w:p>
    <w:p w14:paraId="54C3F141" w14:textId="4901FD7F" w:rsidR="00AC5276"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 xml:space="preserve">Na condição de convenente, o Tribunal de Justiça do Estado de Goiás aplicou os recursos conforme os termos do referido acordo. Assim, conforme apura-se dos autos do </w:t>
      </w:r>
      <w:proofErr w:type="spellStart"/>
      <w:r w:rsidRPr="009A1A1D">
        <w:rPr>
          <w:rFonts w:ascii="Calibri" w:hAnsi="Calibri" w:cs="Calibri"/>
        </w:rPr>
        <w:t>Proad</w:t>
      </w:r>
      <w:proofErr w:type="spellEnd"/>
      <w:r w:rsidRPr="009A1A1D">
        <w:rPr>
          <w:rFonts w:ascii="Calibri" w:hAnsi="Calibri" w:cs="Calibri"/>
        </w:rPr>
        <w:t xml:space="preserve"> nº 202102000261674, todo o saldo recebido foi empenhado, sendo R$ 174.340,00 destinado ao custeio da Contribuição Previdenciária Patronal–CPP de Serviços de Terceiros e R$ 871.700,00 para fins de pagamento aos Conciliadores e Mediadores. Abaixo o demonstrativo da aplicação dos recursos conforme acordado, na data de 31/12/2022.</w:t>
      </w:r>
    </w:p>
    <w:p w14:paraId="6C66DE01" w14:textId="77777777" w:rsidR="007F4683" w:rsidRPr="009A1A1D" w:rsidRDefault="007F4683">
      <w:pPr>
        <w:tabs>
          <w:tab w:val="left" w:pos="1907"/>
          <w:tab w:val="left" w:pos="1908"/>
        </w:tabs>
        <w:spacing w:before="120" w:after="120"/>
        <w:ind w:firstLine="1418"/>
        <w:jc w:val="both"/>
        <w:rPr>
          <w:rFonts w:ascii="Calibri" w:hAnsi="Calibri" w:cs="Calibri"/>
        </w:rPr>
      </w:pPr>
    </w:p>
    <w:p w14:paraId="7C0B287F" w14:textId="28856E37" w:rsidR="00AC5276" w:rsidRPr="009A1A1D" w:rsidRDefault="001436C4" w:rsidP="007248C7">
      <w:pPr>
        <w:pStyle w:val="CabealhodoSumrio1"/>
        <w:rPr>
          <w:i/>
          <w:iCs/>
        </w:rPr>
      </w:pPr>
      <w:bookmarkStart w:id="140" w:name="_Toc136421498"/>
      <w:r w:rsidRPr="009A1A1D">
        <w:t xml:space="preserve">Quadro </w:t>
      </w:r>
      <w:fldSimple w:instr=" SEQ Quadro \* ARABIC ">
        <w:r w:rsidR="007665A7">
          <w:rPr>
            <w:noProof/>
          </w:rPr>
          <w:t>27</w:t>
        </w:r>
      </w:fldSimple>
      <w:r w:rsidRPr="009A1A1D">
        <w:t xml:space="preserve"> -</w:t>
      </w:r>
      <w:r w:rsidR="002F2A4E" w:rsidRPr="009A1A1D">
        <w:t>Termo de Acordo n° 63/2022/CCMA/PGE: Demonstrativo de execução de valores</w:t>
      </w:r>
      <w:bookmarkEnd w:id="140"/>
    </w:p>
    <w:tbl>
      <w:tblPr>
        <w:tblW w:w="5000" w:type="pct"/>
        <w:tblLayout w:type="fixed"/>
        <w:tblCellMar>
          <w:left w:w="70" w:type="dxa"/>
          <w:right w:w="70" w:type="dxa"/>
        </w:tblCellMar>
        <w:tblLook w:val="04A0" w:firstRow="1" w:lastRow="0" w:firstColumn="1" w:lastColumn="0" w:noHBand="0" w:noVBand="1"/>
      </w:tblPr>
      <w:tblGrid>
        <w:gridCol w:w="778"/>
        <w:gridCol w:w="1911"/>
        <w:gridCol w:w="1328"/>
        <w:gridCol w:w="1932"/>
        <w:gridCol w:w="1134"/>
        <w:gridCol w:w="992"/>
        <w:gridCol w:w="992"/>
        <w:gridCol w:w="1037"/>
      </w:tblGrid>
      <w:tr w:rsidR="00AC5276" w:rsidRPr="009A1A1D" w14:paraId="298D22FE" w14:textId="77777777" w:rsidTr="00402624">
        <w:tc>
          <w:tcPr>
            <w:tcW w:w="778" w:type="dxa"/>
            <w:tcBorders>
              <w:top w:val="single" w:sz="4" w:space="0" w:color="000000"/>
              <w:left w:val="single" w:sz="4" w:space="0" w:color="000000"/>
              <w:bottom w:val="single" w:sz="4" w:space="0" w:color="000000"/>
              <w:right w:val="single" w:sz="4" w:space="0" w:color="000000"/>
            </w:tcBorders>
            <w:shd w:val="clear" w:color="FFFFFF" w:fill="F8FBFC"/>
            <w:vAlign w:val="center"/>
          </w:tcPr>
          <w:p w14:paraId="531D80D4" w14:textId="77777777" w:rsidR="00AC5276" w:rsidRPr="009A1A1D" w:rsidRDefault="002F2A4E">
            <w:pPr>
              <w:suppressAutoHyphens w:val="0"/>
              <w:jc w:val="center"/>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Órgão Sucessor Atual (Código)</w:t>
            </w:r>
          </w:p>
        </w:tc>
        <w:tc>
          <w:tcPr>
            <w:tcW w:w="1911" w:type="dxa"/>
            <w:tcBorders>
              <w:top w:val="single" w:sz="4" w:space="0" w:color="000000"/>
              <w:left w:val="single" w:sz="4" w:space="0" w:color="000000"/>
              <w:bottom w:val="single" w:sz="4" w:space="0" w:color="000000"/>
              <w:right w:val="single" w:sz="4" w:space="0" w:color="000000"/>
            </w:tcBorders>
            <w:shd w:val="clear" w:color="FFFFFF" w:fill="F8FBFC"/>
            <w:vAlign w:val="center"/>
          </w:tcPr>
          <w:p w14:paraId="2DE4260D" w14:textId="77777777" w:rsidR="00AC5276" w:rsidRPr="009A1A1D" w:rsidRDefault="002F2A4E">
            <w:pPr>
              <w:suppressAutoHyphens w:val="0"/>
              <w:jc w:val="center"/>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Empenho (Sequencial)</w:t>
            </w:r>
          </w:p>
        </w:tc>
        <w:tc>
          <w:tcPr>
            <w:tcW w:w="1328" w:type="dxa"/>
            <w:tcBorders>
              <w:top w:val="single" w:sz="4" w:space="0" w:color="000000"/>
              <w:left w:val="single" w:sz="4" w:space="0" w:color="000000"/>
              <w:bottom w:val="single" w:sz="4" w:space="0" w:color="000000"/>
              <w:right w:val="single" w:sz="4" w:space="0" w:color="000000"/>
            </w:tcBorders>
            <w:shd w:val="clear" w:color="FFFFFF" w:fill="F8FBFC"/>
            <w:vAlign w:val="center"/>
          </w:tcPr>
          <w:p w14:paraId="24947CD1" w14:textId="77777777" w:rsidR="00AC5276" w:rsidRPr="009A1A1D" w:rsidRDefault="002F2A4E">
            <w:pPr>
              <w:suppressAutoHyphens w:val="0"/>
              <w:jc w:val="center"/>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Valor Autorizado no Orçamento</w:t>
            </w:r>
          </w:p>
        </w:tc>
        <w:tc>
          <w:tcPr>
            <w:tcW w:w="1932" w:type="dxa"/>
            <w:tcBorders>
              <w:top w:val="single" w:sz="4" w:space="0" w:color="000000"/>
              <w:left w:val="single" w:sz="4" w:space="0" w:color="000000"/>
              <w:bottom w:val="single" w:sz="4" w:space="0" w:color="000000"/>
              <w:right w:val="single" w:sz="4" w:space="0" w:color="000000"/>
            </w:tcBorders>
            <w:shd w:val="clear" w:color="FFFFFF" w:fill="F8FBFC"/>
            <w:vAlign w:val="center"/>
          </w:tcPr>
          <w:p w14:paraId="6F852B53" w14:textId="77777777" w:rsidR="00AC5276" w:rsidRPr="009A1A1D" w:rsidRDefault="002F2A4E">
            <w:pPr>
              <w:suppressAutoHyphens w:val="0"/>
              <w:jc w:val="center"/>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 xml:space="preserve">Valor Recebido em transferência -Termo de Acordo n° 63/2022/CCMA/PGE </w:t>
            </w:r>
          </w:p>
        </w:tc>
        <w:tc>
          <w:tcPr>
            <w:tcW w:w="1134" w:type="dxa"/>
            <w:tcBorders>
              <w:top w:val="single" w:sz="4" w:space="0" w:color="000000"/>
              <w:left w:val="single" w:sz="4" w:space="0" w:color="000000"/>
              <w:bottom w:val="single" w:sz="4" w:space="0" w:color="000000"/>
              <w:right w:val="single" w:sz="4" w:space="0" w:color="000000"/>
            </w:tcBorders>
            <w:shd w:val="clear" w:color="FFFFFF" w:fill="F8FBFC"/>
            <w:vAlign w:val="center"/>
          </w:tcPr>
          <w:p w14:paraId="62DC0157" w14:textId="77777777" w:rsidR="00AC5276" w:rsidRPr="009A1A1D" w:rsidRDefault="002F2A4E">
            <w:pPr>
              <w:suppressAutoHyphens w:val="0"/>
              <w:jc w:val="center"/>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Empenhado</w:t>
            </w:r>
          </w:p>
        </w:tc>
        <w:tc>
          <w:tcPr>
            <w:tcW w:w="992" w:type="dxa"/>
            <w:tcBorders>
              <w:top w:val="single" w:sz="4" w:space="0" w:color="000000"/>
              <w:left w:val="single" w:sz="4" w:space="0" w:color="000000"/>
              <w:bottom w:val="single" w:sz="4" w:space="0" w:color="000000"/>
              <w:right w:val="single" w:sz="4" w:space="0" w:color="000000"/>
            </w:tcBorders>
            <w:shd w:val="clear" w:color="FFFFFF" w:fill="F8FBFC"/>
            <w:vAlign w:val="center"/>
          </w:tcPr>
          <w:p w14:paraId="2D2C5FEA" w14:textId="77777777" w:rsidR="00AC5276" w:rsidRPr="009A1A1D" w:rsidRDefault="002F2A4E">
            <w:pPr>
              <w:suppressAutoHyphens w:val="0"/>
              <w:jc w:val="center"/>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Liquidado</w:t>
            </w:r>
          </w:p>
        </w:tc>
        <w:tc>
          <w:tcPr>
            <w:tcW w:w="992" w:type="dxa"/>
            <w:tcBorders>
              <w:top w:val="single" w:sz="4" w:space="0" w:color="000000"/>
              <w:left w:val="single" w:sz="4" w:space="0" w:color="000000"/>
              <w:bottom w:val="single" w:sz="4" w:space="0" w:color="000000"/>
              <w:right w:val="single" w:sz="4" w:space="0" w:color="000000"/>
            </w:tcBorders>
            <w:shd w:val="clear" w:color="FFFFFF" w:fill="F8FBFC"/>
            <w:vAlign w:val="center"/>
          </w:tcPr>
          <w:p w14:paraId="1A6870C6" w14:textId="77777777" w:rsidR="00AC5276" w:rsidRPr="009A1A1D" w:rsidRDefault="002F2A4E">
            <w:pPr>
              <w:suppressAutoHyphens w:val="0"/>
              <w:jc w:val="center"/>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Pago</w:t>
            </w:r>
          </w:p>
        </w:tc>
        <w:tc>
          <w:tcPr>
            <w:tcW w:w="1037" w:type="dxa"/>
            <w:tcBorders>
              <w:top w:val="single" w:sz="4" w:space="0" w:color="000000"/>
              <w:left w:val="single" w:sz="4" w:space="0" w:color="000000"/>
              <w:bottom w:val="single" w:sz="4" w:space="0" w:color="000000"/>
              <w:right w:val="single" w:sz="4" w:space="0" w:color="000000"/>
            </w:tcBorders>
            <w:shd w:val="clear" w:color="FFFFFF" w:fill="F8FBFC"/>
            <w:vAlign w:val="center"/>
          </w:tcPr>
          <w:p w14:paraId="4B9618A1" w14:textId="77777777" w:rsidR="00402624" w:rsidRDefault="002F2A4E">
            <w:pPr>
              <w:suppressAutoHyphens w:val="0"/>
              <w:jc w:val="center"/>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Saldo a</w:t>
            </w:r>
          </w:p>
          <w:p w14:paraId="33BB0A76" w14:textId="27643D72" w:rsidR="00AC5276" w:rsidRPr="009A1A1D" w:rsidRDefault="002F2A4E">
            <w:pPr>
              <w:suppressAutoHyphens w:val="0"/>
              <w:jc w:val="center"/>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 xml:space="preserve"> pagar</w:t>
            </w:r>
          </w:p>
        </w:tc>
      </w:tr>
      <w:tr w:rsidR="00AC5276" w:rsidRPr="009A1A1D" w14:paraId="067F6217" w14:textId="77777777" w:rsidTr="00402624">
        <w:tc>
          <w:tcPr>
            <w:tcW w:w="778" w:type="dxa"/>
            <w:tcBorders>
              <w:top w:val="single" w:sz="4" w:space="0" w:color="000000"/>
              <w:left w:val="single" w:sz="4" w:space="0" w:color="000000"/>
              <w:bottom w:val="single" w:sz="4" w:space="0" w:color="000000"/>
              <w:right w:val="single" w:sz="4" w:space="0" w:color="000000"/>
            </w:tcBorders>
            <w:shd w:val="clear" w:color="FFFFFF" w:fill="FFFFFF"/>
            <w:vAlign w:val="bottom"/>
          </w:tcPr>
          <w:p w14:paraId="268420C0" w14:textId="77777777" w:rsidR="00AC5276" w:rsidRPr="009A1A1D" w:rsidRDefault="002F2A4E">
            <w:pPr>
              <w:suppressAutoHyphens w:val="0"/>
              <w:jc w:val="center"/>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401</w:t>
            </w:r>
          </w:p>
        </w:tc>
        <w:tc>
          <w:tcPr>
            <w:tcW w:w="1911" w:type="dxa"/>
            <w:tcBorders>
              <w:top w:val="single" w:sz="4" w:space="0" w:color="000000"/>
              <w:left w:val="single" w:sz="4" w:space="0" w:color="000000"/>
              <w:bottom w:val="single" w:sz="4" w:space="0" w:color="000000"/>
              <w:right w:val="single" w:sz="4" w:space="0" w:color="000000"/>
            </w:tcBorders>
            <w:shd w:val="clear" w:color="FFFFFF" w:fill="FFFFFF"/>
            <w:vAlign w:val="bottom"/>
          </w:tcPr>
          <w:p w14:paraId="35E91B40" w14:textId="77777777" w:rsidR="00AC5276" w:rsidRPr="009A1A1D" w:rsidRDefault="002F2A4E">
            <w:pPr>
              <w:suppressAutoHyphens w:val="0"/>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2022.0401.008.00002</w:t>
            </w:r>
          </w:p>
        </w:tc>
        <w:tc>
          <w:tcPr>
            <w:tcW w:w="1328"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14:paraId="4AC73440" w14:textId="77777777" w:rsidR="00AC5276" w:rsidRPr="009A1A1D" w:rsidRDefault="002F2A4E">
            <w:pPr>
              <w:suppressAutoHyphens w:val="0"/>
              <w:jc w:val="center"/>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1.046.040,00</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14:paraId="572C5876" w14:textId="77777777" w:rsidR="00AC5276" w:rsidRPr="009A1A1D" w:rsidRDefault="002F2A4E">
            <w:pPr>
              <w:suppressAutoHyphens w:val="0"/>
              <w:jc w:val="center"/>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1.046.040,00</w:t>
            </w:r>
          </w:p>
        </w:tc>
        <w:tc>
          <w:tcPr>
            <w:tcW w:w="1134" w:type="dxa"/>
            <w:tcBorders>
              <w:top w:val="single" w:sz="4" w:space="0" w:color="000000"/>
              <w:left w:val="single" w:sz="4" w:space="0" w:color="000000"/>
              <w:bottom w:val="single" w:sz="4" w:space="0" w:color="000000"/>
              <w:right w:val="single" w:sz="4" w:space="0" w:color="000000"/>
            </w:tcBorders>
            <w:shd w:val="clear" w:color="FFFFFF" w:fill="FFFFFF"/>
            <w:vAlign w:val="bottom"/>
          </w:tcPr>
          <w:p w14:paraId="5B4A7F35" w14:textId="77777777" w:rsidR="00AC5276" w:rsidRPr="009A1A1D" w:rsidRDefault="002F2A4E">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174.340,00</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vAlign w:val="bottom"/>
          </w:tcPr>
          <w:p w14:paraId="53FEF403" w14:textId="77777777" w:rsidR="00AC5276" w:rsidRPr="009A1A1D" w:rsidRDefault="002F2A4E">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101.472,08</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vAlign w:val="bottom"/>
          </w:tcPr>
          <w:p w14:paraId="76E3F62C" w14:textId="77777777" w:rsidR="00AC5276" w:rsidRPr="009A1A1D" w:rsidRDefault="002F2A4E">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0,00</w:t>
            </w:r>
          </w:p>
        </w:tc>
        <w:tc>
          <w:tcPr>
            <w:tcW w:w="1037" w:type="dxa"/>
            <w:tcBorders>
              <w:top w:val="single" w:sz="4" w:space="0" w:color="000000"/>
              <w:left w:val="single" w:sz="4" w:space="0" w:color="000000"/>
              <w:bottom w:val="single" w:sz="4" w:space="0" w:color="000000"/>
              <w:right w:val="single" w:sz="4" w:space="0" w:color="000000"/>
            </w:tcBorders>
            <w:shd w:val="clear" w:color="FFFFFF" w:fill="FFFFFF"/>
            <w:vAlign w:val="bottom"/>
          </w:tcPr>
          <w:p w14:paraId="2267E315" w14:textId="77777777" w:rsidR="00AC5276" w:rsidRPr="009A1A1D" w:rsidRDefault="002F2A4E">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72.867,92</w:t>
            </w:r>
          </w:p>
        </w:tc>
      </w:tr>
      <w:tr w:rsidR="00AC5276" w:rsidRPr="009A1A1D" w14:paraId="1EE9CC71" w14:textId="77777777" w:rsidTr="00402624">
        <w:tc>
          <w:tcPr>
            <w:tcW w:w="778" w:type="dxa"/>
            <w:tcBorders>
              <w:top w:val="single" w:sz="4" w:space="0" w:color="000000"/>
              <w:left w:val="single" w:sz="4" w:space="0" w:color="000000"/>
              <w:bottom w:val="single" w:sz="4" w:space="0" w:color="000000"/>
              <w:right w:val="single" w:sz="4" w:space="0" w:color="000000"/>
            </w:tcBorders>
            <w:shd w:val="clear" w:color="FFFFFF" w:fill="FFFFFF"/>
            <w:vAlign w:val="bottom"/>
          </w:tcPr>
          <w:p w14:paraId="5FE2CE71" w14:textId="77777777" w:rsidR="00AC5276" w:rsidRPr="009A1A1D" w:rsidRDefault="002F2A4E">
            <w:pPr>
              <w:suppressAutoHyphens w:val="0"/>
              <w:jc w:val="center"/>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401</w:t>
            </w:r>
          </w:p>
        </w:tc>
        <w:tc>
          <w:tcPr>
            <w:tcW w:w="1911" w:type="dxa"/>
            <w:tcBorders>
              <w:top w:val="single" w:sz="4" w:space="0" w:color="000000"/>
              <w:left w:val="single" w:sz="4" w:space="0" w:color="000000"/>
              <w:bottom w:val="single" w:sz="4" w:space="0" w:color="000000"/>
              <w:right w:val="single" w:sz="4" w:space="0" w:color="000000"/>
            </w:tcBorders>
            <w:shd w:val="clear" w:color="FFFFFF" w:fill="FFFFFF"/>
            <w:vAlign w:val="bottom"/>
          </w:tcPr>
          <w:p w14:paraId="1B16A6D6" w14:textId="77777777" w:rsidR="00AC5276" w:rsidRPr="009A1A1D" w:rsidRDefault="002F2A4E">
            <w:pPr>
              <w:suppressAutoHyphens w:val="0"/>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2022.0401.008.00001</w:t>
            </w:r>
          </w:p>
        </w:tc>
        <w:tc>
          <w:tcPr>
            <w:tcW w:w="1328" w:type="dxa"/>
            <w:vMerge/>
            <w:tcBorders>
              <w:top w:val="single" w:sz="4" w:space="0" w:color="000000"/>
              <w:left w:val="single" w:sz="4" w:space="0" w:color="000000"/>
              <w:bottom w:val="single" w:sz="4" w:space="0" w:color="000000"/>
              <w:right w:val="single" w:sz="4" w:space="0" w:color="000000"/>
            </w:tcBorders>
            <w:vAlign w:val="center"/>
          </w:tcPr>
          <w:p w14:paraId="4F0B14CA" w14:textId="77777777" w:rsidR="00AC5276" w:rsidRPr="009A1A1D" w:rsidRDefault="00AC5276">
            <w:pPr>
              <w:suppressAutoHyphens w:val="0"/>
              <w:rPr>
                <w:rFonts w:ascii="Calibri" w:eastAsia="Times New Roman" w:hAnsi="Calibri" w:cs="Calibri"/>
                <w:color w:val="333333"/>
                <w:sz w:val="18"/>
                <w:szCs w:val="18"/>
                <w:lang w:eastAsia="pt-BR" w:bidi="ar-SA"/>
              </w:rPr>
            </w:pPr>
          </w:p>
        </w:tc>
        <w:tc>
          <w:tcPr>
            <w:tcW w:w="1932" w:type="dxa"/>
            <w:vMerge/>
            <w:tcBorders>
              <w:top w:val="single" w:sz="4" w:space="0" w:color="000000"/>
              <w:left w:val="single" w:sz="4" w:space="0" w:color="000000"/>
              <w:bottom w:val="single" w:sz="4" w:space="0" w:color="000000"/>
              <w:right w:val="single" w:sz="4" w:space="0" w:color="000000"/>
            </w:tcBorders>
            <w:vAlign w:val="center"/>
          </w:tcPr>
          <w:p w14:paraId="77297A4C" w14:textId="77777777" w:rsidR="00AC5276" w:rsidRPr="009A1A1D" w:rsidRDefault="00AC5276">
            <w:pPr>
              <w:suppressAutoHyphens w:val="0"/>
              <w:rPr>
                <w:rFonts w:ascii="Calibri" w:eastAsia="Times New Roman" w:hAnsi="Calibri" w:cs="Calibri"/>
                <w:color w:val="333333"/>
                <w:sz w:val="18"/>
                <w:szCs w:val="18"/>
                <w:lang w:eastAsia="pt-BR" w:bidi="ar-SA"/>
              </w:rPr>
            </w:pPr>
          </w:p>
        </w:tc>
        <w:tc>
          <w:tcPr>
            <w:tcW w:w="1134" w:type="dxa"/>
            <w:tcBorders>
              <w:top w:val="single" w:sz="4" w:space="0" w:color="000000"/>
              <w:left w:val="single" w:sz="4" w:space="0" w:color="000000"/>
              <w:bottom w:val="single" w:sz="4" w:space="0" w:color="000000"/>
              <w:right w:val="single" w:sz="4" w:space="0" w:color="000000"/>
            </w:tcBorders>
            <w:shd w:val="clear" w:color="FFFFFF" w:fill="FFFFFF"/>
            <w:vAlign w:val="bottom"/>
          </w:tcPr>
          <w:p w14:paraId="0D45AB8D" w14:textId="77777777" w:rsidR="00AC5276" w:rsidRPr="009A1A1D" w:rsidRDefault="002F2A4E">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871.700,00</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vAlign w:val="bottom"/>
          </w:tcPr>
          <w:p w14:paraId="44D2F01A" w14:textId="77777777" w:rsidR="00AC5276" w:rsidRPr="009A1A1D" w:rsidRDefault="002F2A4E">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507.360,42</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vAlign w:val="bottom"/>
          </w:tcPr>
          <w:p w14:paraId="6B51F1E8" w14:textId="77777777" w:rsidR="00AC5276" w:rsidRPr="009A1A1D" w:rsidRDefault="002F2A4E">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463.814,86</w:t>
            </w:r>
          </w:p>
        </w:tc>
        <w:tc>
          <w:tcPr>
            <w:tcW w:w="1037" w:type="dxa"/>
            <w:tcBorders>
              <w:top w:val="single" w:sz="4" w:space="0" w:color="000000"/>
              <w:left w:val="single" w:sz="4" w:space="0" w:color="000000"/>
              <w:bottom w:val="single" w:sz="4" w:space="0" w:color="000000"/>
              <w:right w:val="single" w:sz="4" w:space="0" w:color="000000"/>
            </w:tcBorders>
            <w:shd w:val="clear" w:color="FFFFFF" w:fill="FFFFFF"/>
            <w:vAlign w:val="bottom"/>
          </w:tcPr>
          <w:p w14:paraId="41BA30AA" w14:textId="77777777" w:rsidR="00AC5276" w:rsidRPr="009A1A1D" w:rsidRDefault="002F2A4E">
            <w:pPr>
              <w:suppressAutoHyphens w:val="0"/>
              <w:jc w:val="right"/>
              <w:rPr>
                <w:rFonts w:ascii="Calibri" w:eastAsia="Times New Roman" w:hAnsi="Calibri" w:cs="Calibri"/>
                <w:color w:val="333333"/>
                <w:sz w:val="18"/>
                <w:szCs w:val="18"/>
                <w:lang w:eastAsia="pt-BR" w:bidi="ar-SA"/>
              </w:rPr>
            </w:pPr>
            <w:r w:rsidRPr="009A1A1D">
              <w:rPr>
                <w:rFonts w:ascii="Calibri" w:eastAsia="Times New Roman" w:hAnsi="Calibri" w:cs="Calibri"/>
                <w:color w:val="333333"/>
                <w:sz w:val="18"/>
                <w:szCs w:val="18"/>
                <w:lang w:eastAsia="pt-BR" w:bidi="ar-SA"/>
              </w:rPr>
              <w:t>364.339,58</w:t>
            </w:r>
          </w:p>
        </w:tc>
      </w:tr>
      <w:tr w:rsidR="00AC5276" w:rsidRPr="009A1A1D" w14:paraId="4230B811" w14:textId="77777777" w:rsidTr="00402624">
        <w:tc>
          <w:tcPr>
            <w:tcW w:w="5949" w:type="dxa"/>
            <w:gridSpan w:val="4"/>
            <w:tcBorders>
              <w:top w:val="single" w:sz="4" w:space="0" w:color="000000"/>
              <w:left w:val="single" w:sz="4" w:space="0" w:color="000000"/>
              <w:bottom w:val="single" w:sz="4" w:space="0" w:color="000000"/>
              <w:right w:val="single" w:sz="4" w:space="0" w:color="000000"/>
            </w:tcBorders>
            <w:shd w:val="clear" w:color="FFFFFF" w:fill="FFFFFF"/>
            <w:vAlign w:val="bottom"/>
          </w:tcPr>
          <w:p w14:paraId="0A54C6FF" w14:textId="77777777" w:rsidR="00AC5276" w:rsidRPr="009A1A1D" w:rsidRDefault="002F2A4E">
            <w:pPr>
              <w:suppressAutoHyphens w:val="0"/>
              <w:jc w:val="center"/>
              <w:rPr>
                <w:rFonts w:ascii="Calibri" w:eastAsia="Times New Roman" w:hAnsi="Calibri" w:cs="Calibri"/>
                <w:b/>
                <w:bCs/>
                <w:color w:val="333333"/>
                <w:sz w:val="18"/>
                <w:szCs w:val="18"/>
                <w:lang w:eastAsia="pt-BR" w:bidi="ar-SA"/>
              </w:rPr>
            </w:pPr>
            <w:r w:rsidRPr="009A1A1D">
              <w:rPr>
                <w:rFonts w:ascii="Calibri" w:eastAsia="Times New Roman" w:hAnsi="Calibri" w:cs="Calibri"/>
                <w:b/>
                <w:bCs/>
                <w:color w:val="333333"/>
                <w:sz w:val="18"/>
                <w:szCs w:val="18"/>
                <w:lang w:eastAsia="pt-BR" w:bidi="ar-SA"/>
              </w:rPr>
              <w:t>TOTAL:</w:t>
            </w:r>
          </w:p>
        </w:tc>
        <w:tc>
          <w:tcPr>
            <w:tcW w:w="1134" w:type="dxa"/>
            <w:tcBorders>
              <w:top w:val="single" w:sz="4" w:space="0" w:color="000000"/>
              <w:left w:val="single" w:sz="4" w:space="0" w:color="000000"/>
              <w:bottom w:val="single" w:sz="4" w:space="0" w:color="000000"/>
              <w:right w:val="single" w:sz="4" w:space="0" w:color="000000"/>
            </w:tcBorders>
            <w:shd w:val="clear" w:color="FFFFFF" w:fill="FFFFFF"/>
            <w:vAlign w:val="bottom"/>
          </w:tcPr>
          <w:p w14:paraId="7162E419" w14:textId="77777777" w:rsidR="00AC5276" w:rsidRPr="009A1A1D" w:rsidRDefault="002F2A4E">
            <w:pPr>
              <w:suppressAutoHyphens w:val="0"/>
              <w:jc w:val="right"/>
              <w:rPr>
                <w:rFonts w:ascii="Calibri" w:eastAsia="Times New Roman" w:hAnsi="Calibri" w:cs="Calibri"/>
                <w:b/>
                <w:bCs/>
                <w:color w:val="333333"/>
                <w:sz w:val="18"/>
                <w:szCs w:val="18"/>
                <w:lang w:eastAsia="pt-BR" w:bidi="ar-SA"/>
              </w:rPr>
            </w:pPr>
            <w:r w:rsidRPr="009A1A1D">
              <w:rPr>
                <w:rFonts w:ascii="Calibri" w:eastAsia="Times New Roman" w:hAnsi="Calibri" w:cs="Calibri"/>
                <w:b/>
                <w:bCs/>
                <w:color w:val="333333"/>
                <w:sz w:val="18"/>
                <w:szCs w:val="18"/>
                <w:lang w:eastAsia="pt-BR" w:bidi="ar-SA"/>
              </w:rPr>
              <w:t>1.046.040,00</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vAlign w:val="bottom"/>
          </w:tcPr>
          <w:p w14:paraId="79D58D83" w14:textId="77777777" w:rsidR="00AC5276" w:rsidRPr="009A1A1D" w:rsidRDefault="002F2A4E">
            <w:pPr>
              <w:suppressAutoHyphens w:val="0"/>
              <w:jc w:val="right"/>
              <w:rPr>
                <w:rFonts w:ascii="Calibri" w:eastAsia="Times New Roman" w:hAnsi="Calibri" w:cs="Calibri"/>
                <w:b/>
                <w:bCs/>
                <w:color w:val="333333"/>
                <w:sz w:val="18"/>
                <w:szCs w:val="18"/>
                <w:lang w:eastAsia="pt-BR" w:bidi="ar-SA"/>
              </w:rPr>
            </w:pPr>
            <w:r w:rsidRPr="009A1A1D">
              <w:rPr>
                <w:rFonts w:ascii="Calibri" w:eastAsia="Times New Roman" w:hAnsi="Calibri" w:cs="Calibri"/>
                <w:b/>
                <w:bCs/>
                <w:color w:val="333333"/>
                <w:sz w:val="18"/>
                <w:szCs w:val="18"/>
                <w:lang w:eastAsia="pt-BR" w:bidi="ar-SA"/>
              </w:rPr>
              <w:t>608.832,50</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vAlign w:val="bottom"/>
          </w:tcPr>
          <w:p w14:paraId="10A2D34D" w14:textId="77777777" w:rsidR="00AC5276" w:rsidRPr="009A1A1D" w:rsidRDefault="002F2A4E">
            <w:pPr>
              <w:suppressAutoHyphens w:val="0"/>
              <w:jc w:val="right"/>
              <w:rPr>
                <w:rFonts w:ascii="Calibri" w:eastAsia="Times New Roman" w:hAnsi="Calibri" w:cs="Calibri"/>
                <w:b/>
                <w:bCs/>
                <w:color w:val="333333"/>
                <w:sz w:val="18"/>
                <w:szCs w:val="18"/>
                <w:lang w:eastAsia="pt-BR" w:bidi="ar-SA"/>
              </w:rPr>
            </w:pPr>
            <w:r w:rsidRPr="009A1A1D">
              <w:rPr>
                <w:rFonts w:ascii="Calibri" w:eastAsia="Times New Roman" w:hAnsi="Calibri" w:cs="Calibri"/>
                <w:b/>
                <w:bCs/>
                <w:color w:val="333333"/>
                <w:sz w:val="18"/>
                <w:szCs w:val="18"/>
                <w:lang w:eastAsia="pt-BR" w:bidi="ar-SA"/>
              </w:rPr>
              <w:t>463.814,86</w:t>
            </w:r>
          </w:p>
        </w:tc>
        <w:tc>
          <w:tcPr>
            <w:tcW w:w="1037" w:type="dxa"/>
            <w:tcBorders>
              <w:top w:val="single" w:sz="4" w:space="0" w:color="000000"/>
              <w:left w:val="single" w:sz="4" w:space="0" w:color="000000"/>
              <w:bottom w:val="single" w:sz="4" w:space="0" w:color="000000"/>
              <w:right w:val="single" w:sz="4" w:space="0" w:color="000000"/>
            </w:tcBorders>
            <w:shd w:val="clear" w:color="FFFFFF" w:fill="FFFFFF"/>
            <w:vAlign w:val="bottom"/>
          </w:tcPr>
          <w:p w14:paraId="5190FC6D" w14:textId="77777777" w:rsidR="00AC5276" w:rsidRPr="009A1A1D" w:rsidRDefault="002F2A4E">
            <w:pPr>
              <w:keepNext/>
              <w:suppressAutoHyphens w:val="0"/>
              <w:jc w:val="right"/>
              <w:rPr>
                <w:rFonts w:ascii="Calibri" w:eastAsia="Times New Roman" w:hAnsi="Calibri" w:cs="Calibri"/>
                <w:b/>
                <w:bCs/>
                <w:color w:val="333333"/>
                <w:sz w:val="18"/>
                <w:szCs w:val="18"/>
                <w:lang w:eastAsia="pt-BR" w:bidi="ar-SA"/>
              </w:rPr>
            </w:pPr>
            <w:r w:rsidRPr="009A1A1D">
              <w:rPr>
                <w:rFonts w:ascii="Calibri" w:eastAsia="Times New Roman" w:hAnsi="Calibri" w:cs="Calibri"/>
                <w:b/>
                <w:bCs/>
                <w:color w:val="333333"/>
                <w:sz w:val="18"/>
                <w:szCs w:val="18"/>
                <w:lang w:eastAsia="pt-BR" w:bidi="ar-SA"/>
              </w:rPr>
              <w:t>437.207,50</w:t>
            </w:r>
          </w:p>
        </w:tc>
      </w:tr>
    </w:tbl>
    <w:p w14:paraId="62122F2D" w14:textId="77777777" w:rsidR="00AC5276" w:rsidRPr="009A1A1D" w:rsidRDefault="002F2A4E">
      <w:pPr>
        <w:pStyle w:val="Legenda"/>
        <w:spacing w:before="0"/>
        <w:rPr>
          <w:rFonts w:ascii="Calibri" w:hAnsi="Calibri" w:cs="Calibri"/>
          <w:sz w:val="20"/>
          <w:szCs w:val="20"/>
        </w:rPr>
      </w:pPr>
      <w:r w:rsidRPr="009A1A1D">
        <w:rPr>
          <w:rFonts w:ascii="Calibri" w:hAnsi="Calibri" w:cs="Calibri"/>
          <w:sz w:val="20"/>
          <w:szCs w:val="20"/>
        </w:rPr>
        <w:t>Fonte:  Elaborado pela Divisão de Contabilidade da Diretoria Financeira–TJGO</w:t>
      </w:r>
    </w:p>
    <w:p w14:paraId="6EA8CABB" w14:textId="77777777" w:rsidR="00AC5276" w:rsidRPr="009A1A1D" w:rsidRDefault="00AC5276">
      <w:pPr>
        <w:pStyle w:val="Legenda"/>
        <w:spacing w:before="0"/>
        <w:rPr>
          <w:rFonts w:ascii="Calibri" w:hAnsi="Calibri" w:cs="Calibri"/>
          <w:sz w:val="20"/>
          <w:szCs w:val="20"/>
        </w:rPr>
      </w:pPr>
    </w:p>
    <w:p w14:paraId="5C764BA9" w14:textId="10FDE105" w:rsidR="00AC5276" w:rsidRPr="009A1A1D" w:rsidRDefault="002F2A4E" w:rsidP="008B0E03">
      <w:pPr>
        <w:pStyle w:val="Ttulo1"/>
        <w:numPr>
          <w:ilvl w:val="1"/>
          <w:numId w:val="15"/>
        </w:numPr>
        <w:spacing w:before="240" w:after="240"/>
        <w:ind w:left="431" w:hanging="431"/>
        <w:contextualSpacing w:val="0"/>
        <w:jc w:val="left"/>
        <w:rPr>
          <w:rFonts w:ascii="Calibri" w:hAnsi="Calibri" w:cs="Calibri"/>
          <w:sz w:val="28"/>
          <w:szCs w:val="28"/>
        </w:rPr>
      </w:pPr>
      <w:bookmarkStart w:id="141" w:name="_Toc136421570"/>
      <w:r w:rsidRPr="009A1A1D">
        <w:rPr>
          <w:rFonts w:ascii="Calibri" w:hAnsi="Calibri" w:cs="Calibri"/>
          <w:sz w:val="28"/>
          <w:szCs w:val="28"/>
        </w:rPr>
        <w:lastRenderedPageBreak/>
        <w:t xml:space="preserve">RECURSOS </w:t>
      </w:r>
      <w:r w:rsidRPr="009A1A1D">
        <w:rPr>
          <w:rFonts w:ascii="Calibri" w:hAnsi="Calibri" w:cs="Calibri"/>
          <w:color w:val="auto"/>
          <w:sz w:val="28"/>
          <w:szCs w:val="28"/>
        </w:rPr>
        <w:t>REPASSADOS</w:t>
      </w:r>
      <w:bookmarkEnd w:id="141"/>
      <w:r w:rsidRPr="009A1A1D">
        <w:rPr>
          <w:rFonts w:ascii="Calibri" w:hAnsi="Calibri" w:cs="Calibri"/>
          <w:color w:val="auto"/>
          <w:sz w:val="28"/>
          <w:szCs w:val="28"/>
        </w:rPr>
        <w:t xml:space="preserve"> </w:t>
      </w:r>
    </w:p>
    <w:p w14:paraId="620D3528" w14:textId="77777777" w:rsidR="00937EAB" w:rsidRPr="009A1A1D" w:rsidRDefault="002F2A4E" w:rsidP="00937EAB">
      <w:pPr>
        <w:tabs>
          <w:tab w:val="left" w:pos="1907"/>
          <w:tab w:val="left" w:pos="1908"/>
        </w:tabs>
        <w:spacing w:before="120" w:after="120"/>
        <w:ind w:firstLine="1418"/>
        <w:jc w:val="both"/>
        <w:rPr>
          <w:rFonts w:ascii="Calibri" w:hAnsi="Calibri" w:cs="Calibri"/>
        </w:rPr>
      </w:pPr>
      <w:r w:rsidRPr="009A1A1D">
        <w:rPr>
          <w:rFonts w:ascii="Calibri" w:hAnsi="Calibri" w:cs="Calibri"/>
        </w:rPr>
        <w:t>O Poder Judiciário do Estado de Goiás não firmou contratos de gestão, convênios, contratos de repasse, termo de cooperação e outros instrumentos congêneres nos últimos cinco anos que resultasse em repasse de recursos financeiros deste Poder a outros Órgãos e/ou Entidades. Assim, não houve a apresentação de prestação de contas sobre tais instrumentos, inexistindo, portanto, objetivos e resultados para fins de análise e verificações.</w:t>
      </w:r>
    </w:p>
    <w:p w14:paraId="5D0DD9F1" w14:textId="77777777" w:rsidR="00937EAB" w:rsidRPr="009A1A1D" w:rsidRDefault="00937EAB" w:rsidP="00937EAB">
      <w:pPr>
        <w:tabs>
          <w:tab w:val="left" w:pos="1907"/>
          <w:tab w:val="left" w:pos="1908"/>
        </w:tabs>
        <w:spacing w:before="120" w:after="120"/>
        <w:jc w:val="both"/>
        <w:rPr>
          <w:rFonts w:ascii="Calibri" w:hAnsi="Calibri" w:cs="Calibri"/>
          <w:b/>
          <w:bCs/>
        </w:rPr>
      </w:pPr>
    </w:p>
    <w:p w14:paraId="0A48D8C7" w14:textId="42461EFB" w:rsidR="00AC5276" w:rsidRPr="009A1A1D" w:rsidRDefault="002F2A4E" w:rsidP="00E45E0B">
      <w:pPr>
        <w:pStyle w:val="Ttulo1"/>
        <w:numPr>
          <w:ilvl w:val="0"/>
          <w:numId w:val="15"/>
        </w:numPr>
        <w:jc w:val="both"/>
        <w:rPr>
          <w:rFonts w:ascii="Calibri" w:hAnsi="Calibri" w:cs="Calibri"/>
        </w:rPr>
      </w:pPr>
      <w:bookmarkStart w:id="142" w:name="_Toc136421571"/>
      <w:r w:rsidRPr="00E45E0B">
        <w:rPr>
          <w:rFonts w:ascii="Calibri" w:hAnsi="Calibri" w:cs="Calibri"/>
          <w:sz w:val="28"/>
          <w:szCs w:val="28"/>
        </w:rPr>
        <w:t>DEMONSTRAR AS MEDIDAS ADOTADAS PARA CUMPRIMENTO DE DECISÕES EXPEDIDAS PELO TCE-GO ATÉ O EXERCÍCIO</w:t>
      </w:r>
      <w:r w:rsidRPr="009A1A1D">
        <w:rPr>
          <w:rFonts w:ascii="Calibri" w:hAnsi="Calibri" w:cs="Calibri"/>
          <w:sz w:val="28"/>
          <w:szCs w:val="28"/>
        </w:rPr>
        <w:t>.</w:t>
      </w:r>
      <w:bookmarkEnd w:id="142"/>
      <w:r w:rsidRPr="009A1A1D">
        <w:rPr>
          <w:rFonts w:ascii="Calibri" w:hAnsi="Calibri" w:cs="Calibri"/>
          <w:sz w:val="28"/>
          <w:szCs w:val="28"/>
        </w:rPr>
        <w:t xml:space="preserve"> </w:t>
      </w:r>
    </w:p>
    <w:p w14:paraId="27B0F920" w14:textId="77777777"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De modo geral, o acompanhamento das determinações e recomendações do Tribunal de Contas do Estado de Goiás se inicia com a autuação da Comunicação recebida pelo Sistema SEI no sistema de Processo Administrativo Digital – PROAD, tarefa executada pela Divisão de Protocolo da Diretoria Judiciária.</w:t>
      </w:r>
    </w:p>
    <w:p w14:paraId="4B520842" w14:textId="77777777" w:rsidR="00AC5276" w:rsidRPr="009A1A1D"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Atentando-se para as ressalvas e recomendações constantes de cada Acórdão, a Presidência do TJGO encaminha os autos à Diretoria-Geral e Diretoria de Auditoria Interna para que estas unidades adotem, segundo suas competências, as providências necessárias ao cumprimento de cada determinação ou recomendação.</w:t>
      </w:r>
    </w:p>
    <w:p w14:paraId="7D9B73E8" w14:textId="77777777" w:rsidR="00937EAB" w:rsidRPr="009A1A1D" w:rsidRDefault="002F2A4E" w:rsidP="00937EAB">
      <w:pPr>
        <w:tabs>
          <w:tab w:val="left" w:pos="1907"/>
          <w:tab w:val="left" w:pos="1908"/>
        </w:tabs>
        <w:spacing w:before="120" w:after="120"/>
        <w:ind w:firstLine="1418"/>
        <w:jc w:val="both"/>
        <w:rPr>
          <w:rFonts w:ascii="Calibri" w:hAnsi="Calibri" w:cs="Calibri"/>
        </w:rPr>
      </w:pPr>
      <w:r w:rsidRPr="009A1A1D">
        <w:rPr>
          <w:rFonts w:ascii="Calibri" w:hAnsi="Calibri" w:cs="Calibri"/>
        </w:rPr>
        <w:t>Prestadas as informações necessárias pelas áreas técnicas, os autos retornam para conhecimento da Presidência, que encaminha as informações à Corte de Contas, se for o caso, ou arquiva os autos finalizando a demanda.</w:t>
      </w:r>
    </w:p>
    <w:p w14:paraId="3F24ACCC" w14:textId="77777777" w:rsidR="00937EAB" w:rsidRPr="009A1A1D" w:rsidRDefault="00937EAB" w:rsidP="00937EAB">
      <w:pPr>
        <w:tabs>
          <w:tab w:val="left" w:pos="1907"/>
          <w:tab w:val="left" w:pos="1908"/>
        </w:tabs>
        <w:spacing w:before="120" w:after="120"/>
        <w:jc w:val="both"/>
        <w:rPr>
          <w:rFonts w:ascii="Calibri" w:hAnsi="Calibri" w:cs="Calibri"/>
          <w:b/>
          <w:bCs/>
        </w:rPr>
      </w:pPr>
    </w:p>
    <w:p w14:paraId="361996A7" w14:textId="6BFEA8A3" w:rsidR="00AC5276" w:rsidRPr="00E45E0B" w:rsidRDefault="002F2A4E" w:rsidP="008B0E03">
      <w:pPr>
        <w:pStyle w:val="Ttulo1"/>
        <w:numPr>
          <w:ilvl w:val="1"/>
          <w:numId w:val="15"/>
        </w:numPr>
        <w:jc w:val="left"/>
        <w:rPr>
          <w:rFonts w:ascii="Calibri" w:hAnsi="Calibri" w:cs="Calibri"/>
          <w:sz w:val="28"/>
          <w:szCs w:val="28"/>
        </w:rPr>
      </w:pPr>
      <w:bookmarkStart w:id="143" w:name="_Toc136421572"/>
      <w:r w:rsidRPr="00E45E0B">
        <w:rPr>
          <w:rFonts w:ascii="Calibri" w:hAnsi="Calibri" w:cs="Calibri"/>
          <w:sz w:val="28"/>
          <w:szCs w:val="28"/>
        </w:rPr>
        <w:t>RECOMENDAÇÕES E DETERMINAÇÃO NO EXERCÍCIO DE 2022</w:t>
      </w:r>
      <w:bookmarkEnd w:id="143"/>
      <w:r w:rsidRPr="00E45E0B">
        <w:rPr>
          <w:rFonts w:ascii="Calibri" w:hAnsi="Calibri" w:cs="Calibri"/>
          <w:sz w:val="28"/>
          <w:szCs w:val="28"/>
        </w:rPr>
        <w:t xml:space="preserve"> </w:t>
      </w:r>
    </w:p>
    <w:p w14:paraId="0EB55C43" w14:textId="77777777" w:rsidR="00AC5276" w:rsidRPr="009A1A1D" w:rsidRDefault="00AC5276">
      <w:pPr>
        <w:pStyle w:val="Standard"/>
        <w:spacing w:line="360" w:lineRule="auto"/>
        <w:jc w:val="center"/>
        <w:rPr>
          <w:rFonts w:ascii="Calibri" w:hAnsi="Calibri" w:cs="Calibri"/>
          <w:b/>
          <w:sz w:val="28"/>
          <w:szCs w:val="28"/>
          <w:lang w:val="pt-BR"/>
        </w:rPr>
      </w:pPr>
    </w:p>
    <w:p w14:paraId="5EA136C7" w14:textId="5A49621F" w:rsidR="00AC5276" w:rsidRPr="009A1A1D" w:rsidRDefault="001436C4" w:rsidP="007248C7">
      <w:pPr>
        <w:pStyle w:val="CabealhodoSumrio1"/>
        <w:rPr>
          <w:i/>
          <w:iCs/>
          <w:szCs w:val="22"/>
        </w:rPr>
      </w:pPr>
      <w:bookmarkStart w:id="144" w:name="_Toc136421499"/>
      <w:r w:rsidRPr="009A1A1D">
        <w:t xml:space="preserve">Quadro </w:t>
      </w:r>
      <w:fldSimple w:instr=" SEQ Quadro \* ARABIC ">
        <w:r w:rsidR="007665A7">
          <w:rPr>
            <w:noProof/>
          </w:rPr>
          <w:t>28</w:t>
        </w:r>
      </w:fldSimple>
      <w:r w:rsidRPr="009A1A1D">
        <w:t xml:space="preserve"> - </w:t>
      </w:r>
      <w:r w:rsidR="002F2A4E" w:rsidRPr="009A1A1D">
        <w:rPr>
          <w:szCs w:val="22"/>
        </w:rPr>
        <w:t>Recomendação 1</w:t>
      </w:r>
      <w:bookmarkEnd w:id="144"/>
    </w:p>
    <w:tbl>
      <w:tblPr>
        <w:tblW w:w="5000" w:type="pct"/>
        <w:tblLayout w:type="fixed"/>
        <w:tblCellMar>
          <w:top w:w="55" w:type="dxa"/>
          <w:left w:w="55" w:type="dxa"/>
          <w:bottom w:w="55" w:type="dxa"/>
          <w:right w:w="55" w:type="dxa"/>
        </w:tblCellMar>
        <w:tblLook w:val="0000" w:firstRow="0" w:lastRow="0" w:firstColumn="0" w:lastColumn="0" w:noHBand="0" w:noVBand="0"/>
      </w:tblPr>
      <w:tblGrid>
        <w:gridCol w:w="5054"/>
        <w:gridCol w:w="5054"/>
      </w:tblGrid>
      <w:tr w:rsidR="00AC5276" w:rsidRPr="009A1A1D" w14:paraId="6BC23E0E" w14:textId="77777777" w:rsidTr="007F4683">
        <w:tc>
          <w:tcPr>
            <w:tcW w:w="10108" w:type="dxa"/>
            <w:gridSpan w:val="2"/>
            <w:tcBorders>
              <w:top w:val="single" w:sz="2" w:space="0" w:color="000000"/>
              <w:left w:val="single" w:sz="2" w:space="0" w:color="000000"/>
              <w:bottom w:val="single" w:sz="2" w:space="0" w:color="000000"/>
              <w:right w:val="single" w:sz="2" w:space="0" w:color="000000"/>
            </w:tcBorders>
            <w:shd w:val="clear" w:color="auto" w:fill="999999"/>
          </w:tcPr>
          <w:p w14:paraId="69BF5239" w14:textId="77777777" w:rsidR="00AC5276" w:rsidRPr="009A1A1D" w:rsidRDefault="002F2A4E">
            <w:pPr>
              <w:pStyle w:val="Contedodatabela"/>
              <w:jc w:val="center"/>
              <w:rPr>
                <w:rFonts w:ascii="Calibri" w:hAnsi="Calibri" w:cs="Calibri"/>
                <w:b/>
                <w:bCs/>
              </w:rPr>
            </w:pPr>
            <w:r w:rsidRPr="009A1A1D">
              <w:rPr>
                <w:rFonts w:ascii="Calibri" w:hAnsi="Calibri" w:cs="Calibri"/>
                <w:b/>
                <w:bCs/>
              </w:rPr>
              <w:t>01</w:t>
            </w:r>
          </w:p>
        </w:tc>
      </w:tr>
      <w:tr w:rsidR="00AC5276" w:rsidRPr="009A1A1D" w14:paraId="3D713E2E" w14:textId="77777777" w:rsidTr="007F4683">
        <w:tc>
          <w:tcPr>
            <w:tcW w:w="5054" w:type="dxa"/>
            <w:tcBorders>
              <w:left w:val="single" w:sz="2" w:space="0" w:color="000000"/>
              <w:bottom w:val="single" w:sz="2" w:space="0" w:color="000000"/>
            </w:tcBorders>
            <w:shd w:val="clear" w:color="auto" w:fill="EEEEEE"/>
          </w:tcPr>
          <w:p w14:paraId="15D387C3" w14:textId="77777777" w:rsidR="00AC5276" w:rsidRPr="009A1A1D" w:rsidRDefault="002F2A4E">
            <w:pPr>
              <w:pStyle w:val="Contedodatabela"/>
              <w:jc w:val="center"/>
              <w:rPr>
                <w:rFonts w:ascii="Calibri" w:hAnsi="Calibri" w:cs="Calibri"/>
                <w:b/>
                <w:bCs/>
              </w:rPr>
            </w:pPr>
            <w:r w:rsidRPr="009A1A1D">
              <w:rPr>
                <w:rFonts w:ascii="Calibri" w:hAnsi="Calibri" w:cs="Calibri"/>
                <w:b/>
                <w:bCs/>
              </w:rPr>
              <w:t>Número do Acórdão</w:t>
            </w:r>
          </w:p>
        </w:tc>
        <w:tc>
          <w:tcPr>
            <w:tcW w:w="5054" w:type="dxa"/>
            <w:tcBorders>
              <w:left w:val="single" w:sz="2" w:space="0" w:color="000000"/>
              <w:bottom w:val="single" w:sz="2" w:space="0" w:color="000000"/>
              <w:right w:val="single" w:sz="2" w:space="0" w:color="000000"/>
            </w:tcBorders>
            <w:shd w:val="clear" w:color="auto" w:fill="EEEEEE"/>
          </w:tcPr>
          <w:p w14:paraId="6F0C143C" w14:textId="77777777" w:rsidR="00AC5276" w:rsidRPr="009A1A1D" w:rsidRDefault="002F2A4E">
            <w:pPr>
              <w:pStyle w:val="Contedodatabela"/>
              <w:jc w:val="center"/>
              <w:rPr>
                <w:rFonts w:ascii="Calibri" w:hAnsi="Calibri" w:cs="Calibri"/>
                <w:b/>
                <w:bCs/>
              </w:rPr>
            </w:pPr>
            <w:r w:rsidRPr="009A1A1D">
              <w:rPr>
                <w:rFonts w:ascii="Calibri" w:hAnsi="Calibri" w:cs="Calibri"/>
                <w:b/>
                <w:bCs/>
              </w:rPr>
              <w:t>Data do Acórdão</w:t>
            </w:r>
          </w:p>
        </w:tc>
      </w:tr>
      <w:tr w:rsidR="00AC5276" w:rsidRPr="009A1A1D" w14:paraId="42BF8B42" w14:textId="77777777" w:rsidTr="007F4683">
        <w:tc>
          <w:tcPr>
            <w:tcW w:w="5054" w:type="dxa"/>
            <w:tcBorders>
              <w:left w:val="single" w:sz="2" w:space="0" w:color="000000"/>
              <w:bottom w:val="single" w:sz="2" w:space="0" w:color="000000"/>
            </w:tcBorders>
            <w:shd w:val="clear" w:color="auto" w:fill="auto"/>
            <w:vAlign w:val="center"/>
          </w:tcPr>
          <w:p w14:paraId="3C6B3245" w14:textId="77777777" w:rsidR="00AC5276" w:rsidRPr="009A1A1D" w:rsidRDefault="002F2A4E">
            <w:pPr>
              <w:pStyle w:val="Contedodatabela"/>
              <w:jc w:val="center"/>
              <w:rPr>
                <w:rFonts w:ascii="Calibri" w:hAnsi="Calibri" w:cs="Calibri"/>
              </w:rPr>
            </w:pPr>
            <w:r w:rsidRPr="009A1A1D">
              <w:rPr>
                <w:rFonts w:ascii="Calibri" w:hAnsi="Calibri" w:cs="Calibri"/>
              </w:rPr>
              <w:t>Acórdão n. 2.384/2022</w:t>
            </w:r>
          </w:p>
        </w:tc>
        <w:tc>
          <w:tcPr>
            <w:tcW w:w="5054" w:type="dxa"/>
            <w:tcBorders>
              <w:left w:val="single" w:sz="2" w:space="0" w:color="000000"/>
              <w:bottom w:val="single" w:sz="2" w:space="0" w:color="000000"/>
              <w:right w:val="single" w:sz="2" w:space="0" w:color="000000"/>
            </w:tcBorders>
            <w:shd w:val="clear" w:color="auto" w:fill="auto"/>
            <w:vAlign w:val="center"/>
          </w:tcPr>
          <w:p w14:paraId="77744672" w14:textId="77777777" w:rsidR="00AC5276" w:rsidRPr="009A1A1D" w:rsidRDefault="002F2A4E">
            <w:pPr>
              <w:pStyle w:val="Contedodatabela"/>
              <w:jc w:val="center"/>
              <w:rPr>
                <w:rFonts w:ascii="Calibri" w:hAnsi="Calibri" w:cs="Calibri"/>
              </w:rPr>
            </w:pPr>
            <w:r w:rsidRPr="009A1A1D">
              <w:rPr>
                <w:rFonts w:ascii="Calibri" w:hAnsi="Calibri" w:cs="Calibri"/>
              </w:rPr>
              <w:t>23/06/2022</w:t>
            </w:r>
          </w:p>
        </w:tc>
      </w:tr>
      <w:tr w:rsidR="00AC5276" w:rsidRPr="009A1A1D" w14:paraId="5B519AA5" w14:textId="77777777" w:rsidTr="007F4683">
        <w:tc>
          <w:tcPr>
            <w:tcW w:w="10108" w:type="dxa"/>
            <w:gridSpan w:val="2"/>
            <w:tcBorders>
              <w:left w:val="single" w:sz="2" w:space="0" w:color="000000"/>
              <w:bottom w:val="single" w:sz="2" w:space="0" w:color="000000"/>
              <w:right w:val="single" w:sz="2" w:space="0" w:color="000000"/>
            </w:tcBorders>
            <w:shd w:val="clear" w:color="auto" w:fill="EEEEEE"/>
          </w:tcPr>
          <w:p w14:paraId="494E48F4" w14:textId="77777777" w:rsidR="00AC5276" w:rsidRPr="009A1A1D" w:rsidRDefault="002F2A4E" w:rsidP="00377F45">
            <w:pPr>
              <w:tabs>
                <w:tab w:val="left" w:pos="1907"/>
                <w:tab w:val="left" w:pos="1908"/>
              </w:tabs>
              <w:spacing w:before="120" w:after="120"/>
              <w:jc w:val="both"/>
              <w:rPr>
                <w:rFonts w:ascii="Calibri" w:hAnsi="Calibri" w:cs="Calibri"/>
                <w:b/>
                <w:bCs/>
              </w:rPr>
            </w:pPr>
            <w:r w:rsidRPr="009A1A1D">
              <w:rPr>
                <w:rFonts w:ascii="Calibri" w:hAnsi="Calibri" w:cs="Calibri"/>
                <w:b/>
                <w:bCs/>
              </w:rPr>
              <w:t>Descrição da Decisão</w:t>
            </w:r>
          </w:p>
        </w:tc>
      </w:tr>
      <w:tr w:rsidR="00AC5276" w:rsidRPr="009A1A1D" w14:paraId="6D9761AD" w14:textId="77777777" w:rsidTr="007F4683">
        <w:tc>
          <w:tcPr>
            <w:tcW w:w="10108" w:type="dxa"/>
            <w:gridSpan w:val="2"/>
            <w:tcBorders>
              <w:left w:val="single" w:sz="2" w:space="0" w:color="000000"/>
              <w:bottom w:val="single" w:sz="2" w:space="0" w:color="000000"/>
              <w:right w:val="single" w:sz="2" w:space="0" w:color="000000"/>
            </w:tcBorders>
            <w:shd w:val="clear" w:color="auto" w:fill="auto"/>
          </w:tcPr>
          <w:p w14:paraId="64A69C42" w14:textId="77777777" w:rsidR="00AC5276" w:rsidRPr="009A1A1D" w:rsidRDefault="002F2A4E">
            <w:pPr>
              <w:pStyle w:val="Standard"/>
              <w:widowControl w:val="0"/>
              <w:ind w:firstLine="567"/>
              <w:jc w:val="both"/>
              <w:rPr>
                <w:rFonts w:ascii="Calibri" w:hAnsi="Calibri" w:cs="Calibri"/>
                <w:lang w:val="pt-BR"/>
              </w:rPr>
            </w:pPr>
            <w:r w:rsidRPr="009A1A1D">
              <w:rPr>
                <w:rFonts w:ascii="Calibri" w:hAnsi="Calibri" w:cs="Calibri"/>
                <w:lang w:val="pt-BR"/>
              </w:rPr>
              <w:t>A Corte de Contas conheceu o Relatório de Gestão Fiscal do 3º Quadrimestre de 2021 do TJGO, e expediu as seguintes recomendações ao Presidente do TJGO:</w:t>
            </w:r>
          </w:p>
          <w:p w14:paraId="66C57487" w14:textId="77777777" w:rsidR="00AC5276" w:rsidRPr="009A1A1D" w:rsidRDefault="002F2A4E">
            <w:pPr>
              <w:pStyle w:val="Standard"/>
              <w:widowControl w:val="0"/>
              <w:ind w:firstLine="567"/>
              <w:jc w:val="both"/>
              <w:rPr>
                <w:rFonts w:ascii="Calibri" w:hAnsi="Calibri" w:cs="Calibri"/>
                <w:lang w:val="pt-BR"/>
              </w:rPr>
            </w:pPr>
            <w:r w:rsidRPr="009A1A1D">
              <w:rPr>
                <w:rFonts w:ascii="Calibri" w:hAnsi="Calibri" w:cs="Calibri"/>
                <w:lang w:val="pt-BR"/>
              </w:rPr>
              <w:t>1. Recomenda-se que utilize os recursos financeiros do FUNDESP para executar as despesas dos Grupos “3.3 – outras despesas correntes” e “4.4 – investimentos”, ao passo que as despesas com o Grupo “3.1 pessoal e encargos sociais” sejam integralmente custeadas pela Unidade Orçamentária 401, do Tribunal de Justiça do Estado de Goiás;</w:t>
            </w:r>
          </w:p>
          <w:p w14:paraId="4014561B" w14:textId="77777777" w:rsidR="00AC5276" w:rsidRPr="009A1A1D" w:rsidRDefault="002F2A4E">
            <w:pPr>
              <w:pStyle w:val="Standard"/>
              <w:widowControl w:val="0"/>
              <w:ind w:firstLine="567"/>
              <w:jc w:val="both"/>
              <w:rPr>
                <w:rFonts w:ascii="Calibri" w:hAnsi="Calibri" w:cs="Calibri"/>
                <w:lang w:val="pt-BR"/>
              </w:rPr>
            </w:pPr>
            <w:r w:rsidRPr="009A1A1D">
              <w:rPr>
                <w:rFonts w:ascii="Calibri" w:hAnsi="Calibri" w:cs="Calibri"/>
                <w:lang w:val="pt-BR"/>
              </w:rPr>
              <w:t>2. Recomenda-se que considere os recursos provenientes do fundo rotativo no relatório do demonstrativo de caixa do exercício de 2022, por se tratarem de valores essencialmente financeiros.</w:t>
            </w:r>
          </w:p>
          <w:p w14:paraId="67381556" w14:textId="77777777" w:rsidR="00AC5276" w:rsidRPr="009A1A1D" w:rsidRDefault="00AC5276">
            <w:pPr>
              <w:pStyle w:val="Standard"/>
              <w:widowControl w:val="0"/>
              <w:jc w:val="both"/>
              <w:rPr>
                <w:rFonts w:ascii="Calibri" w:hAnsi="Calibri" w:cs="Calibri"/>
                <w:color w:val="000000"/>
                <w:lang w:val="pt-BR"/>
              </w:rPr>
            </w:pPr>
          </w:p>
        </w:tc>
      </w:tr>
      <w:tr w:rsidR="00AC5276" w:rsidRPr="009A1A1D" w14:paraId="6A01C743" w14:textId="77777777" w:rsidTr="007F4683">
        <w:tc>
          <w:tcPr>
            <w:tcW w:w="10108" w:type="dxa"/>
            <w:gridSpan w:val="2"/>
            <w:tcBorders>
              <w:left w:val="single" w:sz="2" w:space="0" w:color="000000"/>
              <w:bottom w:val="single" w:sz="2" w:space="0" w:color="000000"/>
              <w:right w:val="single" w:sz="2" w:space="0" w:color="000000"/>
            </w:tcBorders>
            <w:shd w:val="clear" w:color="auto" w:fill="EEEEEE"/>
          </w:tcPr>
          <w:p w14:paraId="638B1717" w14:textId="77777777" w:rsidR="00AC5276" w:rsidRPr="009A1A1D" w:rsidRDefault="002F2A4E">
            <w:pPr>
              <w:pStyle w:val="Standard"/>
              <w:widowControl w:val="0"/>
              <w:jc w:val="center"/>
              <w:rPr>
                <w:rFonts w:ascii="Calibri" w:hAnsi="Calibri" w:cs="Calibri"/>
                <w:b/>
                <w:bCs/>
                <w:lang w:val="pt-BR"/>
              </w:rPr>
            </w:pPr>
            <w:r w:rsidRPr="009A1A1D">
              <w:rPr>
                <w:rFonts w:ascii="Calibri" w:hAnsi="Calibri" w:cs="Calibri"/>
                <w:b/>
                <w:bCs/>
                <w:lang w:val="pt-BR"/>
              </w:rPr>
              <w:lastRenderedPageBreak/>
              <w:t>Ações para Cumprimento/Justificativa para o não cumprimento</w:t>
            </w:r>
          </w:p>
        </w:tc>
      </w:tr>
      <w:tr w:rsidR="00AC5276" w:rsidRPr="009A1A1D" w14:paraId="18A05241" w14:textId="77777777" w:rsidTr="007F4683">
        <w:tc>
          <w:tcPr>
            <w:tcW w:w="10108" w:type="dxa"/>
            <w:gridSpan w:val="2"/>
            <w:tcBorders>
              <w:left w:val="single" w:sz="2" w:space="0" w:color="000000"/>
              <w:bottom w:val="single" w:sz="2" w:space="0" w:color="000000"/>
              <w:right w:val="single" w:sz="2" w:space="0" w:color="000000"/>
            </w:tcBorders>
            <w:shd w:val="clear" w:color="auto" w:fill="auto"/>
          </w:tcPr>
          <w:p w14:paraId="6146437C" w14:textId="77777777" w:rsidR="00AC5276" w:rsidRPr="009A1A1D" w:rsidRDefault="002F2A4E">
            <w:pPr>
              <w:pStyle w:val="Standard"/>
              <w:widowControl w:val="0"/>
              <w:ind w:firstLine="624"/>
              <w:jc w:val="both"/>
              <w:rPr>
                <w:rFonts w:ascii="Calibri" w:eastAsia="Calibri" w:hAnsi="Calibri" w:cs="Calibri"/>
                <w:lang w:val="pt-BR"/>
              </w:rPr>
            </w:pPr>
            <w:r w:rsidRPr="009A1A1D">
              <w:rPr>
                <w:rFonts w:ascii="Calibri" w:eastAsia="Calibri" w:hAnsi="Calibri" w:cs="Calibri"/>
                <w:lang w:val="pt-BR"/>
              </w:rPr>
              <w:t xml:space="preserve">A comunicação do TCE/GO foi autuada no Sistema </w:t>
            </w:r>
            <w:proofErr w:type="spellStart"/>
            <w:r w:rsidRPr="009A1A1D">
              <w:rPr>
                <w:rFonts w:ascii="Calibri" w:eastAsia="Calibri" w:hAnsi="Calibri" w:cs="Calibri"/>
                <w:lang w:val="pt-BR"/>
              </w:rPr>
              <w:t>Proad</w:t>
            </w:r>
            <w:proofErr w:type="spellEnd"/>
            <w:r w:rsidRPr="009A1A1D">
              <w:rPr>
                <w:rFonts w:ascii="Calibri" w:eastAsia="Calibri" w:hAnsi="Calibri" w:cs="Calibri"/>
                <w:lang w:val="pt-BR"/>
              </w:rPr>
              <w:t xml:space="preserve"> – Processo n. 202208000352376, e remetida à Presidência do TJGO.</w:t>
            </w:r>
          </w:p>
          <w:p w14:paraId="5F97C655" w14:textId="77777777" w:rsidR="00AC5276" w:rsidRPr="009A1A1D" w:rsidRDefault="002F2A4E">
            <w:pPr>
              <w:pStyle w:val="Standard"/>
              <w:widowControl w:val="0"/>
              <w:ind w:firstLine="624"/>
              <w:jc w:val="both"/>
              <w:rPr>
                <w:rFonts w:ascii="Calibri" w:eastAsia="Calibri" w:hAnsi="Calibri" w:cs="Calibri"/>
                <w:lang w:val="pt-BR"/>
              </w:rPr>
            </w:pPr>
            <w:r w:rsidRPr="009A1A1D">
              <w:rPr>
                <w:rFonts w:ascii="Calibri" w:eastAsia="Calibri" w:hAnsi="Calibri" w:cs="Calibri"/>
                <w:lang w:val="pt-BR"/>
              </w:rPr>
              <w:t>Após análise inicial, o Presidente do TJGO determinou o encaminhamento dos autos para a Diretoria-Geral, para registro e tomada das providências possíveis, e à Diretoria de Auditoria Interna para conhecimento.</w:t>
            </w:r>
          </w:p>
          <w:p w14:paraId="5CA0A65C" w14:textId="77777777" w:rsidR="00AC5276" w:rsidRPr="009A1A1D" w:rsidRDefault="002F2A4E">
            <w:pPr>
              <w:pStyle w:val="Standard"/>
              <w:widowControl w:val="0"/>
              <w:ind w:firstLine="624"/>
              <w:jc w:val="both"/>
              <w:rPr>
                <w:rFonts w:ascii="Calibri" w:eastAsia="Calibri" w:hAnsi="Calibri" w:cs="Calibri"/>
                <w:color w:val="000000"/>
                <w:lang w:val="pt-BR"/>
              </w:rPr>
            </w:pPr>
            <w:r w:rsidRPr="009A1A1D">
              <w:rPr>
                <w:rFonts w:ascii="Calibri" w:eastAsia="Calibri" w:hAnsi="Calibri" w:cs="Calibri"/>
                <w:color w:val="000000"/>
                <w:lang w:val="pt-BR"/>
              </w:rPr>
              <w:t>A equipe técnica da Diretoria-Geral, ao analisar o teor das recomendações sugeriu à Presidência a interposição de Embargos de Declaração a fim de que possam ser esclarecidas algumas questões consignadas no Acórdão, especialmente no tocante aos aspectos da autonomia administrativa e financeira do TJGO (Art. 41, inciso I, § 1º da Constituição Estadual).</w:t>
            </w:r>
          </w:p>
          <w:p w14:paraId="1A1AFE73" w14:textId="77777777" w:rsidR="00AC5276" w:rsidRPr="009A1A1D" w:rsidRDefault="002F2A4E">
            <w:pPr>
              <w:pStyle w:val="Standard"/>
              <w:widowControl w:val="0"/>
              <w:ind w:firstLine="624"/>
              <w:jc w:val="both"/>
              <w:rPr>
                <w:rFonts w:ascii="Calibri" w:hAnsi="Calibri" w:cs="Calibri"/>
                <w:lang w:val="pt-BR"/>
              </w:rPr>
            </w:pPr>
            <w:r w:rsidRPr="009A1A1D">
              <w:rPr>
                <w:rFonts w:ascii="Calibri" w:eastAsia="Calibri" w:hAnsi="Calibri" w:cs="Calibri"/>
                <w:color w:val="000000"/>
                <w:lang w:val="pt-BR"/>
              </w:rPr>
              <w:t xml:space="preserve">Os Embargos de Declaração foram interpostos perante o TCE/GO por meio do sistema SEI no dia 17 de agosto de 2022, e por determinação da Presidência do TJGO os autos </w:t>
            </w:r>
            <w:r w:rsidRPr="009A1A1D">
              <w:rPr>
                <w:rFonts w:ascii="Calibri" w:eastAsia="Calibri" w:hAnsi="Calibri" w:cs="Calibri"/>
                <w:lang w:val="pt-BR"/>
              </w:rPr>
              <w:t>n. 202208000352376 (</w:t>
            </w:r>
            <w:proofErr w:type="spellStart"/>
            <w:r w:rsidRPr="009A1A1D">
              <w:rPr>
                <w:rFonts w:ascii="Calibri" w:eastAsia="Calibri" w:hAnsi="Calibri" w:cs="Calibri"/>
                <w:lang w:val="pt-BR"/>
              </w:rPr>
              <w:t>Proad</w:t>
            </w:r>
            <w:proofErr w:type="spellEnd"/>
            <w:r w:rsidRPr="009A1A1D">
              <w:rPr>
                <w:rFonts w:ascii="Calibri" w:eastAsia="Calibri" w:hAnsi="Calibri" w:cs="Calibri"/>
                <w:lang w:val="pt-BR"/>
              </w:rPr>
              <w:t>) foram sobrestados na Secretaria-Executiva da Presidência até a decisão do TCE/GO a respeitos dos embargos opostos.</w:t>
            </w:r>
          </w:p>
        </w:tc>
      </w:tr>
      <w:tr w:rsidR="00AC5276" w:rsidRPr="009A1A1D" w14:paraId="27E06D99" w14:textId="77777777" w:rsidTr="007F4683">
        <w:tc>
          <w:tcPr>
            <w:tcW w:w="10108" w:type="dxa"/>
            <w:gridSpan w:val="2"/>
            <w:tcBorders>
              <w:left w:val="single" w:sz="2" w:space="0" w:color="000000"/>
              <w:bottom w:val="single" w:sz="2" w:space="0" w:color="000000"/>
              <w:right w:val="single" w:sz="2" w:space="0" w:color="000000"/>
            </w:tcBorders>
            <w:shd w:val="clear" w:color="auto" w:fill="auto"/>
          </w:tcPr>
          <w:p w14:paraId="59803E3C" w14:textId="3B8E92B4" w:rsidR="00AC5276" w:rsidRPr="009A1A1D" w:rsidRDefault="002F2A4E">
            <w:pPr>
              <w:pStyle w:val="Standard"/>
              <w:keepNext/>
              <w:widowControl w:val="0"/>
              <w:ind w:firstLine="624"/>
              <w:jc w:val="both"/>
              <w:rPr>
                <w:rFonts w:ascii="Calibri" w:hAnsi="Calibri" w:cs="Calibri"/>
                <w:lang w:val="pt-BR"/>
              </w:rPr>
            </w:pPr>
            <w:r w:rsidRPr="009A1A1D">
              <w:rPr>
                <w:rFonts w:ascii="Calibri" w:hAnsi="Calibri" w:cs="Calibri"/>
                <w:lang w:val="pt-BR"/>
              </w:rPr>
              <w:t>Observação: Até a data de 05/05/2023 não houve o julgamento dos embargos</w:t>
            </w:r>
            <w:r w:rsidR="00622547">
              <w:rPr>
                <w:rFonts w:ascii="Calibri" w:hAnsi="Calibri" w:cs="Calibri"/>
                <w:lang w:val="pt-BR"/>
              </w:rPr>
              <w:t>.</w:t>
            </w:r>
          </w:p>
        </w:tc>
      </w:tr>
    </w:tbl>
    <w:p w14:paraId="3867A37B" w14:textId="77777777" w:rsidR="007F4683" w:rsidRPr="009A1A1D" w:rsidRDefault="007F4683" w:rsidP="007F4683">
      <w:pPr>
        <w:pStyle w:val="Legenda"/>
        <w:spacing w:before="0"/>
        <w:rPr>
          <w:rFonts w:ascii="Calibri" w:hAnsi="Calibri" w:cs="Calibri"/>
          <w:sz w:val="20"/>
          <w:szCs w:val="20"/>
          <w:highlight w:val="yellow"/>
        </w:rPr>
      </w:pPr>
      <w:r w:rsidRPr="00E45E0B">
        <w:rPr>
          <w:rFonts w:ascii="Calibri" w:hAnsi="Calibri" w:cs="Calibri"/>
          <w:sz w:val="20"/>
          <w:szCs w:val="20"/>
        </w:rPr>
        <w:t>Fonte: Elaborado pela Secretaria Executiva da</w:t>
      </w:r>
      <w:r>
        <w:rPr>
          <w:rFonts w:ascii="Calibri" w:hAnsi="Calibri" w:cs="Calibri"/>
          <w:sz w:val="20"/>
          <w:szCs w:val="20"/>
        </w:rPr>
        <w:t xml:space="preserve"> Presidência</w:t>
      </w:r>
    </w:p>
    <w:p w14:paraId="532D90BC" w14:textId="77777777" w:rsidR="00990DEA" w:rsidRPr="009A1A1D" w:rsidRDefault="00990DEA">
      <w:pPr>
        <w:pStyle w:val="Legenda"/>
        <w:spacing w:before="0"/>
        <w:rPr>
          <w:rFonts w:ascii="Calibri" w:hAnsi="Calibri" w:cs="Calibri"/>
          <w:sz w:val="20"/>
          <w:szCs w:val="20"/>
          <w:highlight w:val="yellow"/>
        </w:rPr>
      </w:pPr>
    </w:p>
    <w:p w14:paraId="768E22F8" w14:textId="337C58C5" w:rsidR="00AC5276" w:rsidRPr="00763D5A" w:rsidRDefault="001436C4" w:rsidP="007248C7">
      <w:pPr>
        <w:pStyle w:val="CabealhodoSumrio1"/>
        <w:rPr>
          <w:noProof/>
        </w:rPr>
      </w:pPr>
      <w:bookmarkStart w:id="145" w:name="_Toc136421500"/>
      <w:r w:rsidRPr="009A1A1D">
        <w:rPr>
          <w:noProof/>
        </w:rPr>
        <w:t xml:space="preserve">Quadro </w:t>
      </w:r>
      <w:r w:rsidR="00990DEA" w:rsidRPr="009A1A1D">
        <w:rPr>
          <w:noProof/>
        </w:rPr>
        <w:fldChar w:fldCharType="begin"/>
      </w:r>
      <w:r w:rsidR="00990DEA" w:rsidRPr="009A1A1D">
        <w:rPr>
          <w:noProof/>
        </w:rPr>
        <w:instrText xml:space="preserve"> SEQ Quadro \* ARABIC </w:instrText>
      </w:r>
      <w:r w:rsidR="00990DEA" w:rsidRPr="009A1A1D">
        <w:rPr>
          <w:noProof/>
        </w:rPr>
        <w:fldChar w:fldCharType="separate"/>
      </w:r>
      <w:r w:rsidR="007665A7">
        <w:rPr>
          <w:noProof/>
        </w:rPr>
        <w:t>29</w:t>
      </w:r>
      <w:r w:rsidR="00990DEA" w:rsidRPr="009A1A1D">
        <w:rPr>
          <w:noProof/>
        </w:rPr>
        <w:fldChar w:fldCharType="end"/>
      </w:r>
      <w:r w:rsidRPr="009A1A1D">
        <w:rPr>
          <w:noProof/>
        </w:rPr>
        <w:t xml:space="preserve"> -</w:t>
      </w:r>
      <w:r w:rsidR="00A84418" w:rsidRPr="009A1A1D">
        <w:rPr>
          <w:noProof/>
        </w:rPr>
        <w:t xml:space="preserve"> </w:t>
      </w:r>
      <w:r w:rsidR="002F2A4E" w:rsidRPr="00E45E0B">
        <w:rPr>
          <w:noProof/>
        </w:rPr>
        <w:t>Recomendação 2</w:t>
      </w:r>
      <w:bookmarkEnd w:id="145"/>
    </w:p>
    <w:tbl>
      <w:tblPr>
        <w:tblW w:w="5000" w:type="pct"/>
        <w:jc w:val="right"/>
        <w:tblLayout w:type="fixed"/>
        <w:tblCellMar>
          <w:top w:w="55" w:type="dxa"/>
          <w:left w:w="55" w:type="dxa"/>
          <w:bottom w:w="55" w:type="dxa"/>
          <w:right w:w="55" w:type="dxa"/>
        </w:tblCellMar>
        <w:tblLook w:val="0000" w:firstRow="0" w:lastRow="0" w:firstColumn="0" w:lastColumn="0" w:noHBand="0" w:noVBand="0"/>
      </w:tblPr>
      <w:tblGrid>
        <w:gridCol w:w="5016"/>
        <w:gridCol w:w="5092"/>
      </w:tblGrid>
      <w:tr w:rsidR="00AC5276" w:rsidRPr="009A1A1D" w14:paraId="51B603FA" w14:textId="77777777">
        <w:trPr>
          <w:jc w:val="right"/>
        </w:trPr>
        <w:tc>
          <w:tcPr>
            <w:tcW w:w="10113" w:type="dxa"/>
            <w:gridSpan w:val="2"/>
            <w:tcBorders>
              <w:top w:val="single" w:sz="2" w:space="0" w:color="000000"/>
              <w:left w:val="single" w:sz="2" w:space="0" w:color="000000"/>
              <w:bottom w:val="single" w:sz="2" w:space="0" w:color="000000"/>
              <w:right w:val="single" w:sz="2" w:space="0" w:color="000000"/>
            </w:tcBorders>
            <w:shd w:val="clear" w:color="auto" w:fill="999999"/>
          </w:tcPr>
          <w:p w14:paraId="45E0875E" w14:textId="77777777" w:rsidR="00AC5276" w:rsidRPr="009A1A1D" w:rsidRDefault="002F2A4E">
            <w:pPr>
              <w:pStyle w:val="Contedodatabela"/>
              <w:jc w:val="center"/>
              <w:rPr>
                <w:rFonts w:ascii="Calibri" w:hAnsi="Calibri" w:cs="Calibri"/>
                <w:b/>
                <w:bCs/>
                <w:sz w:val="28"/>
                <w:szCs w:val="28"/>
              </w:rPr>
            </w:pPr>
            <w:r w:rsidRPr="009A1A1D">
              <w:rPr>
                <w:rFonts w:ascii="Calibri" w:hAnsi="Calibri" w:cs="Calibri"/>
                <w:b/>
                <w:bCs/>
                <w:sz w:val="28"/>
                <w:szCs w:val="28"/>
              </w:rPr>
              <w:t>02</w:t>
            </w:r>
          </w:p>
        </w:tc>
      </w:tr>
      <w:tr w:rsidR="00AC5276" w:rsidRPr="009A1A1D" w14:paraId="611D62DF" w14:textId="77777777">
        <w:trPr>
          <w:jc w:val="right"/>
        </w:trPr>
        <w:tc>
          <w:tcPr>
            <w:tcW w:w="5018" w:type="dxa"/>
            <w:tcBorders>
              <w:left w:val="single" w:sz="2" w:space="0" w:color="000000"/>
              <w:bottom w:val="single" w:sz="2" w:space="0" w:color="000000"/>
            </w:tcBorders>
            <w:shd w:val="clear" w:color="auto" w:fill="EEEEEE"/>
          </w:tcPr>
          <w:p w14:paraId="4EC37E10" w14:textId="77777777" w:rsidR="00AC5276" w:rsidRPr="009A1A1D" w:rsidRDefault="002F2A4E">
            <w:pPr>
              <w:pStyle w:val="Contedodatabela"/>
              <w:jc w:val="center"/>
              <w:rPr>
                <w:rFonts w:ascii="Calibri" w:hAnsi="Calibri" w:cs="Calibri"/>
                <w:b/>
                <w:bCs/>
              </w:rPr>
            </w:pPr>
            <w:r w:rsidRPr="009A1A1D">
              <w:rPr>
                <w:rFonts w:ascii="Calibri" w:hAnsi="Calibri" w:cs="Calibri"/>
                <w:b/>
                <w:bCs/>
              </w:rPr>
              <w:t>Número do Acórdão</w:t>
            </w:r>
          </w:p>
        </w:tc>
        <w:tc>
          <w:tcPr>
            <w:tcW w:w="5095" w:type="dxa"/>
            <w:tcBorders>
              <w:left w:val="single" w:sz="2" w:space="0" w:color="000000"/>
              <w:bottom w:val="single" w:sz="2" w:space="0" w:color="000000"/>
              <w:right w:val="single" w:sz="2" w:space="0" w:color="000000"/>
            </w:tcBorders>
            <w:shd w:val="clear" w:color="auto" w:fill="EEEEEE"/>
          </w:tcPr>
          <w:p w14:paraId="3CC80966" w14:textId="77777777" w:rsidR="00AC5276" w:rsidRPr="009A1A1D" w:rsidRDefault="002F2A4E">
            <w:pPr>
              <w:pStyle w:val="Contedodatabela"/>
              <w:jc w:val="center"/>
              <w:rPr>
                <w:rFonts w:ascii="Calibri" w:hAnsi="Calibri" w:cs="Calibri"/>
                <w:b/>
                <w:bCs/>
              </w:rPr>
            </w:pPr>
            <w:r w:rsidRPr="009A1A1D">
              <w:rPr>
                <w:rFonts w:ascii="Calibri" w:hAnsi="Calibri" w:cs="Calibri"/>
                <w:b/>
                <w:bCs/>
              </w:rPr>
              <w:t>Data do Acórdão</w:t>
            </w:r>
          </w:p>
        </w:tc>
      </w:tr>
      <w:tr w:rsidR="00AC5276" w:rsidRPr="009A1A1D" w14:paraId="35B12D7D" w14:textId="77777777">
        <w:trPr>
          <w:jc w:val="right"/>
        </w:trPr>
        <w:tc>
          <w:tcPr>
            <w:tcW w:w="5018" w:type="dxa"/>
            <w:tcBorders>
              <w:left w:val="single" w:sz="2" w:space="0" w:color="000000"/>
              <w:bottom w:val="single" w:sz="2" w:space="0" w:color="000000"/>
            </w:tcBorders>
            <w:shd w:val="clear" w:color="auto" w:fill="auto"/>
            <w:vAlign w:val="center"/>
          </w:tcPr>
          <w:p w14:paraId="3F66F687" w14:textId="77777777" w:rsidR="00AC5276" w:rsidRPr="009A1A1D" w:rsidRDefault="002F2A4E">
            <w:pPr>
              <w:pStyle w:val="Contedodatabela"/>
              <w:jc w:val="center"/>
              <w:rPr>
                <w:rFonts w:ascii="Calibri" w:hAnsi="Calibri" w:cs="Calibri"/>
                <w:sz w:val="22"/>
                <w:szCs w:val="22"/>
              </w:rPr>
            </w:pPr>
            <w:r w:rsidRPr="009A1A1D">
              <w:rPr>
                <w:rFonts w:ascii="Calibri" w:hAnsi="Calibri" w:cs="Calibri"/>
                <w:sz w:val="22"/>
                <w:szCs w:val="22"/>
              </w:rPr>
              <w:t>Acórdão n. 3.781/2022</w:t>
            </w:r>
          </w:p>
        </w:tc>
        <w:tc>
          <w:tcPr>
            <w:tcW w:w="5095" w:type="dxa"/>
            <w:tcBorders>
              <w:left w:val="single" w:sz="2" w:space="0" w:color="000000"/>
              <w:bottom w:val="single" w:sz="2" w:space="0" w:color="000000"/>
              <w:right w:val="single" w:sz="2" w:space="0" w:color="000000"/>
            </w:tcBorders>
            <w:shd w:val="clear" w:color="auto" w:fill="auto"/>
            <w:vAlign w:val="center"/>
          </w:tcPr>
          <w:p w14:paraId="6C0C79FF" w14:textId="77777777" w:rsidR="00AC5276" w:rsidRPr="009A1A1D" w:rsidRDefault="002F2A4E">
            <w:pPr>
              <w:pStyle w:val="Contedodatabela"/>
              <w:jc w:val="center"/>
              <w:rPr>
                <w:rFonts w:ascii="Calibri" w:hAnsi="Calibri" w:cs="Calibri"/>
                <w:sz w:val="22"/>
                <w:szCs w:val="22"/>
              </w:rPr>
            </w:pPr>
            <w:r w:rsidRPr="009A1A1D">
              <w:rPr>
                <w:rFonts w:ascii="Calibri" w:hAnsi="Calibri" w:cs="Calibri"/>
                <w:sz w:val="22"/>
                <w:szCs w:val="22"/>
              </w:rPr>
              <w:t>08/07/2022</w:t>
            </w:r>
          </w:p>
        </w:tc>
      </w:tr>
      <w:tr w:rsidR="00AC5276" w:rsidRPr="009A1A1D" w14:paraId="2DC6AD26" w14:textId="77777777">
        <w:trPr>
          <w:jc w:val="right"/>
        </w:trPr>
        <w:tc>
          <w:tcPr>
            <w:tcW w:w="10113" w:type="dxa"/>
            <w:gridSpan w:val="2"/>
            <w:tcBorders>
              <w:left w:val="single" w:sz="2" w:space="0" w:color="000000"/>
              <w:bottom w:val="single" w:sz="2" w:space="0" w:color="000000"/>
              <w:right w:val="single" w:sz="2" w:space="0" w:color="000000"/>
            </w:tcBorders>
            <w:shd w:val="clear" w:color="auto" w:fill="EEEEEE"/>
          </w:tcPr>
          <w:p w14:paraId="692AE601" w14:textId="77777777" w:rsidR="00AC5276" w:rsidRPr="009A1A1D" w:rsidRDefault="002F2A4E">
            <w:pPr>
              <w:pStyle w:val="Standard"/>
              <w:widowControl w:val="0"/>
              <w:jc w:val="center"/>
              <w:rPr>
                <w:rFonts w:ascii="Calibri" w:hAnsi="Calibri" w:cs="Calibri"/>
                <w:b/>
                <w:bCs/>
                <w:lang w:val="pt-BR"/>
              </w:rPr>
            </w:pPr>
            <w:r w:rsidRPr="009A1A1D">
              <w:rPr>
                <w:rFonts w:ascii="Calibri" w:hAnsi="Calibri" w:cs="Calibri"/>
                <w:b/>
                <w:bCs/>
                <w:lang w:val="pt-BR"/>
              </w:rPr>
              <w:t>Descrição da Decisão</w:t>
            </w:r>
          </w:p>
        </w:tc>
      </w:tr>
      <w:tr w:rsidR="00AC5276" w:rsidRPr="009A1A1D" w14:paraId="621B6C8B" w14:textId="77777777">
        <w:trPr>
          <w:jc w:val="right"/>
        </w:trPr>
        <w:tc>
          <w:tcPr>
            <w:tcW w:w="10113" w:type="dxa"/>
            <w:gridSpan w:val="2"/>
            <w:tcBorders>
              <w:left w:val="single" w:sz="2" w:space="0" w:color="000000"/>
              <w:bottom w:val="single" w:sz="2" w:space="0" w:color="000000"/>
              <w:right w:val="single" w:sz="2" w:space="0" w:color="000000"/>
            </w:tcBorders>
            <w:shd w:val="clear" w:color="auto" w:fill="auto"/>
          </w:tcPr>
          <w:p w14:paraId="39ED5D27" w14:textId="77777777" w:rsidR="00AC5276" w:rsidRPr="009A1A1D" w:rsidRDefault="002F2A4E">
            <w:pPr>
              <w:pStyle w:val="Standard"/>
              <w:widowControl w:val="0"/>
              <w:ind w:firstLine="567"/>
              <w:jc w:val="both"/>
              <w:rPr>
                <w:rFonts w:ascii="Calibri" w:hAnsi="Calibri" w:cs="Calibri"/>
                <w:color w:val="000000"/>
                <w:sz w:val="19"/>
                <w:lang w:val="pt-BR"/>
              </w:rPr>
            </w:pPr>
            <w:r w:rsidRPr="009A1A1D">
              <w:rPr>
                <w:rFonts w:ascii="Calibri" w:eastAsia="Calibri" w:hAnsi="Calibri" w:cs="Calibri"/>
                <w:color w:val="000000"/>
                <w:lang w:val="pt-BR"/>
              </w:rPr>
              <w:t xml:space="preserve">A Corte de Contas conheceu e determinou o arquivamento do Relatório de Gestão Fiscal do 1 º Quadrimestre de 2020, com prévia recomendação quanto à necessidade de cumprimento das exigências elencadas no art. 6º, § 3º, da Lei nº 18.025/2013, e alerta a respeito dos requisitos da transparência ativa, estabelecidos pela Lei de Acesso </w:t>
            </w:r>
            <w:proofErr w:type="spellStart"/>
            <w:r w:rsidRPr="009A1A1D">
              <w:rPr>
                <w:rFonts w:ascii="Calibri" w:eastAsia="Calibri" w:hAnsi="Calibri" w:cs="Calibri"/>
                <w:color w:val="000000"/>
                <w:lang w:val="pt-BR"/>
              </w:rPr>
              <w:t>a</w:t>
            </w:r>
            <w:proofErr w:type="spellEnd"/>
            <w:r w:rsidRPr="009A1A1D">
              <w:rPr>
                <w:rFonts w:ascii="Calibri" w:eastAsia="Calibri" w:hAnsi="Calibri" w:cs="Calibri"/>
                <w:color w:val="000000"/>
                <w:lang w:val="pt-BR"/>
              </w:rPr>
              <w:t xml:space="preserve"> Informação.</w:t>
            </w:r>
          </w:p>
        </w:tc>
      </w:tr>
      <w:tr w:rsidR="00AC5276" w:rsidRPr="009A1A1D" w14:paraId="54A0C68C" w14:textId="77777777">
        <w:trPr>
          <w:jc w:val="right"/>
        </w:trPr>
        <w:tc>
          <w:tcPr>
            <w:tcW w:w="10113" w:type="dxa"/>
            <w:gridSpan w:val="2"/>
            <w:tcBorders>
              <w:left w:val="single" w:sz="2" w:space="0" w:color="000000"/>
              <w:bottom w:val="single" w:sz="2" w:space="0" w:color="000000"/>
              <w:right w:val="single" w:sz="2" w:space="0" w:color="000000"/>
            </w:tcBorders>
            <w:shd w:val="clear" w:color="auto" w:fill="EEEEEE"/>
          </w:tcPr>
          <w:p w14:paraId="5120065C" w14:textId="77777777" w:rsidR="00AC5276" w:rsidRPr="009A1A1D" w:rsidRDefault="002F2A4E">
            <w:pPr>
              <w:pStyle w:val="Standard"/>
              <w:widowControl w:val="0"/>
              <w:jc w:val="center"/>
              <w:rPr>
                <w:rFonts w:ascii="Calibri" w:hAnsi="Calibri" w:cs="Calibri"/>
                <w:b/>
                <w:bCs/>
                <w:lang w:val="pt-BR"/>
              </w:rPr>
            </w:pPr>
            <w:r w:rsidRPr="009A1A1D">
              <w:rPr>
                <w:rFonts w:ascii="Calibri" w:hAnsi="Calibri" w:cs="Calibri"/>
                <w:b/>
                <w:bCs/>
                <w:lang w:val="pt-BR"/>
              </w:rPr>
              <w:t>Ações para Cumprimento/Justificativa para o não cumprimento</w:t>
            </w:r>
          </w:p>
        </w:tc>
      </w:tr>
      <w:tr w:rsidR="00AC5276" w:rsidRPr="009A1A1D" w14:paraId="74C591B3" w14:textId="77777777">
        <w:trPr>
          <w:jc w:val="right"/>
        </w:trPr>
        <w:tc>
          <w:tcPr>
            <w:tcW w:w="10113" w:type="dxa"/>
            <w:gridSpan w:val="2"/>
            <w:tcBorders>
              <w:left w:val="single" w:sz="2" w:space="0" w:color="000000"/>
              <w:bottom w:val="single" w:sz="2" w:space="0" w:color="000000"/>
              <w:right w:val="single" w:sz="2" w:space="0" w:color="000000"/>
            </w:tcBorders>
            <w:shd w:val="clear" w:color="auto" w:fill="auto"/>
          </w:tcPr>
          <w:p w14:paraId="36EDBB82" w14:textId="77777777" w:rsidR="00AC5276" w:rsidRPr="009A1A1D" w:rsidRDefault="002F2A4E">
            <w:pPr>
              <w:pStyle w:val="Standard"/>
              <w:widowControl w:val="0"/>
              <w:ind w:firstLine="624"/>
              <w:jc w:val="both"/>
              <w:rPr>
                <w:rFonts w:ascii="Calibri" w:hAnsi="Calibri" w:cs="Calibri"/>
                <w:lang w:val="pt-BR"/>
              </w:rPr>
            </w:pPr>
            <w:r w:rsidRPr="009A1A1D">
              <w:rPr>
                <w:rFonts w:ascii="Calibri" w:eastAsia="Calibri" w:hAnsi="Calibri" w:cs="Calibri"/>
                <w:lang w:val="pt-BR"/>
              </w:rPr>
              <w:t xml:space="preserve">A comunicação do TCE/GO foi autuada no Sistema </w:t>
            </w:r>
            <w:proofErr w:type="spellStart"/>
            <w:r w:rsidRPr="009A1A1D">
              <w:rPr>
                <w:rFonts w:ascii="Calibri" w:eastAsia="Calibri" w:hAnsi="Calibri" w:cs="Calibri"/>
                <w:lang w:val="pt-BR"/>
              </w:rPr>
              <w:t>Proad</w:t>
            </w:r>
            <w:proofErr w:type="spellEnd"/>
            <w:r w:rsidRPr="009A1A1D">
              <w:rPr>
                <w:rFonts w:ascii="Calibri" w:eastAsia="Calibri" w:hAnsi="Calibri" w:cs="Calibri"/>
                <w:lang w:val="pt-BR"/>
              </w:rPr>
              <w:t xml:space="preserve"> - Processo n. 202111000302998, e remetida à Presidência do TJGO.</w:t>
            </w:r>
          </w:p>
          <w:p w14:paraId="593F2B1D" w14:textId="77777777" w:rsidR="00AC5276" w:rsidRPr="009A1A1D" w:rsidRDefault="002F2A4E">
            <w:pPr>
              <w:pStyle w:val="Standard"/>
              <w:widowControl w:val="0"/>
              <w:ind w:firstLine="624"/>
              <w:jc w:val="both"/>
              <w:rPr>
                <w:rFonts w:ascii="Calibri" w:hAnsi="Calibri" w:cs="Calibri"/>
                <w:lang w:val="pt-BR"/>
              </w:rPr>
            </w:pPr>
            <w:r w:rsidRPr="009A1A1D">
              <w:rPr>
                <w:rFonts w:ascii="Calibri" w:eastAsia="Calibri" w:hAnsi="Calibri" w:cs="Calibri"/>
                <w:lang w:val="pt-BR"/>
              </w:rPr>
              <w:t>Após análise inicial, os autos tramitaram nos Gabinetes dos Juízes Auxiliares da Presidência para prestar informações, conforme as atribuições contidas no Decreto Judiciário n. 425/2021.</w:t>
            </w:r>
          </w:p>
          <w:p w14:paraId="6765DCE9" w14:textId="77777777" w:rsidR="00AC5276" w:rsidRPr="009A1A1D" w:rsidRDefault="002F2A4E">
            <w:pPr>
              <w:pStyle w:val="Standard"/>
              <w:widowControl w:val="0"/>
              <w:ind w:firstLine="624"/>
              <w:jc w:val="both"/>
              <w:rPr>
                <w:rFonts w:ascii="Calibri" w:eastAsia="Calibri" w:hAnsi="Calibri" w:cs="Calibri"/>
                <w:lang w:val="pt-BR"/>
              </w:rPr>
            </w:pPr>
            <w:r w:rsidRPr="009A1A1D">
              <w:rPr>
                <w:rFonts w:ascii="Calibri" w:eastAsia="Calibri" w:hAnsi="Calibri" w:cs="Calibri"/>
                <w:lang w:val="pt-BR"/>
              </w:rPr>
              <w:t>Por orientação do Juiz Auxiliar da Presidência Aldo Guilherme Saad Sabino, os autos tramitaram na Coordenadoria de Engenharia de Software, que noticiou algumas adequações realizadas com foco nas recomendações do TCE/GO que influenciaram o alcance pelo TJGO do 1º lugar na premiação referente ao Índice Transparência promovido pelo TCE/GO.</w:t>
            </w:r>
          </w:p>
          <w:p w14:paraId="49D8CDA1" w14:textId="77777777" w:rsidR="00AC5276" w:rsidRPr="009A1A1D" w:rsidRDefault="002F2A4E">
            <w:pPr>
              <w:pStyle w:val="Standard"/>
              <w:widowControl w:val="0"/>
              <w:ind w:firstLine="624"/>
              <w:jc w:val="both"/>
              <w:rPr>
                <w:rFonts w:ascii="Calibri" w:hAnsi="Calibri" w:cs="Calibri"/>
                <w:lang w:val="pt-BR"/>
              </w:rPr>
            </w:pPr>
            <w:r w:rsidRPr="009A1A1D">
              <w:rPr>
                <w:rFonts w:ascii="Calibri" w:eastAsia="Calibri" w:hAnsi="Calibri" w:cs="Calibri"/>
                <w:lang w:val="pt-BR"/>
              </w:rPr>
              <w:t>Nesse mesmo sentido a Diretoria de Planejamento e Inovação informou nos autos n. 202111000302998 (</w:t>
            </w:r>
            <w:proofErr w:type="spellStart"/>
            <w:r w:rsidRPr="009A1A1D">
              <w:rPr>
                <w:rFonts w:ascii="Calibri" w:eastAsia="Calibri" w:hAnsi="Calibri" w:cs="Calibri"/>
                <w:lang w:val="pt-BR"/>
              </w:rPr>
              <w:t>Proad</w:t>
            </w:r>
            <w:proofErr w:type="spellEnd"/>
            <w:r w:rsidRPr="009A1A1D">
              <w:rPr>
                <w:rFonts w:ascii="Calibri" w:eastAsia="Calibri" w:hAnsi="Calibri" w:cs="Calibri"/>
                <w:lang w:val="pt-BR"/>
              </w:rPr>
              <w:t>) que atualmente o TJGO atende</w:t>
            </w:r>
            <w:bookmarkStart w:id="146" w:name="page14R_mcid22"/>
            <w:bookmarkEnd w:id="146"/>
            <w:r w:rsidRPr="009A1A1D">
              <w:rPr>
                <w:rFonts w:ascii="Calibri" w:eastAsia="Calibri" w:hAnsi="Calibri" w:cs="Calibri"/>
                <w:lang w:val="pt-BR"/>
              </w:rPr>
              <w:t xml:space="preserve"> as exigências estabelecidas no art. 6º, § 3º, da Lei Estadual nº 18.025/2013, visto que o site do TJGO possibilita a gravação de relatórios referentes à remuneração recebida pelos servidores, membros, inativos e pensionistas, em diversos formatos eletrônicos</w:t>
            </w:r>
          </w:p>
          <w:p w14:paraId="1D55846A" w14:textId="77777777" w:rsidR="00AC5276" w:rsidRPr="009A1A1D" w:rsidRDefault="002F2A4E">
            <w:pPr>
              <w:pStyle w:val="Standard"/>
              <w:keepNext/>
              <w:widowControl w:val="0"/>
              <w:ind w:firstLine="624"/>
              <w:jc w:val="both"/>
              <w:rPr>
                <w:rFonts w:ascii="Calibri" w:hAnsi="Calibri" w:cs="Calibri"/>
                <w:lang w:val="pt-BR"/>
              </w:rPr>
            </w:pPr>
            <w:r w:rsidRPr="009A1A1D">
              <w:rPr>
                <w:rFonts w:ascii="Calibri" w:eastAsia="Calibri" w:hAnsi="Calibri" w:cs="Calibri"/>
                <w:lang w:val="pt-BR"/>
              </w:rPr>
              <w:t>A Diretoria de Auditoria Interna e Diretoria Financeira foram também diligenciadas para tomarem conhecimento do teor da recomendação contidas no Acórdão em comento.</w:t>
            </w:r>
          </w:p>
        </w:tc>
      </w:tr>
    </w:tbl>
    <w:p w14:paraId="5A736CE6" w14:textId="726552BC" w:rsidR="00AC5276" w:rsidRPr="009A1A1D" w:rsidRDefault="002F2A4E">
      <w:pPr>
        <w:pStyle w:val="Legenda"/>
        <w:spacing w:before="0"/>
        <w:rPr>
          <w:rFonts w:ascii="Calibri" w:hAnsi="Calibri" w:cs="Calibri"/>
          <w:sz w:val="20"/>
          <w:szCs w:val="20"/>
          <w:highlight w:val="yellow"/>
        </w:rPr>
      </w:pPr>
      <w:bookmarkStart w:id="147" w:name="_Hlk136449757"/>
      <w:r w:rsidRPr="00E45E0B">
        <w:rPr>
          <w:rFonts w:ascii="Calibri" w:hAnsi="Calibri" w:cs="Calibri"/>
          <w:sz w:val="20"/>
          <w:szCs w:val="20"/>
        </w:rPr>
        <w:t xml:space="preserve">Fonte: Elaborado pela </w:t>
      </w:r>
      <w:r w:rsidR="00E45E0B" w:rsidRPr="00E45E0B">
        <w:rPr>
          <w:rFonts w:ascii="Calibri" w:hAnsi="Calibri" w:cs="Calibri"/>
          <w:sz w:val="20"/>
          <w:szCs w:val="20"/>
        </w:rPr>
        <w:t>Secretaria Executiva da</w:t>
      </w:r>
      <w:r w:rsidR="00E45E0B">
        <w:rPr>
          <w:rFonts w:ascii="Calibri" w:hAnsi="Calibri" w:cs="Calibri"/>
          <w:sz w:val="20"/>
          <w:szCs w:val="20"/>
        </w:rPr>
        <w:t xml:space="preserve"> Presidência</w:t>
      </w:r>
    </w:p>
    <w:p w14:paraId="5040F247" w14:textId="32041CDA" w:rsidR="00AC5276" w:rsidRPr="00763D5A" w:rsidRDefault="001436C4" w:rsidP="007248C7">
      <w:pPr>
        <w:pStyle w:val="CabealhodoSumrio1"/>
        <w:rPr>
          <w:noProof/>
        </w:rPr>
      </w:pPr>
      <w:bookmarkStart w:id="148" w:name="_Toc136421501"/>
      <w:bookmarkEnd w:id="147"/>
      <w:r w:rsidRPr="00763D5A">
        <w:rPr>
          <w:noProof/>
        </w:rPr>
        <w:t xml:space="preserve">Quadro </w:t>
      </w:r>
      <w:r w:rsidRPr="00763D5A">
        <w:rPr>
          <w:noProof/>
        </w:rPr>
        <w:fldChar w:fldCharType="begin"/>
      </w:r>
      <w:r w:rsidRPr="00763D5A">
        <w:rPr>
          <w:noProof/>
        </w:rPr>
        <w:instrText xml:space="preserve"> SEQ Quadro \* ARABIC </w:instrText>
      </w:r>
      <w:r w:rsidRPr="00763D5A">
        <w:rPr>
          <w:noProof/>
        </w:rPr>
        <w:fldChar w:fldCharType="separate"/>
      </w:r>
      <w:r w:rsidR="007665A7">
        <w:rPr>
          <w:noProof/>
        </w:rPr>
        <w:t>30</w:t>
      </w:r>
      <w:r w:rsidRPr="00763D5A">
        <w:rPr>
          <w:noProof/>
        </w:rPr>
        <w:fldChar w:fldCharType="end"/>
      </w:r>
      <w:r w:rsidRPr="00763D5A">
        <w:rPr>
          <w:noProof/>
        </w:rPr>
        <w:t xml:space="preserve"> - </w:t>
      </w:r>
      <w:r w:rsidR="002F2A4E" w:rsidRPr="00763D5A">
        <w:rPr>
          <w:noProof/>
        </w:rPr>
        <w:t>Recomendação 3</w:t>
      </w:r>
      <w:bookmarkEnd w:id="148"/>
    </w:p>
    <w:tbl>
      <w:tblPr>
        <w:tblW w:w="5000" w:type="pct"/>
        <w:tblLayout w:type="fixed"/>
        <w:tblCellMar>
          <w:top w:w="55" w:type="dxa"/>
          <w:left w:w="55" w:type="dxa"/>
          <w:bottom w:w="55" w:type="dxa"/>
          <w:right w:w="55" w:type="dxa"/>
        </w:tblCellMar>
        <w:tblLook w:val="0000" w:firstRow="0" w:lastRow="0" w:firstColumn="0" w:lastColumn="0" w:noHBand="0" w:noVBand="0"/>
      </w:tblPr>
      <w:tblGrid>
        <w:gridCol w:w="5000"/>
        <w:gridCol w:w="5108"/>
      </w:tblGrid>
      <w:tr w:rsidR="00AC5276" w:rsidRPr="009A1A1D" w14:paraId="734AFEDD" w14:textId="77777777">
        <w:tc>
          <w:tcPr>
            <w:tcW w:w="10113" w:type="dxa"/>
            <w:gridSpan w:val="2"/>
            <w:tcBorders>
              <w:top w:val="single" w:sz="2" w:space="0" w:color="000000"/>
              <w:left w:val="single" w:sz="2" w:space="0" w:color="000000"/>
              <w:bottom w:val="single" w:sz="2" w:space="0" w:color="000000"/>
              <w:right w:val="single" w:sz="2" w:space="0" w:color="000000"/>
            </w:tcBorders>
            <w:shd w:val="clear" w:color="auto" w:fill="999999"/>
          </w:tcPr>
          <w:p w14:paraId="669B6A54" w14:textId="77777777" w:rsidR="00AC5276" w:rsidRPr="009A1A1D" w:rsidRDefault="002F2A4E">
            <w:pPr>
              <w:pStyle w:val="Contedodatabela"/>
              <w:jc w:val="center"/>
              <w:rPr>
                <w:rFonts w:ascii="Calibri" w:hAnsi="Calibri" w:cs="Calibri"/>
                <w:b/>
                <w:bCs/>
                <w:sz w:val="28"/>
                <w:szCs w:val="28"/>
              </w:rPr>
            </w:pPr>
            <w:r w:rsidRPr="009A1A1D">
              <w:rPr>
                <w:rFonts w:ascii="Calibri" w:hAnsi="Calibri" w:cs="Calibri"/>
                <w:b/>
                <w:bCs/>
                <w:sz w:val="28"/>
                <w:szCs w:val="28"/>
              </w:rPr>
              <w:t>03</w:t>
            </w:r>
          </w:p>
        </w:tc>
      </w:tr>
      <w:tr w:rsidR="00AC5276" w:rsidRPr="009A1A1D" w14:paraId="4FC7411C" w14:textId="77777777">
        <w:tc>
          <w:tcPr>
            <w:tcW w:w="5002" w:type="dxa"/>
            <w:tcBorders>
              <w:left w:val="single" w:sz="2" w:space="0" w:color="000000"/>
              <w:bottom w:val="single" w:sz="2" w:space="0" w:color="000000"/>
            </w:tcBorders>
            <w:shd w:val="clear" w:color="auto" w:fill="EEEEEE"/>
          </w:tcPr>
          <w:p w14:paraId="1F206923" w14:textId="77777777" w:rsidR="00AC5276" w:rsidRPr="009A1A1D" w:rsidRDefault="002F2A4E">
            <w:pPr>
              <w:pStyle w:val="Contedodatabela"/>
              <w:jc w:val="center"/>
              <w:rPr>
                <w:rFonts w:ascii="Calibri" w:hAnsi="Calibri" w:cs="Calibri"/>
                <w:b/>
                <w:bCs/>
              </w:rPr>
            </w:pPr>
            <w:r w:rsidRPr="009A1A1D">
              <w:rPr>
                <w:rFonts w:ascii="Calibri" w:hAnsi="Calibri" w:cs="Calibri"/>
                <w:b/>
                <w:bCs/>
              </w:rPr>
              <w:lastRenderedPageBreak/>
              <w:t>Número do Acórdão</w:t>
            </w:r>
          </w:p>
        </w:tc>
        <w:tc>
          <w:tcPr>
            <w:tcW w:w="5111" w:type="dxa"/>
            <w:tcBorders>
              <w:left w:val="single" w:sz="2" w:space="0" w:color="000000"/>
              <w:bottom w:val="single" w:sz="2" w:space="0" w:color="000000"/>
              <w:right w:val="single" w:sz="2" w:space="0" w:color="000000"/>
            </w:tcBorders>
            <w:shd w:val="clear" w:color="auto" w:fill="EEEEEE"/>
          </w:tcPr>
          <w:p w14:paraId="396E1924" w14:textId="77777777" w:rsidR="00AC5276" w:rsidRPr="009A1A1D" w:rsidRDefault="002F2A4E">
            <w:pPr>
              <w:pStyle w:val="Contedodatabela"/>
              <w:jc w:val="center"/>
              <w:rPr>
                <w:rFonts w:ascii="Calibri" w:hAnsi="Calibri" w:cs="Calibri"/>
                <w:b/>
                <w:bCs/>
              </w:rPr>
            </w:pPr>
            <w:r w:rsidRPr="009A1A1D">
              <w:rPr>
                <w:rFonts w:ascii="Calibri" w:hAnsi="Calibri" w:cs="Calibri"/>
                <w:b/>
                <w:bCs/>
              </w:rPr>
              <w:t>Data do Acórdão</w:t>
            </w:r>
          </w:p>
        </w:tc>
      </w:tr>
      <w:tr w:rsidR="00AC5276" w:rsidRPr="009A1A1D" w14:paraId="117FD44C" w14:textId="77777777">
        <w:tc>
          <w:tcPr>
            <w:tcW w:w="5002" w:type="dxa"/>
            <w:tcBorders>
              <w:left w:val="single" w:sz="2" w:space="0" w:color="000000"/>
              <w:bottom w:val="single" w:sz="2" w:space="0" w:color="000000"/>
            </w:tcBorders>
            <w:shd w:val="clear" w:color="auto" w:fill="auto"/>
            <w:vAlign w:val="center"/>
          </w:tcPr>
          <w:p w14:paraId="2A19B081" w14:textId="77777777" w:rsidR="00AC5276" w:rsidRPr="009A1A1D" w:rsidRDefault="002F2A4E">
            <w:pPr>
              <w:pStyle w:val="Contedodatabela"/>
              <w:jc w:val="center"/>
              <w:rPr>
                <w:rFonts w:ascii="Calibri" w:hAnsi="Calibri" w:cs="Calibri"/>
                <w:sz w:val="22"/>
                <w:szCs w:val="22"/>
              </w:rPr>
            </w:pPr>
            <w:r w:rsidRPr="009A1A1D">
              <w:rPr>
                <w:rFonts w:ascii="Calibri" w:hAnsi="Calibri" w:cs="Calibri"/>
                <w:sz w:val="22"/>
                <w:szCs w:val="22"/>
              </w:rPr>
              <w:t>Acórdão n. 625/2022</w:t>
            </w:r>
          </w:p>
        </w:tc>
        <w:tc>
          <w:tcPr>
            <w:tcW w:w="5111" w:type="dxa"/>
            <w:tcBorders>
              <w:left w:val="single" w:sz="2" w:space="0" w:color="000000"/>
              <w:bottom w:val="single" w:sz="2" w:space="0" w:color="000000"/>
              <w:right w:val="single" w:sz="2" w:space="0" w:color="000000"/>
            </w:tcBorders>
            <w:shd w:val="clear" w:color="auto" w:fill="auto"/>
            <w:vAlign w:val="center"/>
          </w:tcPr>
          <w:p w14:paraId="36951CD4" w14:textId="77777777" w:rsidR="00AC5276" w:rsidRPr="009A1A1D" w:rsidRDefault="002F2A4E">
            <w:pPr>
              <w:pStyle w:val="Contedodatabela"/>
              <w:jc w:val="center"/>
              <w:rPr>
                <w:rFonts w:ascii="Calibri" w:hAnsi="Calibri" w:cs="Calibri"/>
                <w:sz w:val="22"/>
                <w:szCs w:val="22"/>
              </w:rPr>
            </w:pPr>
            <w:r w:rsidRPr="009A1A1D">
              <w:rPr>
                <w:rFonts w:ascii="Calibri" w:hAnsi="Calibri" w:cs="Calibri"/>
                <w:sz w:val="22"/>
                <w:szCs w:val="22"/>
              </w:rPr>
              <w:t>17/02/2022</w:t>
            </w:r>
          </w:p>
        </w:tc>
      </w:tr>
      <w:tr w:rsidR="00AC5276" w:rsidRPr="009A1A1D" w14:paraId="52FBA00C" w14:textId="77777777">
        <w:tc>
          <w:tcPr>
            <w:tcW w:w="10113" w:type="dxa"/>
            <w:gridSpan w:val="2"/>
            <w:tcBorders>
              <w:left w:val="single" w:sz="2" w:space="0" w:color="000000"/>
              <w:bottom w:val="single" w:sz="2" w:space="0" w:color="000000"/>
              <w:right w:val="single" w:sz="2" w:space="0" w:color="000000"/>
            </w:tcBorders>
            <w:shd w:val="clear" w:color="auto" w:fill="EEEEEE"/>
          </w:tcPr>
          <w:p w14:paraId="700034EF" w14:textId="77777777" w:rsidR="00AC5276" w:rsidRPr="009A1A1D" w:rsidRDefault="002F2A4E">
            <w:pPr>
              <w:pStyle w:val="Standard"/>
              <w:widowControl w:val="0"/>
              <w:jc w:val="center"/>
              <w:rPr>
                <w:rFonts w:ascii="Calibri" w:hAnsi="Calibri" w:cs="Calibri"/>
                <w:b/>
                <w:bCs/>
                <w:lang w:val="pt-BR"/>
              </w:rPr>
            </w:pPr>
            <w:r w:rsidRPr="009A1A1D">
              <w:rPr>
                <w:rFonts w:ascii="Calibri" w:hAnsi="Calibri" w:cs="Calibri"/>
                <w:b/>
                <w:bCs/>
                <w:lang w:val="pt-BR"/>
              </w:rPr>
              <w:t>Descrição da Decisão</w:t>
            </w:r>
          </w:p>
        </w:tc>
      </w:tr>
      <w:tr w:rsidR="00AC5276" w:rsidRPr="009A1A1D" w14:paraId="1390A28B" w14:textId="77777777">
        <w:tc>
          <w:tcPr>
            <w:tcW w:w="10113" w:type="dxa"/>
            <w:gridSpan w:val="2"/>
            <w:tcBorders>
              <w:left w:val="single" w:sz="2" w:space="0" w:color="000000"/>
              <w:bottom w:val="single" w:sz="2" w:space="0" w:color="000000"/>
              <w:right w:val="single" w:sz="2" w:space="0" w:color="000000"/>
            </w:tcBorders>
            <w:shd w:val="clear" w:color="auto" w:fill="auto"/>
          </w:tcPr>
          <w:p w14:paraId="1A37C381" w14:textId="77777777" w:rsidR="00AC5276" w:rsidRPr="009A1A1D" w:rsidRDefault="002F2A4E">
            <w:pPr>
              <w:pStyle w:val="Standard"/>
              <w:widowControl w:val="0"/>
              <w:tabs>
                <w:tab w:val="left" w:pos="450"/>
              </w:tabs>
              <w:spacing w:line="276" w:lineRule="auto"/>
              <w:ind w:right="57" w:firstLine="567"/>
              <w:jc w:val="both"/>
              <w:rPr>
                <w:rFonts w:ascii="Calibri" w:hAnsi="Calibri" w:cs="Calibri"/>
                <w:lang w:val="pt-BR"/>
              </w:rPr>
            </w:pPr>
            <w:r w:rsidRPr="009A1A1D">
              <w:rPr>
                <w:rFonts w:ascii="Calibri" w:hAnsi="Calibri" w:cs="Calibri"/>
                <w:lang w:val="pt-BR"/>
              </w:rPr>
              <w:t>A Corte de Contas julgou legal o procedimento licitatório da contratação de empresa para a prestação de serviços especializados, sob demanda, em perícia na área de identificação humana por DNA, para atendimento do Programa Pai Presente da Corregedoria-Geral de Justiça, e expediu as seguintes recomendações:</w:t>
            </w:r>
          </w:p>
          <w:p w14:paraId="6853E8DA" w14:textId="77777777" w:rsidR="00AC5276" w:rsidRPr="009A1A1D" w:rsidRDefault="002F2A4E">
            <w:pPr>
              <w:pStyle w:val="Standard"/>
              <w:widowControl w:val="0"/>
              <w:tabs>
                <w:tab w:val="left" w:pos="450"/>
              </w:tabs>
              <w:spacing w:line="276" w:lineRule="auto"/>
              <w:ind w:right="57" w:firstLine="567"/>
              <w:jc w:val="both"/>
              <w:rPr>
                <w:rFonts w:ascii="Calibri" w:hAnsi="Calibri" w:cs="Calibri"/>
                <w:lang w:val="pt-BR"/>
              </w:rPr>
            </w:pPr>
            <w:bookmarkStart w:id="149" w:name="page43R_mcid12"/>
            <w:bookmarkEnd w:id="149"/>
            <w:r w:rsidRPr="009A1A1D">
              <w:rPr>
                <w:rFonts w:ascii="Calibri" w:hAnsi="Calibri" w:cs="Calibri"/>
                <w:lang w:val="pt-BR"/>
              </w:rPr>
              <w:t>1) promova a regulamentação do art. 88-A da Lei Estadual nº 17.928/2012, com redação dada pela Lei Complementar estadual n° 167/2021 com a maior brevidade possível, conferindo ampla divulgação do ato;</w:t>
            </w:r>
          </w:p>
          <w:p w14:paraId="7618EDDA" w14:textId="77777777" w:rsidR="00AC5276" w:rsidRPr="009A1A1D" w:rsidRDefault="002F2A4E">
            <w:pPr>
              <w:pStyle w:val="Standard"/>
              <w:widowControl w:val="0"/>
              <w:tabs>
                <w:tab w:val="left" w:pos="450"/>
              </w:tabs>
              <w:spacing w:line="276" w:lineRule="auto"/>
              <w:ind w:right="57" w:firstLine="567"/>
              <w:jc w:val="both"/>
              <w:rPr>
                <w:rFonts w:ascii="Calibri" w:hAnsi="Calibri" w:cs="Calibri"/>
                <w:lang w:val="pt-BR"/>
              </w:rPr>
            </w:pPr>
            <w:bookmarkStart w:id="150" w:name="page44R_mcid0"/>
            <w:bookmarkEnd w:id="150"/>
            <w:r w:rsidRPr="009A1A1D">
              <w:rPr>
                <w:rFonts w:ascii="Calibri" w:hAnsi="Calibri" w:cs="Calibri"/>
                <w:lang w:val="pt-BR"/>
              </w:rPr>
              <w:t xml:space="preserve">2) adote o sistema de registro de preços nas licitações destinadas a objetos de contratação frequente, tais como os serviços de perícia na área de identificação humana por DNA, consoante autorizam os </w:t>
            </w:r>
            <w:proofErr w:type="spellStart"/>
            <w:r w:rsidRPr="009A1A1D">
              <w:rPr>
                <w:rFonts w:ascii="Calibri" w:hAnsi="Calibri" w:cs="Calibri"/>
                <w:lang w:val="pt-BR"/>
              </w:rPr>
              <w:t>arts</w:t>
            </w:r>
            <w:proofErr w:type="spellEnd"/>
            <w:r w:rsidRPr="009A1A1D">
              <w:rPr>
                <w:rFonts w:ascii="Calibri" w:hAnsi="Calibri" w:cs="Calibri"/>
                <w:lang w:val="pt-BR"/>
              </w:rPr>
              <w:t>. 1º, parágrafo único, inciso I e art. 2º, I, do Decreto nº 7.437/2011;</w:t>
            </w:r>
          </w:p>
          <w:p w14:paraId="3569AB4C" w14:textId="77777777" w:rsidR="00AC5276" w:rsidRPr="009A1A1D" w:rsidRDefault="002F2A4E">
            <w:pPr>
              <w:pStyle w:val="Standard"/>
              <w:widowControl w:val="0"/>
              <w:tabs>
                <w:tab w:val="left" w:pos="450"/>
              </w:tabs>
              <w:spacing w:line="276" w:lineRule="auto"/>
              <w:ind w:right="57" w:firstLine="567"/>
              <w:jc w:val="both"/>
              <w:rPr>
                <w:rFonts w:ascii="Calibri" w:hAnsi="Calibri" w:cs="Calibri"/>
                <w:lang w:val="pt-BR"/>
              </w:rPr>
            </w:pPr>
            <w:r w:rsidRPr="009A1A1D">
              <w:rPr>
                <w:rFonts w:ascii="Calibri" w:hAnsi="Calibri" w:cs="Calibri"/>
                <w:lang w:val="pt-BR"/>
              </w:rPr>
              <w:t>3) observe o dever dos agentes responsáveis pelo procedimento licitatório quanto:</w:t>
            </w:r>
          </w:p>
          <w:p w14:paraId="31DD5A0D" w14:textId="77777777" w:rsidR="00AC5276" w:rsidRPr="009A1A1D" w:rsidRDefault="002F2A4E">
            <w:pPr>
              <w:pStyle w:val="Standard"/>
              <w:widowControl w:val="0"/>
              <w:tabs>
                <w:tab w:val="left" w:pos="450"/>
              </w:tabs>
              <w:spacing w:line="276" w:lineRule="auto"/>
              <w:ind w:right="57" w:firstLine="567"/>
              <w:jc w:val="both"/>
              <w:rPr>
                <w:rFonts w:ascii="Calibri" w:hAnsi="Calibri" w:cs="Calibri"/>
                <w:lang w:val="pt-BR"/>
              </w:rPr>
            </w:pPr>
            <w:r w:rsidRPr="009A1A1D">
              <w:rPr>
                <w:rFonts w:ascii="Calibri" w:hAnsi="Calibri" w:cs="Calibri"/>
                <w:lang w:val="pt-BR"/>
              </w:rPr>
              <w:t>3.1) à execução da etapa de negociação do pregoeiro com a proponente mais bem classificada nos termos do art. 38 do Decreto Estadual n. 9.666/2020, fazendo constar no processo administrativo as medidas tomadas nesse desiderato;</w:t>
            </w:r>
          </w:p>
          <w:p w14:paraId="13D47D97" w14:textId="77777777" w:rsidR="00AC5276" w:rsidRPr="009A1A1D" w:rsidRDefault="002F2A4E">
            <w:pPr>
              <w:pStyle w:val="Standard"/>
              <w:widowControl w:val="0"/>
              <w:tabs>
                <w:tab w:val="left" w:pos="450"/>
              </w:tabs>
              <w:spacing w:line="276" w:lineRule="auto"/>
              <w:ind w:right="57" w:firstLine="567"/>
              <w:jc w:val="both"/>
              <w:rPr>
                <w:rFonts w:ascii="Calibri" w:hAnsi="Calibri" w:cs="Calibri"/>
                <w:lang w:val="pt-BR"/>
              </w:rPr>
            </w:pPr>
            <w:r w:rsidRPr="009A1A1D">
              <w:rPr>
                <w:rFonts w:ascii="Calibri" w:hAnsi="Calibri" w:cs="Calibri"/>
                <w:lang w:val="pt-BR"/>
              </w:rPr>
              <w:t>3.2) à divulgação e necessidade de fazer constar em seu sítio oficial, para consulta pública, todas as informações enumeradas pelo art. 6º, inciso V, da Lei nº 18.025/13, a saber: editais, anexos, resultados e contratos celebrados;</w:t>
            </w:r>
          </w:p>
          <w:p w14:paraId="59E2CDAA" w14:textId="364FF0FD" w:rsidR="00AC5276" w:rsidRPr="009A1A1D" w:rsidRDefault="002F2A4E">
            <w:pPr>
              <w:pStyle w:val="Standard"/>
              <w:widowControl w:val="0"/>
              <w:tabs>
                <w:tab w:val="left" w:pos="450"/>
              </w:tabs>
              <w:spacing w:line="276" w:lineRule="auto"/>
              <w:ind w:right="57" w:firstLine="567"/>
              <w:jc w:val="both"/>
              <w:rPr>
                <w:rFonts w:ascii="Calibri" w:hAnsi="Calibri" w:cs="Calibri"/>
                <w:lang w:val="pt-BR"/>
              </w:rPr>
            </w:pPr>
            <w:r w:rsidRPr="009A1A1D">
              <w:rPr>
                <w:rFonts w:ascii="Calibri" w:hAnsi="Calibri" w:cs="Calibri"/>
                <w:lang w:val="pt-BR"/>
              </w:rPr>
              <w:t xml:space="preserve">3.3) à consulta prévia às listas oficiais que fornecem informações referentes a restrições para contratar com a Administração Pública, a saber: </w:t>
            </w:r>
            <w:proofErr w:type="spellStart"/>
            <w:r w:rsidRPr="009A1A1D">
              <w:rPr>
                <w:rFonts w:ascii="Calibri" w:hAnsi="Calibri" w:cs="Calibri"/>
                <w:lang w:val="pt-BR"/>
              </w:rPr>
              <w:t>Comprasnet.go</w:t>
            </w:r>
            <w:proofErr w:type="spellEnd"/>
            <w:r w:rsidRPr="009A1A1D">
              <w:rPr>
                <w:rFonts w:ascii="Calibri" w:hAnsi="Calibri" w:cs="Calibri"/>
                <w:lang w:val="pt-BR"/>
              </w:rPr>
              <w:t>; BNTD – Banco Nacional de Devedores (CNDT); CNIA – Cadastro Nacional de Condenações por Improbidade Administrativa (CNJ); CEIS – Cadastro de Empresas Inidôneas e Suspensas (CGU); Cadastro de Inidôneos e Cadastro de Inabilitados</w:t>
            </w:r>
            <w:bookmarkStart w:id="151" w:name="page45R_mcid0"/>
            <w:bookmarkEnd w:id="151"/>
            <w:r w:rsidRPr="009A1A1D">
              <w:rPr>
                <w:rFonts w:ascii="Calibri" w:hAnsi="Calibri" w:cs="Calibri"/>
                <w:lang w:val="pt-BR"/>
              </w:rPr>
              <w:t xml:space="preserve"> (TCE) e CADIN – Goiás, com a devida comprovação na instrução processual.</w:t>
            </w:r>
          </w:p>
          <w:p w14:paraId="6CF8DB5B" w14:textId="77777777" w:rsidR="00AC5276" w:rsidRPr="009A1A1D" w:rsidRDefault="002F2A4E">
            <w:pPr>
              <w:pStyle w:val="Standard"/>
              <w:widowControl w:val="0"/>
              <w:tabs>
                <w:tab w:val="left" w:pos="450"/>
              </w:tabs>
              <w:spacing w:line="276" w:lineRule="auto"/>
              <w:ind w:right="57" w:firstLine="567"/>
              <w:jc w:val="both"/>
              <w:rPr>
                <w:rFonts w:ascii="Calibri" w:hAnsi="Calibri" w:cs="Calibri"/>
                <w:lang w:val="pt-BR"/>
              </w:rPr>
            </w:pPr>
            <w:r w:rsidRPr="009A1A1D">
              <w:rPr>
                <w:rFonts w:ascii="Calibri" w:hAnsi="Calibri" w:cs="Calibri"/>
                <w:lang w:val="pt-BR"/>
              </w:rPr>
              <w:t>3.4) à necessidade de fazer constar no processo administrativo instaurado nesse propósito, toda a documentação produzida que justifique, motive e evidencie os atos administrativos ali praticados, em homenagem à transparência ativa da Lei estadual n° 18.025/2013, e aos princípios da motivação, finalidade, interesse público, publicidade e boa-fé veiculados nos artigos 2° e 50 da Lei Estadual n° 13.800/01, em especial:</w:t>
            </w:r>
          </w:p>
          <w:p w14:paraId="220421C7" w14:textId="77777777" w:rsidR="00AC5276" w:rsidRPr="009A1A1D" w:rsidRDefault="002F2A4E">
            <w:pPr>
              <w:pStyle w:val="Standard"/>
              <w:widowControl w:val="0"/>
              <w:tabs>
                <w:tab w:val="left" w:pos="450"/>
              </w:tabs>
              <w:spacing w:line="276" w:lineRule="auto"/>
              <w:ind w:right="57" w:firstLine="567"/>
              <w:jc w:val="both"/>
              <w:rPr>
                <w:rFonts w:ascii="Calibri" w:hAnsi="Calibri" w:cs="Calibri"/>
                <w:lang w:val="pt-BR"/>
              </w:rPr>
            </w:pPr>
            <w:r w:rsidRPr="009A1A1D">
              <w:rPr>
                <w:rFonts w:ascii="Calibri" w:hAnsi="Calibri" w:cs="Calibri"/>
                <w:lang w:val="pt-BR"/>
              </w:rPr>
              <w:t>3.4.1) colher e anexar nos autos administrativos manifestação da área demandante, ou da área com maior expertise em relação ao objeto, a respeito da proposta mais bem classificada, salvo impossibilidade devidamente justificada e evidenciada.</w:t>
            </w:r>
          </w:p>
        </w:tc>
      </w:tr>
      <w:tr w:rsidR="00AC5276" w:rsidRPr="009A1A1D" w14:paraId="71710C30" w14:textId="77777777">
        <w:tc>
          <w:tcPr>
            <w:tcW w:w="10113" w:type="dxa"/>
            <w:gridSpan w:val="2"/>
            <w:tcBorders>
              <w:left w:val="single" w:sz="2" w:space="0" w:color="000000"/>
              <w:bottom w:val="single" w:sz="2" w:space="0" w:color="000000"/>
              <w:right w:val="single" w:sz="2" w:space="0" w:color="000000"/>
            </w:tcBorders>
            <w:shd w:val="clear" w:color="auto" w:fill="EEEEEE"/>
          </w:tcPr>
          <w:p w14:paraId="2EB85A68" w14:textId="77777777" w:rsidR="00AC5276" w:rsidRPr="009A1A1D" w:rsidRDefault="002F2A4E">
            <w:pPr>
              <w:pStyle w:val="Standard"/>
              <w:widowControl w:val="0"/>
              <w:jc w:val="center"/>
              <w:rPr>
                <w:rFonts w:ascii="Calibri" w:hAnsi="Calibri" w:cs="Calibri"/>
                <w:b/>
                <w:bCs/>
                <w:lang w:val="pt-BR"/>
              </w:rPr>
            </w:pPr>
            <w:r w:rsidRPr="009A1A1D">
              <w:rPr>
                <w:rFonts w:ascii="Calibri" w:hAnsi="Calibri" w:cs="Calibri"/>
                <w:b/>
                <w:bCs/>
                <w:lang w:val="pt-BR"/>
              </w:rPr>
              <w:t>Ações para Cumprimento/Justificativa para o não cumprimento</w:t>
            </w:r>
          </w:p>
        </w:tc>
      </w:tr>
      <w:tr w:rsidR="00AC5276" w:rsidRPr="009A1A1D" w14:paraId="4EA1D9B4" w14:textId="77777777">
        <w:tc>
          <w:tcPr>
            <w:tcW w:w="10113" w:type="dxa"/>
            <w:gridSpan w:val="2"/>
            <w:tcBorders>
              <w:left w:val="single" w:sz="2" w:space="0" w:color="000000"/>
              <w:bottom w:val="single" w:sz="2" w:space="0" w:color="000000"/>
              <w:right w:val="single" w:sz="2" w:space="0" w:color="000000"/>
            </w:tcBorders>
            <w:shd w:val="clear" w:color="auto" w:fill="auto"/>
          </w:tcPr>
          <w:p w14:paraId="18ED876C" w14:textId="77777777" w:rsidR="00AC5276" w:rsidRPr="009A1A1D" w:rsidRDefault="002F2A4E">
            <w:pPr>
              <w:pStyle w:val="Standard"/>
              <w:widowControl w:val="0"/>
              <w:spacing w:before="114" w:after="114" w:line="276" w:lineRule="auto"/>
              <w:ind w:firstLine="624"/>
              <w:jc w:val="both"/>
              <w:rPr>
                <w:rFonts w:ascii="Calibri" w:hAnsi="Calibri" w:cs="Calibri"/>
                <w:lang w:val="pt-BR"/>
              </w:rPr>
            </w:pPr>
            <w:r w:rsidRPr="009A1A1D">
              <w:rPr>
                <w:rFonts w:ascii="Calibri" w:eastAsia="Calibri" w:hAnsi="Calibri" w:cs="Calibri"/>
                <w:lang w:val="pt-BR"/>
              </w:rPr>
              <w:t xml:space="preserve">A comunicação do TCE/GO foi autuada no Sistema </w:t>
            </w:r>
            <w:proofErr w:type="spellStart"/>
            <w:r w:rsidRPr="009A1A1D">
              <w:rPr>
                <w:rFonts w:ascii="Calibri" w:eastAsia="Calibri" w:hAnsi="Calibri" w:cs="Calibri"/>
                <w:lang w:val="pt-BR"/>
              </w:rPr>
              <w:t>Proad</w:t>
            </w:r>
            <w:proofErr w:type="spellEnd"/>
            <w:r w:rsidRPr="009A1A1D">
              <w:rPr>
                <w:rFonts w:ascii="Calibri" w:eastAsia="Calibri" w:hAnsi="Calibri" w:cs="Calibri"/>
                <w:lang w:val="pt-BR"/>
              </w:rPr>
              <w:t xml:space="preserve"> – Processo n. 202203000323389, e remetida à Presidência do TJGO.</w:t>
            </w:r>
          </w:p>
          <w:p w14:paraId="6B7108FB" w14:textId="77777777" w:rsidR="00AC5276" w:rsidRPr="009A1A1D" w:rsidRDefault="002F2A4E">
            <w:pPr>
              <w:pStyle w:val="Standard"/>
              <w:widowControl w:val="0"/>
              <w:spacing w:before="114" w:after="114" w:line="276" w:lineRule="auto"/>
              <w:ind w:firstLine="624"/>
              <w:jc w:val="both"/>
              <w:rPr>
                <w:rFonts w:ascii="Calibri" w:hAnsi="Calibri" w:cs="Calibri"/>
                <w:lang w:val="pt-BR"/>
              </w:rPr>
            </w:pPr>
            <w:r w:rsidRPr="009A1A1D">
              <w:rPr>
                <w:rFonts w:ascii="Calibri" w:eastAsia="Calibri" w:hAnsi="Calibri" w:cs="Calibri"/>
                <w:lang w:val="pt-BR"/>
              </w:rPr>
              <w:t xml:space="preserve">Após análise inicial e Parecer da Juíza Auxiliar da Presidência, Jussara Cristina Oliveira </w:t>
            </w:r>
            <w:proofErr w:type="spellStart"/>
            <w:r w:rsidRPr="009A1A1D">
              <w:rPr>
                <w:rFonts w:ascii="Calibri" w:eastAsia="Calibri" w:hAnsi="Calibri" w:cs="Calibri"/>
                <w:lang w:val="pt-BR"/>
              </w:rPr>
              <w:t>Louza</w:t>
            </w:r>
            <w:proofErr w:type="spellEnd"/>
            <w:r w:rsidRPr="009A1A1D">
              <w:rPr>
                <w:rFonts w:ascii="Calibri" w:eastAsia="Calibri" w:hAnsi="Calibri" w:cs="Calibri"/>
                <w:lang w:val="pt-BR"/>
              </w:rPr>
              <w:t>, os autos seguiram à Diretoria-Geral para conhecimento e deliberações a respeito das providências necessárias em relação às recomendações.</w:t>
            </w:r>
          </w:p>
          <w:p w14:paraId="6A7281B6" w14:textId="77777777" w:rsidR="00AC5276" w:rsidRPr="009A1A1D" w:rsidRDefault="002F2A4E">
            <w:pPr>
              <w:pStyle w:val="Standard"/>
              <w:widowControl w:val="0"/>
              <w:spacing w:before="114" w:after="114" w:line="276" w:lineRule="auto"/>
              <w:ind w:firstLine="624"/>
              <w:jc w:val="both"/>
              <w:rPr>
                <w:rFonts w:ascii="Calibri" w:eastAsia="Calibri" w:hAnsi="Calibri" w:cs="Calibri"/>
                <w:lang w:val="pt-BR"/>
              </w:rPr>
            </w:pPr>
            <w:r w:rsidRPr="009A1A1D">
              <w:rPr>
                <w:rFonts w:ascii="Calibri" w:eastAsia="Calibri" w:hAnsi="Calibri" w:cs="Calibri"/>
                <w:lang w:val="pt-BR"/>
              </w:rPr>
              <w:t>A Diretoria-Geral, por sua vez, manifestou conhecimento das deliberações da Corte de Contas e determinou que a Divisão de Compras, a Comissão Permanente de Licitação, a Assessoria de Elaboração de Editais, e a Assessoria Jurídica da Diretoria-Geral fossem cientificadas do teor das recomendações.</w:t>
            </w:r>
          </w:p>
          <w:p w14:paraId="45E71F20" w14:textId="77777777" w:rsidR="00AC5276" w:rsidRPr="009A1A1D" w:rsidRDefault="002F2A4E">
            <w:pPr>
              <w:pStyle w:val="Standard"/>
              <w:keepNext/>
              <w:widowControl w:val="0"/>
              <w:spacing w:before="114" w:after="114" w:line="276" w:lineRule="auto"/>
              <w:ind w:firstLine="624"/>
              <w:jc w:val="both"/>
              <w:rPr>
                <w:rFonts w:ascii="Calibri" w:eastAsia="Calibri" w:hAnsi="Calibri" w:cs="Calibri"/>
                <w:lang w:val="pt-BR"/>
              </w:rPr>
            </w:pPr>
            <w:r w:rsidRPr="009A1A1D">
              <w:rPr>
                <w:rFonts w:ascii="Calibri" w:eastAsia="Calibri" w:hAnsi="Calibri" w:cs="Calibri"/>
                <w:lang w:val="pt-BR"/>
              </w:rPr>
              <w:lastRenderedPageBreak/>
              <w:t>Cumprida a determinação da Diretoria-Geral, conforme se depreende dos autos 202203000323389, o feito foi arquivado.</w:t>
            </w:r>
          </w:p>
        </w:tc>
      </w:tr>
    </w:tbl>
    <w:p w14:paraId="3229A861" w14:textId="4544F8B2" w:rsidR="00AC5276" w:rsidRPr="00E45E0B" w:rsidRDefault="002F2A4E">
      <w:pPr>
        <w:pStyle w:val="Legenda"/>
        <w:spacing w:before="0"/>
        <w:rPr>
          <w:rFonts w:ascii="Calibri" w:hAnsi="Calibri" w:cs="Calibri"/>
          <w:sz w:val="20"/>
          <w:szCs w:val="20"/>
        </w:rPr>
      </w:pPr>
      <w:r w:rsidRPr="00E45E0B">
        <w:rPr>
          <w:rFonts w:ascii="Calibri" w:hAnsi="Calibri" w:cs="Calibri"/>
          <w:sz w:val="20"/>
          <w:szCs w:val="20"/>
        </w:rPr>
        <w:lastRenderedPageBreak/>
        <w:t xml:space="preserve">Fonte: Elaborado pela </w:t>
      </w:r>
      <w:r w:rsidR="00E45E0B" w:rsidRPr="00E45E0B">
        <w:rPr>
          <w:rFonts w:ascii="Calibri" w:hAnsi="Calibri" w:cs="Calibri"/>
          <w:sz w:val="20"/>
          <w:szCs w:val="20"/>
        </w:rPr>
        <w:t>Secretaria Executiva da Presidência</w:t>
      </w:r>
    </w:p>
    <w:p w14:paraId="032D70DA" w14:textId="77777777" w:rsidR="00AC5276" w:rsidRPr="009A1A1D" w:rsidRDefault="00AC5276">
      <w:pPr>
        <w:pStyle w:val="Standard"/>
        <w:rPr>
          <w:rFonts w:ascii="Calibri" w:hAnsi="Calibri" w:cs="Calibri"/>
          <w:lang w:val="pt-BR"/>
        </w:rPr>
      </w:pPr>
    </w:p>
    <w:p w14:paraId="014F05FC" w14:textId="00AB2D6B" w:rsidR="00AC5276" w:rsidRPr="00763D5A" w:rsidRDefault="001436C4" w:rsidP="007248C7">
      <w:pPr>
        <w:pStyle w:val="CabealhodoSumrio1"/>
        <w:rPr>
          <w:noProof/>
        </w:rPr>
      </w:pPr>
      <w:bookmarkStart w:id="152" w:name="_Toc136421502"/>
      <w:r w:rsidRPr="00763D5A">
        <w:rPr>
          <w:noProof/>
        </w:rPr>
        <w:t xml:space="preserve">Quadro </w:t>
      </w:r>
      <w:r w:rsidRPr="00763D5A">
        <w:rPr>
          <w:noProof/>
        </w:rPr>
        <w:fldChar w:fldCharType="begin"/>
      </w:r>
      <w:r w:rsidRPr="00763D5A">
        <w:rPr>
          <w:noProof/>
        </w:rPr>
        <w:instrText xml:space="preserve"> SEQ Quadro \* ARABIC </w:instrText>
      </w:r>
      <w:r w:rsidRPr="00763D5A">
        <w:rPr>
          <w:noProof/>
        </w:rPr>
        <w:fldChar w:fldCharType="separate"/>
      </w:r>
      <w:r w:rsidR="007665A7">
        <w:rPr>
          <w:noProof/>
        </w:rPr>
        <w:t>31</w:t>
      </w:r>
      <w:r w:rsidRPr="00763D5A">
        <w:rPr>
          <w:noProof/>
        </w:rPr>
        <w:fldChar w:fldCharType="end"/>
      </w:r>
      <w:r w:rsidRPr="00763D5A">
        <w:rPr>
          <w:noProof/>
        </w:rPr>
        <w:t xml:space="preserve"> - </w:t>
      </w:r>
      <w:r w:rsidR="002F2A4E" w:rsidRPr="00763D5A">
        <w:rPr>
          <w:noProof/>
        </w:rPr>
        <w:t>Recomendação 4</w:t>
      </w:r>
      <w:bookmarkEnd w:id="152"/>
    </w:p>
    <w:tbl>
      <w:tblPr>
        <w:tblW w:w="5000" w:type="pct"/>
        <w:jc w:val="right"/>
        <w:tblLayout w:type="fixed"/>
        <w:tblCellMar>
          <w:top w:w="55" w:type="dxa"/>
          <w:left w:w="55" w:type="dxa"/>
          <w:bottom w:w="55" w:type="dxa"/>
          <w:right w:w="55" w:type="dxa"/>
        </w:tblCellMar>
        <w:tblLook w:val="0000" w:firstRow="0" w:lastRow="0" w:firstColumn="0" w:lastColumn="0" w:noHBand="0" w:noVBand="0"/>
      </w:tblPr>
      <w:tblGrid>
        <w:gridCol w:w="5002"/>
        <w:gridCol w:w="5106"/>
      </w:tblGrid>
      <w:tr w:rsidR="00AC5276" w:rsidRPr="009A1A1D" w14:paraId="1128299B" w14:textId="77777777">
        <w:trPr>
          <w:jc w:val="right"/>
        </w:trPr>
        <w:tc>
          <w:tcPr>
            <w:tcW w:w="10113" w:type="dxa"/>
            <w:gridSpan w:val="2"/>
            <w:tcBorders>
              <w:top w:val="single" w:sz="2" w:space="0" w:color="000000"/>
              <w:left w:val="single" w:sz="2" w:space="0" w:color="000000"/>
              <w:bottom w:val="single" w:sz="2" w:space="0" w:color="000000"/>
              <w:right w:val="single" w:sz="2" w:space="0" w:color="000000"/>
            </w:tcBorders>
            <w:shd w:val="clear" w:color="auto" w:fill="999999"/>
          </w:tcPr>
          <w:p w14:paraId="4FA53D29" w14:textId="77777777" w:rsidR="00AC5276" w:rsidRPr="009A1A1D" w:rsidRDefault="002F2A4E">
            <w:pPr>
              <w:pStyle w:val="Contedodatabela"/>
              <w:jc w:val="center"/>
              <w:rPr>
                <w:rFonts w:ascii="Calibri" w:hAnsi="Calibri" w:cs="Calibri"/>
                <w:b/>
                <w:bCs/>
                <w:sz w:val="28"/>
                <w:szCs w:val="28"/>
              </w:rPr>
            </w:pPr>
            <w:r w:rsidRPr="009A1A1D">
              <w:rPr>
                <w:rFonts w:ascii="Calibri" w:hAnsi="Calibri" w:cs="Calibri"/>
                <w:b/>
                <w:bCs/>
                <w:sz w:val="28"/>
                <w:szCs w:val="28"/>
              </w:rPr>
              <w:t>04</w:t>
            </w:r>
          </w:p>
        </w:tc>
      </w:tr>
      <w:tr w:rsidR="00AC5276" w:rsidRPr="009A1A1D" w14:paraId="08717535" w14:textId="77777777">
        <w:trPr>
          <w:jc w:val="right"/>
        </w:trPr>
        <w:tc>
          <w:tcPr>
            <w:tcW w:w="5004" w:type="dxa"/>
            <w:tcBorders>
              <w:left w:val="single" w:sz="2" w:space="0" w:color="000000"/>
              <w:bottom w:val="single" w:sz="2" w:space="0" w:color="000000"/>
            </w:tcBorders>
            <w:shd w:val="clear" w:color="auto" w:fill="EEEEEE"/>
          </w:tcPr>
          <w:p w14:paraId="4CD0CC44" w14:textId="77777777" w:rsidR="00AC5276" w:rsidRPr="009A1A1D" w:rsidRDefault="002F2A4E">
            <w:pPr>
              <w:pStyle w:val="Contedodatabela"/>
              <w:jc w:val="center"/>
              <w:rPr>
                <w:rFonts w:ascii="Calibri" w:hAnsi="Calibri" w:cs="Calibri"/>
                <w:b/>
                <w:bCs/>
              </w:rPr>
            </w:pPr>
            <w:r w:rsidRPr="009A1A1D">
              <w:rPr>
                <w:rFonts w:ascii="Calibri" w:hAnsi="Calibri" w:cs="Calibri"/>
                <w:b/>
                <w:bCs/>
              </w:rPr>
              <w:t>Número do Acórdão</w:t>
            </w:r>
          </w:p>
        </w:tc>
        <w:tc>
          <w:tcPr>
            <w:tcW w:w="5109" w:type="dxa"/>
            <w:tcBorders>
              <w:left w:val="single" w:sz="2" w:space="0" w:color="000000"/>
              <w:bottom w:val="single" w:sz="2" w:space="0" w:color="000000"/>
              <w:right w:val="single" w:sz="2" w:space="0" w:color="000000"/>
            </w:tcBorders>
            <w:shd w:val="clear" w:color="auto" w:fill="EEEEEE"/>
          </w:tcPr>
          <w:p w14:paraId="013925F2" w14:textId="77777777" w:rsidR="00AC5276" w:rsidRPr="009A1A1D" w:rsidRDefault="002F2A4E">
            <w:pPr>
              <w:pStyle w:val="Contedodatabela"/>
              <w:jc w:val="center"/>
              <w:rPr>
                <w:rFonts w:ascii="Calibri" w:hAnsi="Calibri" w:cs="Calibri"/>
                <w:b/>
                <w:bCs/>
              </w:rPr>
            </w:pPr>
            <w:r w:rsidRPr="009A1A1D">
              <w:rPr>
                <w:rFonts w:ascii="Calibri" w:hAnsi="Calibri" w:cs="Calibri"/>
                <w:b/>
                <w:bCs/>
              </w:rPr>
              <w:t>Data do Acórdão</w:t>
            </w:r>
          </w:p>
        </w:tc>
      </w:tr>
      <w:tr w:rsidR="00AC5276" w:rsidRPr="009A1A1D" w14:paraId="0A113461" w14:textId="77777777">
        <w:trPr>
          <w:jc w:val="right"/>
        </w:trPr>
        <w:tc>
          <w:tcPr>
            <w:tcW w:w="5004" w:type="dxa"/>
            <w:tcBorders>
              <w:left w:val="single" w:sz="2" w:space="0" w:color="000000"/>
              <w:bottom w:val="single" w:sz="2" w:space="0" w:color="000000"/>
            </w:tcBorders>
            <w:shd w:val="clear" w:color="auto" w:fill="auto"/>
            <w:vAlign w:val="center"/>
          </w:tcPr>
          <w:p w14:paraId="03AA1FE4" w14:textId="77777777" w:rsidR="00AC5276" w:rsidRPr="009A1A1D" w:rsidRDefault="002F2A4E">
            <w:pPr>
              <w:pStyle w:val="Contedodatabela"/>
              <w:jc w:val="center"/>
              <w:rPr>
                <w:rFonts w:ascii="Calibri" w:hAnsi="Calibri" w:cs="Calibri"/>
                <w:sz w:val="22"/>
                <w:szCs w:val="22"/>
              </w:rPr>
            </w:pPr>
            <w:r w:rsidRPr="009A1A1D">
              <w:rPr>
                <w:rFonts w:ascii="Calibri" w:hAnsi="Calibri" w:cs="Calibri"/>
                <w:sz w:val="22"/>
                <w:szCs w:val="22"/>
              </w:rPr>
              <w:t>Acórdão n. 1.534/2022</w:t>
            </w:r>
          </w:p>
        </w:tc>
        <w:tc>
          <w:tcPr>
            <w:tcW w:w="5109" w:type="dxa"/>
            <w:tcBorders>
              <w:left w:val="single" w:sz="2" w:space="0" w:color="000000"/>
              <w:bottom w:val="single" w:sz="2" w:space="0" w:color="000000"/>
              <w:right w:val="single" w:sz="2" w:space="0" w:color="000000"/>
            </w:tcBorders>
            <w:shd w:val="clear" w:color="auto" w:fill="auto"/>
            <w:vAlign w:val="center"/>
          </w:tcPr>
          <w:p w14:paraId="30961E32" w14:textId="77777777" w:rsidR="00AC5276" w:rsidRPr="009A1A1D" w:rsidRDefault="002F2A4E">
            <w:pPr>
              <w:pStyle w:val="Contedodatabela"/>
              <w:jc w:val="center"/>
              <w:rPr>
                <w:rFonts w:ascii="Calibri" w:hAnsi="Calibri" w:cs="Calibri"/>
                <w:sz w:val="22"/>
                <w:szCs w:val="22"/>
              </w:rPr>
            </w:pPr>
            <w:r w:rsidRPr="009A1A1D">
              <w:rPr>
                <w:rFonts w:ascii="Calibri" w:hAnsi="Calibri" w:cs="Calibri"/>
                <w:sz w:val="22"/>
                <w:szCs w:val="22"/>
              </w:rPr>
              <w:t>28/04/2022</w:t>
            </w:r>
          </w:p>
        </w:tc>
      </w:tr>
      <w:tr w:rsidR="00AC5276" w:rsidRPr="009A1A1D" w14:paraId="658BD1B5" w14:textId="77777777">
        <w:trPr>
          <w:jc w:val="right"/>
        </w:trPr>
        <w:tc>
          <w:tcPr>
            <w:tcW w:w="10113" w:type="dxa"/>
            <w:gridSpan w:val="2"/>
            <w:tcBorders>
              <w:left w:val="single" w:sz="2" w:space="0" w:color="000000"/>
              <w:bottom w:val="single" w:sz="2" w:space="0" w:color="000000"/>
              <w:right w:val="single" w:sz="2" w:space="0" w:color="000000"/>
            </w:tcBorders>
            <w:shd w:val="clear" w:color="auto" w:fill="EEEEEE"/>
          </w:tcPr>
          <w:p w14:paraId="51131EA7" w14:textId="77777777" w:rsidR="00AC5276" w:rsidRPr="009A1A1D" w:rsidRDefault="002F2A4E">
            <w:pPr>
              <w:pStyle w:val="Standard"/>
              <w:widowControl w:val="0"/>
              <w:jc w:val="center"/>
              <w:rPr>
                <w:rFonts w:ascii="Calibri" w:hAnsi="Calibri" w:cs="Calibri"/>
                <w:b/>
                <w:bCs/>
                <w:lang w:val="pt-BR"/>
              </w:rPr>
            </w:pPr>
            <w:r w:rsidRPr="009A1A1D">
              <w:rPr>
                <w:rFonts w:ascii="Calibri" w:hAnsi="Calibri" w:cs="Calibri"/>
                <w:b/>
                <w:bCs/>
                <w:lang w:val="pt-BR"/>
              </w:rPr>
              <w:t>Descrição da Decisão</w:t>
            </w:r>
          </w:p>
        </w:tc>
      </w:tr>
      <w:tr w:rsidR="00AC5276" w:rsidRPr="009A1A1D" w14:paraId="26239A99" w14:textId="77777777">
        <w:trPr>
          <w:jc w:val="right"/>
        </w:trPr>
        <w:tc>
          <w:tcPr>
            <w:tcW w:w="10113" w:type="dxa"/>
            <w:gridSpan w:val="2"/>
            <w:tcBorders>
              <w:left w:val="single" w:sz="2" w:space="0" w:color="000000"/>
              <w:bottom w:val="single" w:sz="2" w:space="0" w:color="000000"/>
              <w:right w:val="single" w:sz="2" w:space="0" w:color="000000"/>
            </w:tcBorders>
            <w:shd w:val="clear" w:color="auto" w:fill="auto"/>
          </w:tcPr>
          <w:p w14:paraId="3FF8F79A" w14:textId="77777777" w:rsidR="00AC5276" w:rsidRPr="009A1A1D" w:rsidRDefault="00AC5276">
            <w:pPr>
              <w:pStyle w:val="Standard"/>
              <w:widowControl w:val="0"/>
              <w:ind w:firstLine="567"/>
              <w:jc w:val="both"/>
              <w:rPr>
                <w:rFonts w:ascii="Calibri" w:eastAsia="Calibri" w:hAnsi="Calibri" w:cs="Calibri"/>
                <w:color w:val="000000"/>
                <w:lang w:val="pt-BR"/>
              </w:rPr>
            </w:pPr>
          </w:p>
          <w:p w14:paraId="4D3FA988" w14:textId="77777777" w:rsidR="00AC5276" w:rsidRPr="009A1A1D" w:rsidRDefault="002F2A4E">
            <w:pPr>
              <w:pStyle w:val="Standard"/>
              <w:widowControl w:val="0"/>
              <w:ind w:firstLine="567"/>
              <w:jc w:val="both"/>
              <w:rPr>
                <w:rFonts w:ascii="Calibri" w:eastAsia="Calibri" w:hAnsi="Calibri" w:cs="Calibri"/>
                <w:color w:val="000000"/>
                <w:lang w:val="pt-BR"/>
              </w:rPr>
            </w:pPr>
            <w:r w:rsidRPr="009A1A1D">
              <w:rPr>
                <w:rFonts w:ascii="Calibri" w:eastAsia="Calibri" w:hAnsi="Calibri" w:cs="Calibri"/>
                <w:color w:val="000000"/>
                <w:lang w:val="pt-BR"/>
              </w:rPr>
              <w:t>A Corte de Contas conheceu e determinou o arquivamento do Relatório de Gestão Fiscal do 2º Quadrimestre de 2021, com a expedição de recomendação de que sejam encaminhados nos RGF subsequentes os demonstrativos que evidenciem o acompanhamento da evolução das despesas correntes, observando-se as diretrizes estabelecidas pela Nota Técnica SEI n. 34051/2021/ME, que trata dos impactos contábeis e fiscais da Emenda Constitucional n. 109/2021.</w:t>
            </w:r>
          </w:p>
          <w:p w14:paraId="1E57B767" w14:textId="77777777" w:rsidR="00AC5276" w:rsidRPr="009A1A1D" w:rsidRDefault="00AC5276">
            <w:pPr>
              <w:pStyle w:val="Standard"/>
              <w:widowControl w:val="0"/>
              <w:ind w:firstLine="567"/>
              <w:jc w:val="both"/>
              <w:rPr>
                <w:rFonts w:ascii="Calibri" w:hAnsi="Calibri" w:cs="Calibri"/>
                <w:color w:val="000000"/>
                <w:sz w:val="19"/>
                <w:lang w:val="pt-BR"/>
              </w:rPr>
            </w:pPr>
          </w:p>
        </w:tc>
      </w:tr>
      <w:tr w:rsidR="00AC5276" w:rsidRPr="009A1A1D" w14:paraId="661E637C" w14:textId="77777777">
        <w:trPr>
          <w:jc w:val="right"/>
        </w:trPr>
        <w:tc>
          <w:tcPr>
            <w:tcW w:w="10113" w:type="dxa"/>
            <w:gridSpan w:val="2"/>
            <w:tcBorders>
              <w:left w:val="single" w:sz="2" w:space="0" w:color="000000"/>
              <w:bottom w:val="single" w:sz="2" w:space="0" w:color="000000"/>
              <w:right w:val="single" w:sz="2" w:space="0" w:color="000000"/>
            </w:tcBorders>
            <w:shd w:val="clear" w:color="auto" w:fill="EEEEEE"/>
          </w:tcPr>
          <w:p w14:paraId="3EEEB18E" w14:textId="77777777" w:rsidR="00AC5276" w:rsidRPr="009A1A1D" w:rsidRDefault="002F2A4E">
            <w:pPr>
              <w:pStyle w:val="Standard"/>
              <w:widowControl w:val="0"/>
              <w:jc w:val="center"/>
              <w:rPr>
                <w:rFonts w:ascii="Calibri" w:hAnsi="Calibri" w:cs="Calibri"/>
                <w:b/>
                <w:bCs/>
                <w:lang w:val="pt-BR"/>
              </w:rPr>
            </w:pPr>
            <w:r w:rsidRPr="009A1A1D">
              <w:rPr>
                <w:rFonts w:ascii="Calibri" w:hAnsi="Calibri" w:cs="Calibri"/>
                <w:b/>
                <w:bCs/>
                <w:lang w:val="pt-BR"/>
              </w:rPr>
              <w:t>Ações para Cumprimento/Justificativa para o não cumprimento</w:t>
            </w:r>
          </w:p>
        </w:tc>
      </w:tr>
      <w:tr w:rsidR="00AC5276" w:rsidRPr="009A1A1D" w14:paraId="674FCA56" w14:textId="77777777">
        <w:trPr>
          <w:jc w:val="right"/>
        </w:trPr>
        <w:tc>
          <w:tcPr>
            <w:tcW w:w="10113" w:type="dxa"/>
            <w:gridSpan w:val="2"/>
            <w:tcBorders>
              <w:left w:val="single" w:sz="2" w:space="0" w:color="000000"/>
              <w:bottom w:val="single" w:sz="2" w:space="0" w:color="000000"/>
              <w:right w:val="single" w:sz="2" w:space="0" w:color="000000"/>
            </w:tcBorders>
            <w:shd w:val="clear" w:color="auto" w:fill="auto"/>
          </w:tcPr>
          <w:p w14:paraId="36DB7027" w14:textId="77777777" w:rsidR="00AC5276" w:rsidRPr="009A1A1D" w:rsidRDefault="002F2A4E">
            <w:pPr>
              <w:pStyle w:val="Standard"/>
              <w:widowControl w:val="0"/>
              <w:ind w:firstLine="624"/>
              <w:jc w:val="both"/>
              <w:rPr>
                <w:rFonts w:ascii="Calibri" w:hAnsi="Calibri" w:cs="Calibri"/>
                <w:lang w:val="pt-BR"/>
              </w:rPr>
            </w:pPr>
            <w:r w:rsidRPr="009A1A1D">
              <w:rPr>
                <w:rFonts w:ascii="Calibri" w:eastAsia="Calibri" w:hAnsi="Calibri" w:cs="Calibri"/>
                <w:lang w:val="pt-BR"/>
              </w:rPr>
              <w:t>A comunicação do TCE/GO foi autuada no Sistema Proad – Processo n. 202205000334166 e remetida à Presidência do TJGO.</w:t>
            </w:r>
          </w:p>
          <w:p w14:paraId="1B6A556C" w14:textId="77777777" w:rsidR="00AC5276" w:rsidRPr="009A1A1D" w:rsidRDefault="002F2A4E">
            <w:pPr>
              <w:pStyle w:val="Standard"/>
              <w:widowControl w:val="0"/>
              <w:ind w:firstLine="624"/>
              <w:jc w:val="both"/>
              <w:rPr>
                <w:rFonts w:ascii="Calibri" w:hAnsi="Calibri" w:cs="Calibri"/>
                <w:lang w:val="pt-BR"/>
              </w:rPr>
            </w:pPr>
            <w:r w:rsidRPr="009A1A1D">
              <w:rPr>
                <w:rFonts w:ascii="Calibri" w:eastAsia="Calibri" w:hAnsi="Calibri" w:cs="Calibri"/>
                <w:lang w:val="pt-BR"/>
              </w:rPr>
              <w:t>Após análise inicial, a Presidência do TJGO determinou o envio dos autos à Diretoria-Geral para conhecimento, registro, e adoção da providência apontada no referido Acórdão.</w:t>
            </w:r>
          </w:p>
          <w:p w14:paraId="595BCE20" w14:textId="77777777" w:rsidR="00AC5276" w:rsidRPr="009A1A1D" w:rsidRDefault="002F2A4E">
            <w:pPr>
              <w:pStyle w:val="Standard"/>
              <w:widowControl w:val="0"/>
              <w:ind w:firstLine="624"/>
              <w:jc w:val="both"/>
              <w:rPr>
                <w:rFonts w:ascii="Calibri" w:hAnsi="Calibri" w:cs="Calibri"/>
                <w:lang w:val="pt-BR"/>
              </w:rPr>
            </w:pPr>
            <w:r w:rsidRPr="009A1A1D">
              <w:rPr>
                <w:rFonts w:ascii="Calibri" w:eastAsia="Calibri" w:hAnsi="Calibri" w:cs="Calibri"/>
                <w:lang w:val="pt-BR"/>
              </w:rPr>
              <w:t xml:space="preserve">A Diretoria-Geral, por sua vez, encaminhou os autos ao conhecimento do Diretor Financeiro, o qual manifestou ciência da recomendação e informou </w:t>
            </w:r>
            <w:r w:rsidRPr="009A1A1D">
              <w:rPr>
                <w:rFonts w:ascii="Calibri" w:eastAsia="Calibri" w:hAnsi="Calibri" w:cs="Calibri"/>
                <w:i/>
                <w:iCs/>
                <w:lang w:val="pt-BR"/>
              </w:rPr>
              <w:t>“que o Estado de Goiás teve seu Plano de Recuperação Fiscal homologado por despacho do Excelentíssimo Senhor Presidente da República publicado no Diário Oficial da União nº 242-C, de 24 de dezembro de 2021, com vigência entre 01/01/2022 e 31/12/2030, pelo que recomendações no sentido de atentar-se ao artigo 167-A da Constituição Federal perdeu o objeto, pois o referido acompanhamento deverá ocorrer no âmbito do Plano de Recuperação Fiscal.”</w:t>
            </w:r>
          </w:p>
          <w:p w14:paraId="31FF7CD0" w14:textId="77777777" w:rsidR="00AC5276" w:rsidRPr="009A1A1D" w:rsidRDefault="002F2A4E">
            <w:pPr>
              <w:pStyle w:val="Standard"/>
              <w:widowControl w:val="0"/>
              <w:ind w:firstLine="624"/>
              <w:jc w:val="both"/>
              <w:rPr>
                <w:rFonts w:ascii="Calibri" w:eastAsia="Calibri" w:hAnsi="Calibri" w:cs="Calibri"/>
                <w:lang w:val="pt-BR"/>
              </w:rPr>
            </w:pPr>
            <w:r w:rsidRPr="009A1A1D">
              <w:rPr>
                <w:rFonts w:ascii="Calibri" w:eastAsia="Calibri" w:hAnsi="Calibri" w:cs="Calibri"/>
                <w:lang w:val="pt-BR"/>
              </w:rPr>
              <w:t>Não havendo necessidade de outras diligências, os autos foram arquivados.</w:t>
            </w:r>
          </w:p>
          <w:p w14:paraId="31641393" w14:textId="77777777" w:rsidR="00AC5276" w:rsidRPr="009A1A1D" w:rsidRDefault="00AC5276">
            <w:pPr>
              <w:pStyle w:val="Standard"/>
              <w:keepNext/>
              <w:widowControl w:val="0"/>
              <w:ind w:firstLine="624"/>
              <w:jc w:val="both"/>
              <w:rPr>
                <w:rFonts w:ascii="Calibri" w:eastAsia="Calibri" w:hAnsi="Calibri" w:cs="Calibri"/>
                <w:lang w:val="pt-BR"/>
              </w:rPr>
            </w:pPr>
          </w:p>
        </w:tc>
      </w:tr>
    </w:tbl>
    <w:p w14:paraId="7B124092" w14:textId="426DCA79" w:rsidR="00AC5276" w:rsidRPr="00E45E0B" w:rsidRDefault="002F2A4E">
      <w:pPr>
        <w:pStyle w:val="Legenda"/>
        <w:spacing w:before="0"/>
        <w:rPr>
          <w:rFonts w:ascii="Calibri" w:hAnsi="Calibri" w:cs="Calibri"/>
          <w:sz w:val="20"/>
          <w:szCs w:val="20"/>
        </w:rPr>
      </w:pPr>
      <w:r w:rsidRPr="00E45E0B">
        <w:rPr>
          <w:rFonts w:ascii="Calibri" w:hAnsi="Calibri" w:cs="Calibri"/>
          <w:sz w:val="20"/>
          <w:szCs w:val="20"/>
        </w:rPr>
        <w:t xml:space="preserve">Fonte: Elaborado pela </w:t>
      </w:r>
      <w:r w:rsidR="00E45E0B" w:rsidRPr="00E45E0B">
        <w:rPr>
          <w:rFonts w:ascii="Calibri" w:hAnsi="Calibri" w:cs="Calibri"/>
          <w:sz w:val="20"/>
          <w:szCs w:val="20"/>
        </w:rPr>
        <w:t>Secretaria Executiva da Presidência</w:t>
      </w:r>
    </w:p>
    <w:p w14:paraId="6984096A" w14:textId="77777777" w:rsidR="001436C4" w:rsidRPr="009A1A1D" w:rsidRDefault="001436C4" w:rsidP="007248C7">
      <w:pPr>
        <w:pStyle w:val="CabealhodoSumrio1"/>
        <w:rPr>
          <w:highlight w:val="yellow"/>
        </w:rPr>
      </w:pPr>
    </w:p>
    <w:p w14:paraId="7E9F5A8F" w14:textId="320BBA77" w:rsidR="00AC5276" w:rsidRPr="00763D5A" w:rsidRDefault="001436C4" w:rsidP="007248C7">
      <w:pPr>
        <w:pStyle w:val="CabealhodoSumrio1"/>
        <w:rPr>
          <w:noProof/>
        </w:rPr>
      </w:pPr>
      <w:bookmarkStart w:id="153" w:name="_Toc136421503"/>
      <w:bookmarkStart w:id="154" w:name="_Hlk136271460"/>
      <w:r w:rsidRPr="00763D5A">
        <w:rPr>
          <w:noProof/>
        </w:rPr>
        <w:t xml:space="preserve">Quadro </w:t>
      </w:r>
      <w:r w:rsidRPr="00763D5A">
        <w:rPr>
          <w:noProof/>
        </w:rPr>
        <w:fldChar w:fldCharType="begin"/>
      </w:r>
      <w:r w:rsidRPr="00763D5A">
        <w:rPr>
          <w:noProof/>
        </w:rPr>
        <w:instrText xml:space="preserve"> SEQ Quadro \* ARABIC </w:instrText>
      </w:r>
      <w:r w:rsidRPr="00763D5A">
        <w:rPr>
          <w:noProof/>
        </w:rPr>
        <w:fldChar w:fldCharType="separate"/>
      </w:r>
      <w:r w:rsidR="007665A7">
        <w:rPr>
          <w:noProof/>
        </w:rPr>
        <w:t>32</w:t>
      </w:r>
      <w:r w:rsidRPr="00763D5A">
        <w:rPr>
          <w:noProof/>
        </w:rPr>
        <w:fldChar w:fldCharType="end"/>
      </w:r>
      <w:r w:rsidRPr="00763D5A">
        <w:rPr>
          <w:noProof/>
        </w:rPr>
        <w:t xml:space="preserve"> - </w:t>
      </w:r>
      <w:r w:rsidR="002F2A4E" w:rsidRPr="00763D5A">
        <w:rPr>
          <w:noProof/>
        </w:rPr>
        <w:t>Recomendação 5</w:t>
      </w:r>
      <w:bookmarkEnd w:id="153"/>
    </w:p>
    <w:tbl>
      <w:tblPr>
        <w:tblW w:w="9750" w:type="dxa"/>
        <w:tblLayout w:type="fixed"/>
        <w:tblCellMar>
          <w:top w:w="55" w:type="dxa"/>
          <w:left w:w="55" w:type="dxa"/>
          <w:bottom w:w="55" w:type="dxa"/>
          <w:right w:w="55" w:type="dxa"/>
        </w:tblCellMar>
        <w:tblLook w:val="0000" w:firstRow="0" w:lastRow="0" w:firstColumn="0" w:lastColumn="0" w:noHBand="0" w:noVBand="0"/>
      </w:tblPr>
      <w:tblGrid>
        <w:gridCol w:w="4876"/>
        <w:gridCol w:w="4874"/>
      </w:tblGrid>
      <w:tr w:rsidR="00AC5276" w:rsidRPr="009A1A1D" w14:paraId="4ADF99AC" w14:textId="77777777">
        <w:tc>
          <w:tcPr>
            <w:tcW w:w="9749" w:type="dxa"/>
            <w:gridSpan w:val="2"/>
            <w:tcBorders>
              <w:top w:val="single" w:sz="2" w:space="0" w:color="000000"/>
              <w:left w:val="single" w:sz="2" w:space="0" w:color="000000"/>
              <w:bottom w:val="single" w:sz="2" w:space="0" w:color="000000"/>
              <w:right w:val="single" w:sz="2" w:space="0" w:color="000000"/>
            </w:tcBorders>
            <w:shd w:val="clear" w:color="auto" w:fill="999999"/>
          </w:tcPr>
          <w:bookmarkEnd w:id="154"/>
          <w:p w14:paraId="42622985" w14:textId="77777777" w:rsidR="00AC5276" w:rsidRPr="009A1A1D" w:rsidRDefault="002F2A4E">
            <w:pPr>
              <w:pStyle w:val="Contedodatabela"/>
              <w:jc w:val="center"/>
              <w:rPr>
                <w:rFonts w:ascii="Calibri" w:hAnsi="Calibri" w:cs="Calibri"/>
                <w:b/>
                <w:bCs/>
                <w:sz w:val="28"/>
                <w:szCs w:val="28"/>
              </w:rPr>
            </w:pPr>
            <w:r w:rsidRPr="009A1A1D">
              <w:rPr>
                <w:rFonts w:ascii="Calibri" w:hAnsi="Calibri" w:cs="Calibri"/>
                <w:b/>
                <w:bCs/>
                <w:sz w:val="28"/>
                <w:szCs w:val="28"/>
              </w:rPr>
              <w:t>05</w:t>
            </w:r>
          </w:p>
        </w:tc>
      </w:tr>
      <w:tr w:rsidR="00AC5276" w:rsidRPr="009A1A1D" w14:paraId="4A4968BD" w14:textId="77777777">
        <w:tc>
          <w:tcPr>
            <w:tcW w:w="4875" w:type="dxa"/>
            <w:tcBorders>
              <w:left w:val="single" w:sz="2" w:space="0" w:color="000000"/>
              <w:bottom w:val="single" w:sz="2" w:space="0" w:color="000000"/>
            </w:tcBorders>
            <w:shd w:val="clear" w:color="auto" w:fill="EEEEEE"/>
          </w:tcPr>
          <w:p w14:paraId="7F174AD3" w14:textId="77777777" w:rsidR="00AC5276" w:rsidRPr="009A1A1D" w:rsidRDefault="002F2A4E">
            <w:pPr>
              <w:pStyle w:val="Contedodatabela"/>
              <w:jc w:val="center"/>
              <w:rPr>
                <w:rFonts w:ascii="Calibri" w:hAnsi="Calibri" w:cs="Calibri"/>
                <w:b/>
                <w:bCs/>
              </w:rPr>
            </w:pPr>
            <w:r w:rsidRPr="009A1A1D">
              <w:rPr>
                <w:rFonts w:ascii="Calibri" w:hAnsi="Calibri" w:cs="Calibri"/>
                <w:b/>
                <w:bCs/>
              </w:rPr>
              <w:t>Número do Acórdão</w:t>
            </w:r>
          </w:p>
        </w:tc>
        <w:tc>
          <w:tcPr>
            <w:tcW w:w="4874" w:type="dxa"/>
            <w:tcBorders>
              <w:left w:val="single" w:sz="2" w:space="0" w:color="000000"/>
              <w:bottom w:val="single" w:sz="2" w:space="0" w:color="000000"/>
              <w:right w:val="single" w:sz="2" w:space="0" w:color="000000"/>
            </w:tcBorders>
            <w:shd w:val="clear" w:color="auto" w:fill="EEEEEE"/>
          </w:tcPr>
          <w:p w14:paraId="3B9E7DB5" w14:textId="77777777" w:rsidR="00AC5276" w:rsidRPr="009A1A1D" w:rsidRDefault="002F2A4E">
            <w:pPr>
              <w:pStyle w:val="Contedodatabela"/>
              <w:jc w:val="center"/>
              <w:rPr>
                <w:rFonts w:ascii="Calibri" w:hAnsi="Calibri" w:cs="Calibri"/>
                <w:b/>
                <w:bCs/>
              </w:rPr>
            </w:pPr>
            <w:r w:rsidRPr="009A1A1D">
              <w:rPr>
                <w:rFonts w:ascii="Calibri" w:hAnsi="Calibri" w:cs="Calibri"/>
                <w:b/>
                <w:bCs/>
              </w:rPr>
              <w:t>Data do Acórdão</w:t>
            </w:r>
          </w:p>
        </w:tc>
      </w:tr>
      <w:tr w:rsidR="00AC5276" w:rsidRPr="009A1A1D" w14:paraId="105C9946" w14:textId="77777777">
        <w:tc>
          <w:tcPr>
            <w:tcW w:w="4875" w:type="dxa"/>
            <w:tcBorders>
              <w:left w:val="single" w:sz="2" w:space="0" w:color="000000"/>
              <w:bottom w:val="single" w:sz="2" w:space="0" w:color="000000"/>
            </w:tcBorders>
            <w:shd w:val="clear" w:color="auto" w:fill="auto"/>
            <w:vAlign w:val="center"/>
          </w:tcPr>
          <w:p w14:paraId="7D43E848" w14:textId="77777777" w:rsidR="00AC5276" w:rsidRPr="009A1A1D" w:rsidRDefault="002F2A4E">
            <w:pPr>
              <w:pStyle w:val="Contedodatabela"/>
              <w:jc w:val="center"/>
              <w:rPr>
                <w:rFonts w:ascii="Calibri" w:hAnsi="Calibri" w:cs="Calibri"/>
              </w:rPr>
            </w:pPr>
            <w:r w:rsidRPr="009A1A1D">
              <w:rPr>
                <w:rFonts w:ascii="Calibri" w:hAnsi="Calibri" w:cs="Calibri"/>
              </w:rPr>
              <w:t>Acórdão n. 623/2022</w:t>
            </w:r>
          </w:p>
        </w:tc>
        <w:tc>
          <w:tcPr>
            <w:tcW w:w="4874" w:type="dxa"/>
            <w:tcBorders>
              <w:left w:val="single" w:sz="2" w:space="0" w:color="000000"/>
              <w:bottom w:val="single" w:sz="2" w:space="0" w:color="000000"/>
              <w:right w:val="single" w:sz="2" w:space="0" w:color="000000"/>
            </w:tcBorders>
            <w:shd w:val="clear" w:color="auto" w:fill="auto"/>
            <w:vAlign w:val="center"/>
          </w:tcPr>
          <w:p w14:paraId="31331941" w14:textId="77777777" w:rsidR="00AC5276" w:rsidRPr="009A1A1D" w:rsidRDefault="002F2A4E">
            <w:pPr>
              <w:pStyle w:val="Contedodatabela"/>
              <w:jc w:val="center"/>
              <w:rPr>
                <w:rFonts w:ascii="Calibri" w:hAnsi="Calibri" w:cs="Calibri"/>
              </w:rPr>
            </w:pPr>
            <w:r w:rsidRPr="009A1A1D">
              <w:rPr>
                <w:rFonts w:ascii="Calibri" w:hAnsi="Calibri" w:cs="Calibri"/>
              </w:rPr>
              <w:t>17/02/2022</w:t>
            </w:r>
          </w:p>
        </w:tc>
      </w:tr>
      <w:tr w:rsidR="00AC5276" w:rsidRPr="009A1A1D" w14:paraId="420BB3F1" w14:textId="77777777">
        <w:tc>
          <w:tcPr>
            <w:tcW w:w="9749" w:type="dxa"/>
            <w:gridSpan w:val="2"/>
            <w:tcBorders>
              <w:left w:val="single" w:sz="2" w:space="0" w:color="000000"/>
              <w:bottom w:val="single" w:sz="2" w:space="0" w:color="000000"/>
              <w:right w:val="single" w:sz="2" w:space="0" w:color="000000"/>
            </w:tcBorders>
            <w:shd w:val="clear" w:color="auto" w:fill="EEEEEE"/>
          </w:tcPr>
          <w:p w14:paraId="4B70D0EB" w14:textId="77777777" w:rsidR="00AC5276" w:rsidRPr="009A1A1D" w:rsidRDefault="002F2A4E">
            <w:pPr>
              <w:pStyle w:val="Standard"/>
              <w:widowControl w:val="0"/>
              <w:jc w:val="center"/>
              <w:rPr>
                <w:rFonts w:ascii="Calibri" w:hAnsi="Calibri" w:cs="Calibri"/>
                <w:b/>
                <w:bCs/>
                <w:lang w:val="pt-BR"/>
              </w:rPr>
            </w:pPr>
            <w:r w:rsidRPr="009A1A1D">
              <w:rPr>
                <w:rFonts w:ascii="Calibri" w:hAnsi="Calibri" w:cs="Calibri"/>
                <w:b/>
                <w:bCs/>
                <w:lang w:val="pt-BR"/>
              </w:rPr>
              <w:t>Descrição da Decisão</w:t>
            </w:r>
          </w:p>
        </w:tc>
      </w:tr>
      <w:tr w:rsidR="00AC5276" w:rsidRPr="009A1A1D" w14:paraId="0481F809" w14:textId="77777777">
        <w:tc>
          <w:tcPr>
            <w:tcW w:w="9749" w:type="dxa"/>
            <w:gridSpan w:val="2"/>
            <w:tcBorders>
              <w:left w:val="single" w:sz="2" w:space="0" w:color="000000"/>
              <w:bottom w:val="single" w:sz="2" w:space="0" w:color="000000"/>
              <w:right w:val="single" w:sz="2" w:space="0" w:color="000000"/>
            </w:tcBorders>
            <w:shd w:val="clear" w:color="auto" w:fill="auto"/>
          </w:tcPr>
          <w:p w14:paraId="560305F5" w14:textId="77777777" w:rsidR="00AC5276" w:rsidRPr="009A1A1D" w:rsidRDefault="002F2A4E">
            <w:pPr>
              <w:pStyle w:val="Standard"/>
              <w:widowControl w:val="0"/>
              <w:ind w:firstLine="567"/>
              <w:jc w:val="both"/>
              <w:rPr>
                <w:rFonts w:ascii="Calibri" w:eastAsia="Calibri" w:hAnsi="Calibri" w:cs="Calibri"/>
                <w:color w:val="000000"/>
                <w:lang w:val="pt-BR"/>
              </w:rPr>
            </w:pPr>
            <w:r w:rsidRPr="009A1A1D">
              <w:rPr>
                <w:rFonts w:ascii="Calibri" w:eastAsia="Calibri" w:hAnsi="Calibri" w:cs="Calibri"/>
                <w:color w:val="000000"/>
                <w:lang w:val="pt-BR"/>
              </w:rPr>
              <w:t>A Corte de Contas Julga regular com ressalvas a Prestação de Contas Anual do Fundo Especial de Reaparelhamento e Modernização do Poder Judiciário, referente ao exercício de 2019, e indicou as seguintes inconsistências:</w:t>
            </w:r>
          </w:p>
          <w:p w14:paraId="4D0866F0" w14:textId="77777777" w:rsidR="00AC5276" w:rsidRPr="009A1A1D" w:rsidRDefault="002F2A4E">
            <w:pPr>
              <w:pStyle w:val="Standard"/>
              <w:widowControl w:val="0"/>
              <w:ind w:firstLine="567"/>
              <w:jc w:val="both"/>
              <w:rPr>
                <w:rFonts w:ascii="Calibri" w:eastAsia="Calibri" w:hAnsi="Calibri" w:cs="Calibri"/>
                <w:color w:val="000000"/>
                <w:lang w:val="pt-BR"/>
              </w:rPr>
            </w:pPr>
            <w:r w:rsidRPr="009A1A1D">
              <w:rPr>
                <w:rFonts w:ascii="Calibri" w:eastAsia="Calibri" w:hAnsi="Calibri" w:cs="Calibri"/>
                <w:color w:val="000000"/>
                <w:lang w:val="pt-BR"/>
              </w:rPr>
              <w:t>a) inventário dos bens móveis e imóveis incompleto;</w:t>
            </w:r>
          </w:p>
          <w:p w14:paraId="5661E458" w14:textId="77777777" w:rsidR="00AC5276" w:rsidRPr="009A1A1D" w:rsidRDefault="002F2A4E">
            <w:pPr>
              <w:pStyle w:val="Standard"/>
              <w:widowControl w:val="0"/>
              <w:ind w:firstLine="567"/>
              <w:jc w:val="both"/>
              <w:rPr>
                <w:rFonts w:ascii="Calibri" w:eastAsia="Calibri" w:hAnsi="Calibri" w:cs="Calibri"/>
                <w:color w:val="000000"/>
                <w:lang w:val="pt-BR"/>
              </w:rPr>
            </w:pPr>
            <w:r w:rsidRPr="009A1A1D">
              <w:rPr>
                <w:rFonts w:ascii="Calibri" w:eastAsia="Calibri" w:hAnsi="Calibri" w:cs="Calibri"/>
                <w:color w:val="000000"/>
                <w:lang w:val="pt-BR"/>
              </w:rPr>
              <w:t>b) não reconhecimento dos valores mensurados na contabilidade.</w:t>
            </w:r>
          </w:p>
        </w:tc>
      </w:tr>
      <w:tr w:rsidR="00AC5276" w:rsidRPr="009A1A1D" w14:paraId="0D434D23" w14:textId="77777777">
        <w:tc>
          <w:tcPr>
            <w:tcW w:w="9749" w:type="dxa"/>
            <w:gridSpan w:val="2"/>
            <w:tcBorders>
              <w:left w:val="single" w:sz="2" w:space="0" w:color="000000"/>
              <w:bottom w:val="single" w:sz="2" w:space="0" w:color="000000"/>
              <w:right w:val="single" w:sz="2" w:space="0" w:color="000000"/>
            </w:tcBorders>
            <w:shd w:val="clear" w:color="auto" w:fill="EEEEEE"/>
          </w:tcPr>
          <w:p w14:paraId="0915329C" w14:textId="77777777" w:rsidR="00AC5276" w:rsidRPr="009A1A1D" w:rsidRDefault="002F2A4E">
            <w:pPr>
              <w:pStyle w:val="Standard"/>
              <w:widowControl w:val="0"/>
              <w:jc w:val="center"/>
              <w:rPr>
                <w:rFonts w:ascii="Calibri" w:hAnsi="Calibri" w:cs="Calibri"/>
                <w:b/>
                <w:bCs/>
                <w:lang w:val="pt-BR"/>
              </w:rPr>
            </w:pPr>
            <w:r w:rsidRPr="009A1A1D">
              <w:rPr>
                <w:rFonts w:ascii="Calibri" w:hAnsi="Calibri" w:cs="Calibri"/>
                <w:b/>
                <w:bCs/>
                <w:lang w:val="pt-BR"/>
              </w:rPr>
              <w:lastRenderedPageBreak/>
              <w:t>Ações para Cumprimento/Justificativa para o não cumprimento</w:t>
            </w:r>
          </w:p>
        </w:tc>
      </w:tr>
      <w:tr w:rsidR="00AC5276" w:rsidRPr="009A1A1D" w14:paraId="3F9151C2" w14:textId="77777777">
        <w:tc>
          <w:tcPr>
            <w:tcW w:w="9749" w:type="dxa"/>
            <w:gridSpan w:val="2"/>
            <w:tcBorders>
              <w:left w:val="single" w:sz="2" w:space="0" w:color="000000"/>
              <w:bottom w:val="single" w:sz="2" w:space="0" w:color="000000"/>
              <w:right w:val="single" w:sz="2" w:space="0" w:color="000000"/>
            </w:tcBorders>
            <w:shd w:val="clear" w:color="auto" w:fill="auto"/>
          </w:tcPr>
          <w:p w14:paraId="69F2EF9C" w14:textId="77777777" w:rsidR="00AC5276" w:rsidRPr="009A1A1D" w:rsidRDefault="002F2A4E">
            <w:pPr>
              <w:pStyle w:val="Standard"/>
              <w:widowControl w:val="0"/>
              <w:ind w:firstLine="624"/>
              <w:jc w:val="both"/>
              <w:rPr>
                <w:rFonts w:ascii="Calibri" w:hAnsi="Calibri" w:cs="Calibri"/>
                <w:lang w:val="pt-BR"/>
              </w:rPr>
            </w:pPr>
            <w:r w:rsidRPr="009A1A1D">
              <w:rPr>
                <w:rFonts w:ascii="Calibri" w:eastAsia="Calibri" w:hAnsi="Calibri" w:cs="Calibri"/>
                <w:lang w:val="pt-BR"/>
              </w:rPr>
              <w:t>A comunicação do TCE/GO foi autuada no Sistema Proad – Processo n. 202203000325874 e remetida à Presidência do TJGO.</w:t>
            </w:r>
          </w:p>
          <w:p w14:paraId="27DF20D8" w14:textId="77777777" w:rsidR="00AC5276" w:rsidRPr="009A1A1D" w:rsidRDefault="002F2A4E">
            <w:pPr>
              <w:pStyle w:val="Standard"/>
              <w:widowControl w:val="0"/>
              <w:ind w:firstLine="624"/>
              <w:jc w:val="both"/>
              <w:rPr>
                <w:rFonts w:ascii="Calibri" w:hAnsi="Calibri" w:cs="Calibri"/>
                <w:lang w:val="pt-BR"/>
              </w:rPr>
            </w:pPr>
            <w:r w:rsidRPr="009A1A1D">
              <w:rPr>
                <w:rFonts w:ascii="Calibri" w:eastAsia="Calibri" w:hAnsi="Calibri" w:cs="Calibri"/>
                <w:lang w:val="pt-BR"/>
              </w:rPr>
              <w:t>Após análise inicial, a Presidência do TJGO determinou o envio dos autos à Diretoria-Geral para manifestação preliminar.</w:t>
            </w:r>
          </w:p>
          <w:p w14:paraId="35FBCAE6" w14:textId="77777777" w:rsidR="00AC5276" w:rsidRPr="009A1A1D" w:rsidRDefault="002F2A4E">
            <w:pPr>
              <w:pStyle w:val="Standard"/>
              <w:widowControl w:val="0"/>
              <w:ind w:firstLine="624"/>
              <w:jc w:val="both"/>
              <w:rPr>
                <w:rFonts w:ascii="Calibri" w:hAnsi="Calibri" w:cs="Calibri"/>
                <w:lang w:val="pt-BR"/>
              </w:rPr>
            </w:pPr>
            <w:r w:rsidRPr="009A1A1D">
              <w:rPr>
                <w:rFonts w:ascii="Calibri" w:eastAsia="Calibri" w:hAnsi="Calibri" w:cs="Calibri"/>
                <w:lang w:val="pt-BR"/>
              </w:rPr>
              <w:t>A Diretoria-Geral, por sua vez, encaminhou os autos ao conhecimento do Diretor Financeiro para ciência das ressalvas apresentadas no citado Acórdão, e para informar as providências necessárias e suficientes adotadas para o registro completo dos bens móveis e imóveis, além do correto reconhecimento dos valores mensurados na contabilidade.</w:t>
            </w:r>
          </w:p>
          <w:p w14:paraId="17A39786" w14:textId="77777777" w:rsidR="00AC5276" w:rsidRPr="009A1A1D" w:rsidRDefault="002F2A4E">
            <w:pPr>
              <w:pStyle w:val="Standard"/>
              <w:widowControl w:val="0"/>
              <w:ind w:firstLine="624"/>
              <w:jc w:val="both"/>
              <w:rPr>
                <w:rFonts w:ascii="Calibri" w:hAnsi="Calibri" w:cs="Calibri"/>
                <w:lang w:val="pt-BR"/>
              </w:rPr>
            </w:pPr>
            <w:r w:rsidRPr="009A1A1D">
              <w:rPr>
                <w:rFonts w:ascii="Calibri" w:eastAsia="Calibri" w:hAnsi="Calibri" w:cs="Calibri"/>
                <w:lang w:val="pt-BR"/>
              </w:rPr>
              <w:t>Nos autos do processo n. 202203000325874, a Diretoria Financeira e Divisão de Patrimônio apresentaram ampla documentação com as providências adotadas e justificaram que:</w:t>
            </w:r>
          </w:p>
          <w:p w14:paraId="79F8AB78" w14:textId="77777777" w:rsidR="00AC5276" w:rsidRPr="009A1A1D" w:rsidRDefault="002F2A4E">
            <w:pPr>
              <w:pStyle w:val="Standard"/>
              <w:widowControl w:val="0"/>
              <w:ind w:firstLine="624"/>
              <w:jc w:val="both"/>
              <w:rPr>
                <w:rFonts w:ascii="Calibri" w:eastAsia="Calibri" w:hAnsi="Calibri" w:cs="Calibri"/>
                <w:i/>
                <w:iCs/>
                <w:lang w:val="pt-BR"/>
              </w:rPr>
            </w:pPr>
            <w:r w:rsidRPr="009A1A1D">
              <w:rPr>
                <w:rFonts w:ascii="Calibri" w:eastAsia="Calibri" w:hAnsi="Calibri" w:cs="Calibri"/>
                <w:i/>
                <w:iCs/>
                <w:lang w:val="pt-BR"/>
              </w:rPr>
              <w:t>“… em relação a ausência de registros dos valores de depreciação, esta ocorreu porque naquele momento não era possível efetuar o lançamento contábil, visto que o Sistema de Contabilidade Geral do Estado de Goiás – SCG não oferecia meios para que o contador do Poder Judiciário efetuasse tais lançamentos, o que foi devidamente providenciado pela Secretaria de Economia no exercício de 2020.”</w:t>
            </w:r>
          </w:p>
          <w:p w14:paraId="53D718D9" w14:textId="77777777" w:rsidR="00AC5276" w:rsidRPr="009A1A1D" w:rsidRDefault="002F2A4E">
            <w:pPr>
              <w:pStyle w:val="Standard"/>
              <w:widowControl w:val="0"/>
              <w:ind w:firstLine="624"/>
              <w:jc w:val="both"/>
              <w:rPr>
                <w:rFonts w:ascii="Calibri" w:hAnsi="Calibri" w:cs="Calibri"/>
                <w:lang w:val="pt-BR"/>
              </w:rPr>
            </w:pPr>
            <w:r w:rsidRPr="009A1A1D">
              <w:rPr>
                <w:rFonts w:ascii="Calibri" w:eastAsia="Calibri" w:hAnsi="Calibri" w:cs="Calibri"/>
                <w:lang w:val="pt-BR"/>
              </w:rPr>
              <w:t>A Divisão de Patrimônio ainda justificou que</w:t>
            </w:r>
            <w:r w:rsidRPr="009A1A1D">
              <w:rPr>
                <w:rFonts w:ascii="Calibri" w:eastAsia="Calibri" w:hAnsi="Calibri" w:cs="Calibri"/>
                <w:i/>
                <w:iCs/>
                <w:lang w:val="pt-BR"/>
              </w:rPr>
              <w:t xml:space="preserve"> </w:t>
            </w:r>
            <w:r w:rsidRPr="009A1A1D">
              <w:rPr>
                <w:rFonts w:ascii="Calibri" w:eastAsia="Calibri" w:hAnsi="Calibri" w:cs="Calibri"/>
                <w:lang w:val="pt-BR"/>
              </w:rPr>
              <w:t>não obstante o novo sistema tenha sido implantado em 2021, o mesmo não conseguiu realizar todas as importações necessárias, de forma a sanar a prestação de contas do ano de 2021, resultando na emissão de relatórios de prestação de contas com a ausência dos campos “Data de Aquisição ou Incorporação” e “Valor de Aquisição”, e por fim, asseverou que desde o segundo semestre de 2021 a Divisão tem trabalhado para garantir que as informações sejam atualizadas e que todos os dados do antigo sistema sejam migrados de forma coerente.</w:t>
            </w:r>
          </w:p>
          <w:p w14:paraId="7DE11937" w14:textId="77777777" w:rsidR="00AC5276" w:rsidRPr="009A1A1D" w:rsidRDefault="002F2A4E">
            <w:pPr>
              <w:pStyle w:val="Standard"/>
              <w:widowControl w:val="0"/>
              <w:ind w:firstLine="624"/>
              <w:jc w:val="both"/>
              <w:rPr>
                <w:rFonts w:ascii="Calibri" w:eastAsia="Calibri" w:hAnsi="Calibri" w:cs="Calibri"/>
                <w:lang w:val="pt-BR"/>
              </w:rPr>
            </w:pPr>
            <w:r w:rsidRPr="009A1A1D">
              <w:rPr>
                <w:rFonts w:ascii="Calibri" w:eastAsia="Calibri" w:hAnsi="Calibri" w:cs="Calibri"/>
                <w:lang w:val="pt-BR"/>
              </w:rPr>
              <w:t>Para dar ampla publicidade as justificativas apresentadas pelas unidades administrativas do TJGO, o Despacho da Presidência que consolida as informações prestadas foi publicado no Diário de Justiça Eletrônico no dia 20 de junho de 2022, e não havendo necessidade de outras diligências, os autos foram arquivados.</w:t>
            </w:r>
          </w:p>
        </w:tc>
      </w:tr>
    </w:tbl>
    <w:p w14:paraId="44FA6634" w14:textId="0350A7A5" w:rsidR="00AC5276" w:rsidRPr="00E45E0B" w:rsidRDefault="002F2A4E">
      <w:pPr>
        <w:pStyle w:val="Legenda"/>
        <w:spacing w:before="0"/>
        <w:rPr>
          <w:rFonts w:ascii="Calibri" w:hAnsi="Calibri" w:cs="Calibri"/>
          <w:sz w:val="20"/>
          <w:szCs w:val="20"/>
        </w:rPr>
      </w:pPr>
      <w:r w:rsidRPr="00E45E0B">
        <w:rPr>
          <w:rFonts w:ascii="Calibri" w:hAnsi="Calibri" w:cs="Calibri"/>
          <w:sz w:val="20"/>
          <w:szCs w:val="20"/>
        </w:rPr>
        <w:t xml:space="preserve">Fonte: Elaborado pela </w:t>
      </w:r>
      <w:r w:rsidR="00E45E0B" w:rsidRPr="00E45E0B">
        <w:rPr>
          <w:rFonts w:ascii="Calibri" w:hAnsi="Calibri" w:cs="Calibri"/>
          <w:sz w:val="20"/>
          <w:szCs w:val="20"/>
        </w:rPr>
        <w:t>Secretaria Executiva da Presidência</w:t>
      </w:r>
    </w:p>
    <w:p w14:paraId="552FB3DA" w14:textId="77777777" w:rsidR="00AC5276" w:rsidRPr="009A1A1D" w:rsidRDefault="00AC5276">
      <w:pPr>
        <w:pStyle w:val="Standard"/>
        <w:rPr>
          <w:rFonts w:ascii="Calibri" w:hAnsi="Calibri" w:cs="Calibri"/>
          <w:b/>
          <w:bCs/>
          <w:color w:val="000000"/>
          <w:sz w:val="28"/>
          <w:szCs w:val="28"/>
          <w:lang w:val="pt-BR"/>
        </w:rPr>
      </w:pPr>
    </w:p>
    <w:p w14:paraId="22139FAB" w14:textId="6FE7AAEF" w:rsidR="00AC5276" w:rsidRPr="00763D5A" w:rsidRDefault="001436C4" w:rsidP="007248C7">
      <w:pPr>
        <w:pStyle w:val="CabealhodoSumrio1"/>
        <w:rPr>
          <w:noProof/>
        </w:rPr>
      </w:pPr>
      <w:bookmarkStart w:id="155" w:name="_Toc136421504"/>
      <w:r w:rsidRPr="009A1A1D">
        <w:rPr>
          <w:noProof/>
        </w:rPr>
        <w:t xml:space="preserve">Quadro </w:t>
      </w:r>
      <w:r w:rsidR="00990DEA" w:rsidRPr="009A1A1D">
        <w:rPr>
          <w:noProof/>
        </w:rPr>
        <w:fldChar w:fldCharType="begin"/>
      </w:r>
      <w:r w:rsidR="00990DEA" w:rsidRPr="009A1A1D">
        <w:rPr>
          <w:noProof/>
        </w:rPr>
        <w:instrText xml:space="preserve"> SEQ Quadro \* ARABIC </w:instrText>
      </w:r>
      <w:r w:rsidR="00990DEA" w:rsidRPr="009A1A1D">
        <w:rPr>
          <w:noProof/>
        </w:rPr>
        <w:fldChar w:fldCharType="separate"/>
      </w:r>
      <w:r w:rsidR="007665A7">
        <w:rPr>
          <w:noProof/>
        </w:rPr>
        <w:t>33</w:t>
      </w:r>
      <w:r w:rsidR="00990DEA" w:rsidRPr="009A1A1D">
        <w:rPr>
          <w:noProof/>
        </w:rPr>
        <w:fldChar w:fldCharType="end"/>
      </w:r>
      <w:r w:rsidRPr="009A1A1D">
        <w:rPr>
          <w:noProof/>
        </w:rPr>
        <w:t xml:space="preserve"> - </w:t>
      </w:r>
      <w:r w:rsidR="002F2A4E" w:rsidRPr="00763D5A">
        <w:rPr>
          <w:noProof/>
        </w:rPr>
        <w:t>Recomendação 6</w:t>
      </w:r>
      <w:bookmarkEnd w:id="155"/>
    </w:p>
    <w:tbl>
      <w:tblPr>
        <w:tblW w:w="5000" w:type="pct"/>
        <w:jc w:val="right"/>
        <w:tblLayout w:type="fixed"/>
        <w:tblCellMar>
          <w:top w:w="55" w:type="dxa"/>
          <w:left w:w="55" w:type="dxa"/>
          <w:bottom w:w="55" w:type="dxa"/>
          <w:right w:w="55" w:type="dxa"/>
        </w:tblCellMar>
        <w:tblLook w:val="0000" w:firstRow="0" w:lastRow="0" w:firstColumn="0" w:lastColumn="0" w:noHBand="0" w:noVBand="0"/>
      </w:tblPr>
      <w:tblGrid>
        <w:gridCol w:w="5044"/>
        <w:gridCol w:w="5064"/>
      </w:tblGrid>
      <w:tr w:rsidR="00AC5276" w:rsidRPr="009A1A1D" w14:paraId="0957844C" w14:textId="77777777">
        <w:trPr>
          <w:jc w:val="right"/>
        </w:trPr>
        <w:tc>
          <w:tcPr>
            <w:tcW w:w="10113" w:type="dxa"/>
            <w:gridSpan w:val="2"/>
            <w:tcBorders>
              <w:top w:val="single" w:sz="2" w:space="0" w:color="000000"/>
              <w:left w:val="single" w:sz="2" w:space="0" w:color="000000"/>
              <w:bottom w:val="single" w:sz="2" w:space="0" w:color="000000"/>
              <w:right w:val="single" w:sz="2" w:space="0" w:color="000000"/>
            </w:tcBorders>
            <w:shd w:val="clear" w:color="auto" w:fill="999999"/>
          </w:tcPr>
          <w:p w14:paraId="65E1250E" w14:textId="77777777" w:rsidR="00AC5276" w:rsidRPr="009A1A1D" w:rsidRDefault="002F2A4E">
            <w:pPr>
              <w:pStyle w:val="Contedodatabela"/>
              <w:jc w:val="center"/>
              <w:rPr>
                <w:rFonts w:ascii="Calibri" w:hAnsi="Calibri" w:cs="Calibri"/>
                <w:b/>
                <w:bCs/>
              </w:rPr>
            </w:pPr>
            <w:r w:rsidRPr="009A1A1D">
              <w:rPr>
                <w:rFonts w:ascii="Calibri" w:hAnsi="Calibri" w:cs="Calibri"/>
                <w:b/>
                <w:bCs/>
              </w:rPr>
              <w:t>06</w:t>
            </w:r>
          </w:p>
        </w:tc>
      </w:tr>
      <w:tr w:rsidR="00AC5276" w:rsidRPr="009A1A1D" w14:paraId="5411AEE6" w14:textId="77777777">
        <w:trPr>
          <w:jc w:val="right"/>
        </w:trPr>
        <w:tc>
          <w:tcPr>
            <w:tcW w:w="5046" w:type="dxa"/>
            <w:tcBorders>
              <w:left w:val="single" w:sz="2" w:space="0" w:color="000000"/>
              <w:bottom w:val="single" w:sz="2" w:space="0" w:color="000000"/>
            </w:tcBorders>
            <w:shd w:val="clear" w:color="auto" w:fill="EEEEEE"/>
          </w:tcPr>
          <w:p w14:paraId="7D7B14E6" w14:textId="77777777" w:rsidR="00AC5276" w:rsidRPr="009A1A1D" w:rsidRDefault="002F2A4E">
            <w:pPr>
              <w:pStyle w:val="Contedodatabela"/>
              <w:jc w:val="center"/>
              <w:rPr>
                <w:rFonts w:ascii="Calibri" w:hAnsi="Calibri" w:cs="Calibri"/>
                <w:b/>
                <w:bCs/>
              </w:rPr>
            </w:pPr>
            <w:r w:rsidRPr="009A1A1D">
              <w:rPr>
                <w:rFonts w:ascii="Calibri" w:hAnsi="Calibri" w:cs="Calibri"/>
                <w:b/>
                <w:bCs/>
              </w:rPr>
              <w:t>Número do Acórdão</w:t>
            </w:r>
          </w:p>
        </w:tc>
        <w:tc>
          <w:tcPr>
            <w:tcW w:w="5067" w:type="dxa"/>
            <w:tcBorders>
              <w:left w:val="single" w:sz="2" w:space="0" w:color="000000"/>
              <w:bottom w:val="single" w:sz="2" w:space="0" w:color="000000"/>
              <w:right w:val="single" w:sz="2" w:space="0" w:color="000000"/>
            </w:tcBorders>
            <w:shd w:val="clear" w:color="auto" w:fill="EEEEEE"/>
          </w:tcPr>
          <w:p w14:paraId="75DDABB8" w14:textId="77777777" w:rsidR="00AC5276" w:rsidRPr="009A1A1D" w:rsidRDefault="002F2A4E">
            <w:pPr>
              <w:pStyle w:val="Contedodatabela"/>
              <w:jc w:val="center"/>
              <w:rPr>
                <w:rFonts w:ascii="Calibri" w:hAnsi="Calibri" w:cs="Calibri"/>
                <w:b/>
                <w:bCs/>
              </w:rPr>
            </w:pPr>
            <w:r w:rsidRPr="009A1A1D">
              <w:rPr>
                <w:rFonts w:ascii="Calibri" w:hAnsi="Calibri" w:cs="Calibri"/>
                <w:b/>
                <w:bCs/>
              </w:rPr>
              <w:t>Data do Acórdão</w:t>
            </w:r>
          </w:p>
        </w:tc>
      </w:tr>
      <w:tr w:rsidR="00AC5276" w:rsidRPr="009A1A1D" w14:paraId="01445737" w14:textId="77777777">
        <w:trPr>
          <w:jc w:val="right"/>
        </w:trPr>
        <w:tc>
          <w:tcPr>
            <w:tcW w:w="5046" w:type="dxa"/>
            <w:tcBorders>
              <w:left w:val="single" w:sz="2" w:space="0" w:color="000000"/>
              <w:bottom w:val="single" w:sz="2" w:space="0" w:color="000000"/>
            </w:tcBorders>
            <w:shd w:val="clear" w:color="auto" w:fill="auto"/>
            <w:vAlign w:val="center"/>
          </w:tcPr>
          <w:p w14:paraId="456F8D8A" w14:textId="77777777" w:rsidR="00AC5276" w:rsidRPr="009A1A1D" w:rsidRDefault="002F2A4E">
            <w:pPr>
              <w:pStyle w:val="Contedodatabela"/>
              <w:jc w:val="center"/>
              <w:rPr>
                <w:rFonts w:ascii="Calibri" w:hAnsi="Calibri" w:cs="Calibri"/>
              </w:rPr>
            </w:pPr>
            <w:r w:rsidRPr="009A1A1D">
              <w:rPr>
                <w:rFonts w:ascii="Calibri" w:hAnsi="Calibri" w:cs="Calibri"/>
              </w:rPr>
              <w:t>Acórdão n. 6.285/2022</w:t>
            </w:r>
          </w:p>
        </w:tc>
        <w:tc>
          <w:tcPr>
            <w:tcW w:w="5067" w:type="dxa"/>
            <w:tcBorders>
              <w:left w:val="single" w:sz="2" w:space="0" w:color="000000"/>
              <w:bottom w:val="single" w:sz="2" w:space="0" w:color="000000"/>
              <w:right w:val="single" w:sz="2" w:space="0" w:color="000000"/>
            </w:tcBorders>
            <w:shd w:val="clear" w:color="auto" w:fill="auto"/>
            <w:vAlign w:val="center"/>
          </w:tcPr>
          <w:p w14:paraId="6395B4C2" w14:textId="77777777" w:rsidR="00AC5276" w:rsidRPr="009A1A1D" w:rsidRDefault="002F2A4E">
            <w:pPr>
              <w:pStyle w:val="Contedodatabela"/>
              <w:jc w:val="center"/>
              <w:rPr>
                <w:rFonts w:ascii="Calibri" w:hAnsi="Calibri" w:cs="Calibri"/>
              </w:rPr>
            </w:pPr>
            <w:r w:rsidRPr="009A1A1D">
              <w:rPr>
                <w:rFonts w:ascii="Calibri" w:hAnsi="Calibri" w:cs="Calibri"/>
              </w:rPr>
              <w:t>28/04/2022</w:t>
            </w:r>
          </w:p>
        </w:tc>
      </w:tr>
      <w:tr w:rsidR="00AC5276" w:rsidRPr="009A1A1D" w14:paraId="66807769" w14:textId="77777777">
        <w:trPr>
          <w:jc w:val="right"/>
        </w:trPr>
        <w:tc>
          <w:tcPr>
            <w:tcW w:w="10113" w:type="dxa"/>
            <w:gridSpan w:val="2"/>
            <w:tcBorders>
              <w:left w:val="single" w:sz="2" w:space="0" w:color="000000"/>
              <w:bottom w:val="single" w:sz="2" w:space="0" w:color="000000"/>
              <w:right w:val="single" w:sz="2" w:space="0" w:color="000000"/>
            </w:tcBorders>
            <w:shd w:val="clear" w:color="auto" w:fill="EEEEEE"/>
          </w:tcPr>
          <w:p w14:paraId="35D27933" w14:textId="77777777" w:rsidR="00AC5276" w:rsidRPr="009A1A1D" w:rsidRDefault="002F2A4E">
            <w:pPr>
              <w:pStyle w:val="Standard"/>
              <w:widowControl w:val="0"/>
              <w:jc w:val="center"/>
              <w:rPr>
                <w:rFonts w:ascii="Calibri" w:hAnsi="Calibri" w:cs="Calibri"/>
                <w:b/>
                <w:bCs/>
                <w:lang w:val="pt-BR"/>
              </w:rPr>
            </w:pPr>
            <w:r w:rsidRPr="009A1A1D">
              <w:rPr>
                <w:rFonts w:ascii="Calibri" w:hAnsi="Calibri" w:cs="Calibri"/>
                <w:b/>
                <w:bCs/>
                <w:lang w:val="pt-BR"/>
              </w:rPr>
              <w:t>Descrição da Decisão</w:t>
            </w:r>
          </w:p>
        </w:tc>
      </w:tr>
      <w:tr w:rsidR="00AC5276" w:rsidRPr="009A1A1D" w14:paraId="46E6AD64" w14:textId="77777777">
        <w:trPr>
          <w:jc w:val="right"/>
        </w:trPr>
        <w:tc>
          <w:tcPr>
            <w:tcW w:w="10113" w:type="dxa"/>
            <w:gridSpan w:val="2"/>
            <w:tcBorders>
              <w:left w:val="single" w:sz="2" w:space="0" w:color="000000"/>
              <w:bottom w:val="single" w:sz="2" w:space="0" w:color="000000"/>
              <w:right w:val="single" w:sz="2" w:space="0" w:color="000000"/>
            </w:tcBorders>
            <w:shd w:val="clear" w:color="auto" w:fill="auto"/>
          </w:tcPr>
          <w:p w14:paraId="6971F34C" w14:textId="77777777" w:rsidR="00AC5276" w:rsidRPr="009A1A1D" w:rsidRDefault="00AC5276">
            <w:pPr>
              <w:pStyle w:val="Standard"/>
              <w:widowControl w:val="0"/>
              <w:ind w:firstLine="567"/>
              <w:jc w:val="both"/>
              <w:rPr>
                <w:rFonts w:ascii="Calibri" w:eastAsia="Calibri" w:hAnsi="Calibri" w:cs="Calibri"/>
                <w:color w:val="000000"/>
                <w:lang w:val="pt-BR"/>
              </w:rPr>
            </w:pPr>
          </w:p>
          <w:p w14:paraId="538FA9FD" w14:textId="77777777" w:rsidR="00AC5276" w:rsidRPr="009A1A1D" w:rsidRDefault="002F2A4E">
            <w:pPr>
              <w:pStyle w:val="Standard"/>
              <w:widowControl w:val="0"/>
              <w:ind w:firstLine="567"/>
              <w:jc w:val="both"/>
              <w:rPr>
                <w:rFonts w:ascii="Calibri" w:eastAsia="Calibri" w:hAnsi="Calibri" w:cs="Calibri"/>
                <w:lang w:val="pt-BR"/>
              </w:rPr>
            </w:pPr>
            <w:r w:rsidRPr="009A1A1D">
              <w:rPr>
                <w:rFonts w:ascii="Calibri" w:eastAsia="Calibri" w:hAnsi="Calibri" w:cs="Calibri"/>
                <w:lang w:val="pt-BR"/>
              </w:rPr>
              <w:t>A Corte de Contas conheceu e determinou o arquivamento do Relatório de Gestão Fiscal do 1 º Quadrimestre de 2021, com prévia recomendação que Relatórios de Gestão Fiscal subsequentes, sejam encaminhados os demonstrativos que evidenciem o acompanhamento da evolução das despesas correntes, observando-se as diretrizes estabelecidas pela Nota Técnica SEI nº 34054/2021/ME, que trata dos impactos contáveis e fiscais da Emenda Constitucional nº 109/2021 (item 2.3 – Limite das Despesas Correntes)”.</w:t>
            </w:r>
          </w:p>
          <w:p w14:paraId="497920A8" w14:textId="77777777" w:rsidR="00AC5276" w:rsidRPr="009A1A1D" w:rsidRDefault="00AC5276">
            <w:pPr>
              <w:pStyle w:val="Standard"/>
              <w:widowControl w:val="0"/>
              <w:ind w:firstLine="567"/>
              <w:jc w:val="both"/>
              <w:rPr>
                <w:rFonts w:ascii="Calibri" w:eastAsia="Calibri" w:hAnsi="Calibri" w:cs="Calibri"/>
                <w:lang w:val="pt-BR"/>
              </w:rPr>
            </w:pPr>
          </w:p>
        </w:tc>
      </w:tr>
      <w:tr w:rsidR="00AC5276" w:rsidRPr="009A1A1D" w14:paraId="1F6F3174" w14:textId="77777777">
        <w:trPr>
          <w:jc w:val="right"/>
        </w:trPr>
        <w:tc>
          <w:tcPr>
            <w:tcW w:w="10113" w:type="dxa"/>
            <w:gridSpan w:val="2"/>
            <w:tcBorders>
              <w:left w:val="single" w:sz="2" w:space="0" w:color="000000"/>
              <w:bottom w:val="single" w:sz="2" w:space="0" w:color="000000"/>
              <w:right w:val="single" w:sz="2" w:space="0" w:color="000000"/>
            </w:tcBorders>
            <w:shd w:val="clear" w:color="auto" w:fill="EEEEEE"/>
          </w:tcPr>
          <w:p w14:paraId="1A969F6F" w14:textId="77777777" w:rsidR="00AC5276" w:rsidRPr="009A1A1D" w:rsidRDefault="002F2A4E">
            <w:pPr>
              <w:pStyle w:val="Standard"/>
              <w:widowControl w:val="0"/>
              <w:jc w:val="center"/>
              <w:rPr>
                <w:rFonts w:ascii="Calibri" w:hAnsi="Calibri" w:cs="Calibri"/>
                <w:b/>
                <w:bCs/>
                <w:lang w:val="pt-BR"/>
              </w:rPr>
            </w:pPr>
            <w:r w:rsidRPr="009A1A1D">
              <w:rPr>
                <w:rFonts w:ascii="Calibri" w:hAnsi="Calibri" w:cs="Calibri"/>
                <w:b/>
                <w:bCs/>
                <w:lang w:val="pt-BR"/>
              </w:rPr>
              <w:t>Ações para Cumprimento/Justificativa para o não cumprimento</w:t>
            </w:r>
          </w:p>
        </w:tc>
      </w:tr>
      <w:tr w:rsidR="00AC5276" w:rsidRPr="009A1A1D" w14:paraId="6DFEF714" w14:textId="77777777">
        <w:trPr>
          <w:jc w:val="right"/>
        </w:trPr>
        <w:tc>
          <w:tcPr>
            <w:tcW w:w="10113" w:type="dxa"/>
            <w:gridSpan w:val="2"/>
            <w:tcBorders>
              <w:left w:val="single" w:sz="2" w:space="0" w:color="000000"/>
              <w:bottom w:val="single" w:sz="2" w:space="0" w:color="000000"/>
              <w:right w:val="single" w:sz="2" w:space="0" w:color="000000"/>
            </w:tcBorders>
            <w:shd w:val="clear" w:color="auto" w:fill="auto"/>
          </w:tcPr>
          <w:p w14:paraId="07C8F79A" w14:textId="77777777" w:rsidR="00AC5276" w:rsidRPr="009A1A1D" w:rsidRDefault="00AC5276">
            <w:pPr>
              <w:pStyle w:val="Standard"/>
              <w:widowControl w:val="0"/>
              <w:ind w:firstLine="624"/>
              <w:jc w:val="both"/>
              <w:rPr>
                <w:rFonts w:ascii="Calibri" w:hAnsi="Calibri" w:cs="Calibri"/>
                <w:lang w:val="pt-BR"/>
              </w:rPr>
            </w:pPr>
          </w:p>
          <w:p w14:paraId="43CF74DC" w14:textId="77777777" w:rsidR="00AC5276" w:rsidRPr="009A1A1D" w:rsidRDefault="002F2A4E">
            <w:pPr>
              <w:pStyle w:val="Standard"/>
              <w:widowControl w:val="0"/>
              <w:ind w:firstLine="624"/>
              <w:jc w:val="both"/>
              <w:rPr>
                <w:rFonts w:ascii="Calibri" w:hAnsi="Calibri" w:cs="Calibri"/>
                <w:lang w:val="pt-BR"/>
              </w:rPr>
            </w:pPr>
            <w:r w:rsidRPr="009A1A1D">
              <w:rPr>
                <w:rFonts w:ascii="Calibri" w:eastAsia="Calibri" w:hAnsi="Calibri" w:cs="Calibri"/>
                <w:lang w:val="pt-BR"/>
              </w:rPr>
              <w:t>A comunicação do TCE/GO foi autuada no Sistema Proad - Processo n. 202205000338016, e remetida à Presidência do TJGO.</w:t>
            </w:r>
          </w:p>
          <w:p w14:paraId="08C2F251" w14:textId="77777777" w:rsidR="00AC5276" w:rsidRPr="009A1A1D" w:rsidRDefault="002F2A4E">
            <w:pPr>
              <w:pStyle w:val="Standard"/>
              <w:widowControl w:val="0"/>
              <w:ind w:firstLine="624"/>
              <w:jc w:val="both"/>
              <w:rPr>
                <w:rFonts w:ascii="Calibri" w:hAnsi="Calibri" w:cs="Calibri"/>
                <w:lang w:val="pt-BR"/>
              </w:rPr>
            </w:pPr>
            <w:r w:rsidRPr="009A1A1D">
              <w:rPr>
                <w:rFonts w:ascii="Calibri" w:eastAsia="Calibri" w:hAnsi="Calibri" w:cs="Calibri"/>
                <w:lang w:val="pt-BR"/>
              </w:rPr>
              <w:t xml:space="preserve">Após análise inicial, a Presidência do TJGO determinou o envio dos autos à Diretoria-Geral para </w:t>
            </w:r>
            <w:r w:rsidRPr="009A1A1D">
              <w:rPr>
                <w:rFonts w:ascii="Calibri" w:eastAsia="Calibri" w:hAnsi="Calibri" w:cs="Calibri"/>
                <w:lang w:val="pt-BR"/>
              </w:rPr>
              <w:lastRenderedPageBreak/>
              <w:t>conhecimento, registro, e adoção da providência apontada no referido Acórdão.</w:t>
            </w:r>
          </w:p>
          <w:p w14:paraId="39D6D176" w14:textId="77777777" w:rsidR="00AC5276" w:rsidRPr="009A1A1D" w:rsidRDefault="002F2A4E">
            <w:pPr>
              <w:pStyle w:val="Standard"/>
              <w:widowControl w:val="0"/>
              <w:spacing w:line="276" w:lineRule="auto"/>
              <w:ind w:firstLine="624"/>
              <w:jc w:val="both"/>
              <w:rPr>
                <w:rFonts w:ascii="Calibri" w:hAnsi="Calibri" w:cs="Calibri"/>
                <w:lang w:val="pt-BR"/>
              </w:rPr>
            </w:pPr>
            <w:r w:rsidRPr="009A1A1D">
              <w:rPr>
                <w:rFonts w:ascii="Calibri" w:eastAsia="Calibri" w:hAnsi="Calibri" w:cs="Calibri"/>
                <w:lang w:val="pt-BR"/>
              </w:rPr>
              <w:t xml:space="preserve">A Diretoria-Geral, por sua vez, encaminhou os autos ao conhecimento do Diretor Financeiro, o qual manifestou ciência da recomendação e informou que o </w:t>
            </w:r>
            <w:r w:rsidRPr="009A1A1D">
              <w:rPr>
                <w:rFonts w:ascii="Calibri" w:eastAsia="Calibri" w:hAnsi="Calibri" w:cs="Calibri"/>
                <w:i/>
                <w:iCs/>
                <w:lang w:val="pt-BR"/>
              </w:rPr>
              <w:t>“Estado de Goiás teve seu Plano de Recuperação Fiscal homologado por despacho do Excelentíssimo Senhor Presidente da República publicado no Diário Oficial da União nº 242-C, de 24 de dezembro de 2021, com vigência entre 01/01/2022 e 31/12/2030, pelo que recomendações no sentido de atentar-se ao artigo 167-A da Constituição Federal perdeu o objeto, pois o referido acompanhamento deverá ocorrer no âmbito do Plano de Recuperação Fiscal.”</w:t>
            </w:r>
          </w:p>
          <w:p w14:paraId="012E7303" w14:textId="77777777" w:rsidR="00AC5276" w:rsidRPr="009A1A1D" w:rsidRDefault="002F2A4E">
            <w:pPr>
              <w:pStyle w:val="Standard"/>
              <w:widowControl w:val="0"/>
              <w:ind w:firstLine="624"/>
              <w:jc w:val="both"/>
              <w:rPr>
                <w:rFonts w:ascii="Calibri" w:eastAsia="Calibri" w:hAnsi="Calibri" w:cs="Calibri"/>
                <w:lang w:val="pt-BR"/>
              </w:rPr>
            </w:pPr>
            <w:r w:rsidRPr="009A1A1D">
              <w:rPr>
                <w:rFonts w:ascii="Calibri" w:eastAsia="Calibri" w:hAnsi="Calibri" w:cs="Calibri"/>
                <w:lang w:val="pt-BR"/>
              </w:rPr>
              <w:t>Não havendo necessidade de outras diligências, os autos foram arquivados.</w:t>
            </w:r>
          </w:p>
        </w:tc>
      </w:tr>
    </w:tbl>
    <w:p w14:paraId="352F84A6" w14:textId="5B4F17C2" w:rsidR="00377F45" w:rsidRPr="009A1A1D" w:rsidRDefault="002F2A4E" w:rsidP="00ED3F1F">
      <w:pPr>
        <w:pStyle w:val="Legenda"/>
        <w:spacing w:before="0"/>
        <w:rPr>
          <w:rFonts w:ascii="Calibri" w:hAnsi="Calibri" w:cs="Calibri"/>
          <w:sz w:val="20"/>
          <w:szCs w:val="20"/>
        </w:rPr>
      </w:pPr>
      <w:r w:rsidRPr="009A1A1D">
        <w:rPr>
          <w:rFonts w:ascii="Calibri" w:hAnsi="Calibri" w:cs="Calibri"/>
          <w:sz w:val="20"/>
          <w:szCs w:val="20"/>
        </w:rPr>
        <w:lastRenderedPageBreak/>
        <w:t xml:space="preserve">Fonte: Elaborado pela </w:t>
      </w:r>
      <w:bookmarkStart w:id="156" w:name="_Hlk136348570"/>
      <w:r w:rsidR="00E45E0B">
        <w:rPr>
          <w:rFonts w:ascii="Calibri" w:hAnsi="Calibri" w:cs="Calibri"/>
          <w:sz w:val="20"/>
          <w:szCs w:val="20"/>
        </w:rPr>
        <w:t>Secretaria Executiva da Presidência</w:t>
      </w:r>
      <w:bookmarkEnd w:id="156"/>
    </w:p>
    <w:p w14:paraId="752CB709" w14:textId="77777777" w:rsidR="00ED3F1F" w:rsidRPr="009A1A1D" w:rsidRDefault="00ED3F1F" w:rsidP="00ED3F1F">
      <w:pPr>
        <w:pStyle w:val="Ttulo1"/>
        <w:ind w:left="0"/>
        <w:jc w:val="left"/>
        <w:rPr>
          <w:rFonts w:ascii="Calibri" w:hAnsi="Calibri" w:cs="Calibri"/>
        </w:rPr>
      </w:pPr>
    </w:p>
    <w:p w14:paraId="1CF89553" w14:textId="77777777" w:rsidR="00ED3F1F" w:rsidRPr="009A1A1D" w:rsidRDefault="00ED3F1F" w:rsidP="00ED3F1F">
      <w:pPr>
        <w:pStyle w:val="Ttulo1"/>
        <w:ind w:left="0"/>
        <w:jc w:val="left"/>
        <w:rPr>
          <w:rFonts w:ascii="Calibri" w:hAnsi="Calibri" w:cs="Calibri"/>
        </w:rPr>
      </w:pPr>
    </w:p>
    <w:p w14:paraId="317EB473" w14:textId="6599623C" w:rsidR="00AC5276" w:rsidRPr="009A1A1D" w:rsidRDefault="002F2A4E" w:rsidP="00E45E0B">
      <w:pPr>
        <w:pStyle w:val="Ttulo1"/>
        <w:numPr>
          <w:ilvl w:val="1"/>
          <w:numId w:val="15"/>
        </w:numPr>
        <w:jc w:val="both"/>
        <w:rPr>
          <w:rFonts w:ascii="Calibri" w:hAnsi="Calibri" w:cs="Calibri"/>
        </w:rPr>
      </w:pPr>
      <w:r w:rsidRPr="00E45E0B">
        <w:rPr>
          <w:rFonts w:ascii="Calibri" w:hAnsi="Calibri" w:cs="Calibri"/>
          <w:sz w:val="28"/>
          <w:szCs w:val="28"/>
        </w:rPr>
        <w:t>TOMADAS DE CONTAS ESPECIAIS INSTAURADAS NO EXERCÍCIO</w:t>
      </w:r>
      <w:r w:rsidR="007F0D1C">
        <w:rPr>
          <w:rFonts w:ascii="Calibri" w:hAnsi="Calibri" w:cs="Calibri"/>
          <w:sz w:val="28"/>
          <w:szCs w:val="28"/>
        </w:rPr>
        <w:t>.</w:t>
      </w:r>
    </w:p>
    <w:p w14:paraId="64DD7D23" w14:textId="680DA155" w:rsidR="00AC5276" w:rsidRDefault="002F2A4E">
      <w:pPr>
        <w:tabs>
          <w:tab w:val="left" w:pos="1907"/>
          <w:tab w:val="left" w:pos="1908"/>
        </w:tabs>
        <w:spacing w:before="120" w:after="120"/>
        <w:ind w:firstLine="1418"/>
        <w:jc w:val="both"/>
        <w:rPr>
          <w:rFonts w:ascii="Calibri" w:hAnsi="Calibri" w:cs="Calibri"/>
        </w:rPr>
      </w:pPr>
      <w:r w:rsidRPr="009A1A1D">
        <w:rPr>
          <w:rFonts w:ascii="Calibri" w:hAnsi="Calibri" w:cs="Calibri"/>
        </w:rPr>
        <w:t>Não foram encontrados registros sobre a existência de processos de Tomadas de Contas Especiais instauradas ou concluídas no âmbito do Tribunal de Justiça do Estado de Goiás, no exercício de 2022</w:t>
      </w:r>
      <w:r w:rsidR="00704D9C">
        <w:rPr>
          <w:rFonts w:ascii="Calibri" w:hAnsi="Calibri" w:cs="Calibri"/>
        </w:rPr>
        <w:t>.</w:t>
      </w:r>
    </w:p>
    <w:p w14:paraId="6DF32972" w14:textId="77777777" w:rsidR="00704D9C" w:rsidRPr="009A1A1D" w:rsidRDefault="00704D9C" w:rsidP="00704D9C">
      <w:pPr>
        <w:tabs>
          <w:tab w:val="left" w:pos="1907"/>
          <w:tab w:val="left" w:pos="1908"/>
        </w:tabs>
        <w:spacing w:before="120" w:after="120"/>
        <w:jc w:val="both"/>
        <w:rPr>
          <w:rFonts w:ascii="Calibri" w:hAnsi="Calibri" w:cs="Calibri"/>
        </w:rPr>
      </w:pPr>
    </w:p>
    <w:p w14:paraId="20168DFF" w14:textId="77777777" w:rsidR="00AC5276" w:rsidRPr="009A1A1D" w:rsidRDefault="00AC5276">
      <w:pPr>
        <w:pStyle w:val="Textbody"/>
        <w:rPr>
          <w:rFonts w:ascii="Calibri" w:hAnsi="Calibri" w:cs="Calibri"/>
          <w:lang w:val="pt-BR"/>
        </w:rPr>
      </w:pPr>
    </w:p>
    <w:sectPr w:rsidR="00AC5276" w:rsidRPr="009A1A1D">
      <w:headerReference w:type="even" r:id="rId72"/>
      <w:headerReference w:type="default" r:id="rId73"/>
      <w:footerReference w:type="even" r:id="rId74"/>
      <w:footerReference w:type="default" r:id="rId75"/>
      <w:headerReference w:type="first" r:id="rId76"/>
      <w:footerReference w:type="first" r:id="rId77"/>
      <w:pgSz w:w="11906" w:h="16838"/>
      <w:pgMar w:top="851" w:right="658" w:bottom="851" w:left="1134" w:header="426"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4A50C" w14:textId="77777777" w:rsidR="00695D63" w:rsidRDefault="002F2A4E">
      <w:r>
        <w:separator/>
      </w:r>
    </w:p>
  </w:endnote>
  <w:endnote w:type="continuationSeparator" w:id="0">
    <w:p w14:paraId="7FAFF0DD" w14:textId="77777777" w:rsidR="00695D63" w:rsidRDefault="002F2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ont641">
    <w:altName w:val="Cambria"/>
    <w:panose1 w:val="00000000000000000000"/>
    <w:charset w:val="00"/>
    <w:family w:val="roman"/>
    <w:notTrueType/>
    <w:pitch w:val="default"/>
  </w:font>
  <w:font w:name="Arial MT">
    <w:altName w:val="Times New Roman"/>
    <w:charset w:val="00"/>
    <w:family w:val="roman"/>
    <w:pitch w:val="variable"/>
  </w:font>
  <w:font w:name="OpenSymbol, 'Arial Unicode MS'">
    <w:altName w:val="OpenSymbo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1187D" w14:textId="77777777" w:rsidR="00AC5276" w:rsidRDefault="00AC5276">
    <w:pPr>
      <w:pStyle w:val="Rodap"/>
    </w:pPr>
  </w:p>
  <w:p w14:paraId="081527F0" w14:textId="77777777" w:rsidR="00AC5276" w:rsidRDefault="002F2A4E">
    <w:pPr>
      <w:pStyle w:val="Rodap"/>
      <w:jc w:val="center"/>
    </w:pPr>
    <w:r>
      <w:rPr>
        <w:color w:val="4C4C4C"/>
        <w:sz w:val="16"/>
        <w:szCs w:val="16"/>
      </w:rPr>
      <w:t>Av. Assis Chateaubriand, 195, St. Oeste, Goiânia Goiás – CEP 74130-011 – Telefone (62) 3236-5201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52026" w14:textId="77777777" w:rsidR="00AC5276" w:rsidRDefault="00AC5276">
    <w:pPr>
      <w:pStyle w:val="Rodap"/>
    </w:pPr>
  </w:p>
  <w:p w14:paraId="200F5F6C" w14:textId="77777777" w:rsidR="00AC5276" w:rsidRDefault="002F2A4E">
    <w:pPr>
      <w:pStyle w:val="Rodap"/>
      <w:jc w:val="right"/>
      <w:rPr>
        <w:color w:val="4C4C4C"/>
        <w:sz w:val="16"/>
        <w:szCs w:val="16"/>
      </w:rPr>
    </w:pPr>
    <w:r>
      <w:fldChar w:fldCharType="begin"/>
    </w:r>
    <w:r>
      <w:instrText>PAGE</w:instrText>
    </w:r>
    <w:r>
      <w:fldChar w:fldCharType="separate"/>
    </w:r>
    <w:r>
      <w:t>89</w:t>
    </w:r>
    <w:r>
      <w:fldChar w:fldCharType="end"/>
    </w:r>
  </w:p>
  <w:p w14:paraId="08CC7167" w14:textId="77777777" w:rsidR="00AC5276" w:rsidRDefault="002F2A4E">
    <w:pPr>
      <w:pStyle w:val="Rodap"/>
      <w:jc w:val="center"/>
    </w:pPr>
    <w:bookmarkStart w:id="158" w:name="_Hlk75115210"/>
    <w:r>
      <w:rPr>
        <w:color w:val="4C4C4C"/>
        <w:sz w:val="16"/>
        <w:szCs w:val="16"/>
      </w:rPr>
      <w:t>Av. Assis Chateaubriand, 195, St. Oeste, Goiânia Goiás – CEP 74130-011 – Telefone (62) 3236-5201</w:t>
    </w:r>
    <w:bookmarkEnd w:id="158"/>
  </w:p>
  <w:p w14:paraId="2627349E" w14:textId="77777777" w:rsidR="00AC5276" w:rsidRDefault="00AC527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2A30" w14:textId="77777777" w:rsidR="00AC5276" w:rsidRDefault="00AC5276">
    <w:pPr>
      <w:pStyle w:val="Rodap"/>
    </w:pPr>
  </w:p>
  <w:p w14:paraId="686151D8" w14:textId="26DAB1E9" w:rsidR="00AC5276" w:rsidRDefault="002F2A4E">
    <w:pPr>
      <w:pStyle w:val="Rodap"/>
      <w:jc w:val="center"/>
    </w:pPr>
    <w:r>
      <w:rPr>
        <w:color w:val="4C4C4C"/>
        <w:sz w:val="16"/>
        <w:szCs w:val="16"/>
      </w:rPr>
      <w:t>Av. Assis Chateaubriand, 195, St. Oeste, Goiânia Goiás – CEP 74130-011 – Telefone (62</w:t>
    </w:r>
    <w:r w:rsidRPr="00652719">
      <w:rPr>
        <w:color w:val="4C4C4C"/>
        <w:sz w:val="16"/>
        <w:szCs w:val="16"/>
      </w:rPr>
      <w:t xml:space="preserve">) </w:t>
    </w:r>
    <w:r w:rsidR="000D23C2" w:rsidRPr="00652719">
      <w:rPr>
        <w:color w:val="4C4C4C"/>
        <w:sz w:val="16"/>
        <w:szCs w:val="16"/>
      </w:rPr>
      <w:t>3216-4130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507FE" w14:textId="77777777" w:rsidR="00AC5276" w:rsidRDefault="002F2A4E">
    <w:pPr>
      <w:pStyle w:val="Rodap"/>
    </w:pPr>
    <w:r>
      <w:rPr>
        <w:lang w:val="pt-BR"/>
      </w:rPr>
      <w:t>[Digite aqui]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F64EE" w14:textId="77777777" w:rsidR="00AC5276" w:rsidRDefault="002F2A4E">
    <w:pPr>
      <w:pStyle w:val="Rodap"/>
    </w:pPr>
    <w:r>
      <w:rPr>
        <w:lang w:val="pt-BR"/>
      </w:rPr>
      <w:t>[Digite aqui]</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E2C62" w14:textId="77777777" w:rsidR="00AC5276" w:rsidRDefault="002F2A4E">
    <w:pPr>
      <w:pStyle w:val="Rodap"/>
    </w:pPr>
    <w:r>
      <w:rPr>
        <w:lang w:val="pt-BR"/>
      </w:rPr>
      <w:t>[Digite aqui]</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B99A" w14:textId="77777777" w:rsidR="00AC5276" w:rsidRDefault="002F2A4E">
    <w:pPr>
      <w:pStyle w:val="Rodap"/>
    </w:pPr>
    <w:r>
      <w:rPr>
        <w:lang w:val="pt-BR"/>
      </w:rPr>
      <w:t>[Digite aqui]</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ADBA5" w14:textId="77777777" w:rsidR="00AC5276" w:rsidRDefault="002F2A4E">
    <w:pPr>
      <w:pStyle w:val="Rodap"/>
    </w:pPr>
    <w:r>
      <w:rPr>
        <w:lang w:val="pt-BR"/>
      </w:rPr>
      <w:t>[Digite aqui]</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01C78" w14:textId="77777777" w:rsidR="00AC5276" w:rsidRDefault="00AC527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AAFD5" w14:textId="77777777" w:rsidR="00AC5276" w:rsidRDefault="00AC5276">
    <w:pPr>
      <w:pStyle w:val="Rodap"/>
    </w:pPr>
  </w:p>
  <w:p w14:paraId="56E8590B" w14:textId="77777777" w:rsidR="00AC5276" w:rsidRDefault="002F2A4E">
    <w:pPr>
      <w:pStyle w:val="Rodap"/>
      <w:jc w:val="right"/>
      <w:rPr>
        <w:color w:val="4C4C4C"/>
        <w:sz w:val="16"/>
        <w:szCs w:val="16"/>
      </w:rPr>
    </w:pPr>
    <w:r>
      <w:fldChar w:fldCharType="begin"/>
    </w:r>
    <w:r>
      <w:instrText>PAGE</w:instrText>
    </w:r>
    <w:r>
      <w:fldChar w:fldCharType="separate"/>
    </w:r>
    <w:r>
      <w:t>89</w:t>
    </w:r>
    <w:r>
      <w:fldChar w:fldCharType="end"/>
    </w:r>
  </w:p>
  <w:p w14:paraId="2AACCC98" w14:textId="44D4D7A6" w:rsidR="00AC5276" w:rsidRDefault="002F2A4E">
    <w:pPr>
      <w:pStyle w:val="Rodap"/>
      <w:jc w:val="center"/>
    </w:pPr>
    <w:r>
      <w:rPr>
        <w:color w:val="4C4C4C"/>
        <w:sz w:val="16"/>
        <w:szCs w:val="16"/>
      </w:rPr>
      <w:t xml:space="preserve">Av. Assis Chateaubriand, 195, St. Oeste, Goiânia Goiás – CEP 74130-011 – </w:t>
    </w:r>
    <w:r w:rsidRPr="00622547">
      <w:rPr>
        <w:color w:val="4C4C4C"/>
        <w:sz w:val="16"/>
        <w:szCs w:val="16"/>
      </w:rPr>
      <w:t xml:space="preserve">Telefone (62) </w:t>
    </w:r>
    <w:r w:rsidR="00622547" w:rsidRPr="00622547">
      <w:rPr>
        <w:color w:val="4C4C4C"/>
        <w:sz w:val="16"/>
        <w:szCs w:val="16"/>
      </w:rPr>
      <w:t>3216 4130</w:t>
    </w:r>
  </w:p>
  <w:p w14:paraId="4231B5A4" w14:textId="77777777" w:rsidR="00AC5276" w:rsidRDefault="00AC527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A0184" w14:textId="77777777" w:rsidR="00AC5276" w:rsidRDefault="002F2A4E">
      <w:pPr>
        <w:rPr>
          <w:sz w:val="12"/>
        </w:rPr>
      </w:pPr>
      <w:r>
        <w:separator/>
      </w:r>
    </w:p>
  </w:footnote>
  <w:footnote w:type="continuationSeparator" w:id="0">
    <w:p w14:paraId="0B5AC8DA" w14:textId="77777777" w:rsidR="00AC5276" w:rsidRDefault="002F2A4E">
      <w:pPr>
        <w:rPr>
          <w:sz w:val="12"/>
        </w:rPr>
      </w:pPr>
      <w:r>
        <w:continuationSeparator/>
      </w:r>
    </w:p>
  </w:footnote>
  <w:footnote w:id="1">
    <w:p w14:paraId="7E449DDB" w14:textId="77777777" w:rsidR="00AC5276" w:rsidRDefault="002F2A4E">
      <w:pPr>
        <w:pStyle w:val="Textodenotaderodap"/>
        <w:rPr>
          <w:lang w:val="pt-BR"/>
        </w:rPr>
      </w:pPr>
      <w:r>
        <w:rPr>
          <w:rStyle w:val="Caracteresdenotaderodap"/>
        </w:rPr>
        <w:footnoteRef/>
      </w:r>
      <w:r>
        <w:t xml:space="preserve"> </w:t>
      </w:r>
      <w:r>
        <w:rPr>
          <w:sz w:val="20"/>
          <w:szCs w:val="20"/>
        </w:rPr>
        <w:t>Despesas orçamentárias com softwares e com o planejamento e a execução de obras, inclusive com a aquisição de imóveis considerados necessários à realização destas últimas, e com a aquisição de instalações, equipamentos e material permanente.</w:t>
      </w:r>
    </w:p>
  </w:footnote>
  <w:footnote w:id="2">
    <w:p w14:paraId="2968C449" w14:textId="77777777" w:rsidR="00AC5276" w:rsidRDefault="002F2A4E">
      <w:pPr>
        <w:pStyle w:val="Textodenotaderodap"/>
        <w:jc w:val="both"/>
        <w:rPr>
          <w:rFonts w:asciiTheme="minorHAnsi" w:hAnsiTheme="minorHAnsi"/>
          <w:sz w:val="20"/>
          <w:szCs w:val="20"/>
          <w:lang w:val="pt-BR"/>
        </w:rPr>
      </w:pPr>
      <w:r>
        <w:rPr>
          <w:rStyle w:val="Caracteresdenotaderodap"/>
        </w:rPr>
        <w:footnoteRef/>
      </w:r>
      <w:r>
        <w:rPr>
          <w:sz w:val="20"/>
          <w:szCs w:val="20"/>
        </w:rPr>
        <w:t xml:space="preserve"> </w:t>
      </w:r>
      <w:r>
        <w:rPr>
          <w:rFonts w:asciiTheme="minorHAnsi" w:hAnsiTheme="minorHAnsi"/>
          <w:sz w:val="20"/>
          <w:szCs w:val="20"/>
        </w:rPr>
        <w:t>O percentual de 60,51% é referente ao total pago da execução orçamentária em relação à dotação líquida da unidade orçamentária.</w:t>
      </w:r>
    </w:p>
  </w:footnote>
  <w:footnote w:id="3">
    <w:p w14:paraId="333EE363" w14:textId="77777777" w:rsidR="00AC5276" w:rsidRDefault="002F2A4E">
      <w:pPr>
        <w:pStyle w:val="Textodenotaderodap"/>
        <w:jc w:val="both"/>
        <w:rPr>
          <w:sz w:val="20"/>
          <w:szCs w:val="20"/>
          <w:lang w:val="pt-BR"/>
        </w:rPr>
      </w:pPr>
      <w:r>
        <w:rPr>
          <w:rStyle w:val="Caracteresdenotaderodap"/>
        </w:rPr>
        <w:footnoteRef/>
      </w:r>
      <w:r>
        <w:rPr>
          <w:rFonts w:asciiTheme="minorHAnsi" w:hAnsiTheme="minorHAnsi"/>
          <w:sz w:val="20"/>
          <w:szCs w:val="20"/>
        </w:rPr>
        <w:t xml:space="preserve"> </w:t>
      </w:r>
      <w:r>
        <w:rPr>
          <w:rFonts w:asciiTheme="minorHAnsi" w:hAnsiTheme="minorHAnsi"/>
          <w:sz w:val="20"/>
          <w:szCs w:val="20"/>
          <w:lang w:val="pt-BR"/>
        </w:rPr>
        <w:t>Até o exercício de 2018 no Tribunal de Justiça do Estado de Goiás possuía a U.O 451 e 452, entretanto a U.O 451 foi extinta pela Lei nº 20.375 de 14 de dezembro de 2018. Assim, as informações unificadas junto a U.O. 452 consolidando todos os dados no exercício de 2018.</w:t>
      </w:r>
    </w:p>
  </w:footnote>
  <w:footnote w:id="4">
    <w:p w14:paraId="0EA60FA8" w14:textId="77777777" w:rsidR="00AC5276" w:rsidRDefault="002F2A4E">
      <w:pPr>
        <w:pStyle w:val="Textodenotaderodap"/>
        <w:rPr>
          <w:lang w:val="pt-BR"/>
        </w:rPr>
      </w:pPr>
      <w:r w:rsidRPr="00322C44">
        <w:rPr>
          <w:rStyle w:val="Caracteresdenotaderodap"/>
          <w:sz w:val="20"/>
          <w:szCs w:val="20"/>
        </w:rPr>
        <w:footnoteRef/>
      </w:r>
      <w:r w:rsidRPr="00322C44">
        <w:rPr>
          <w:sz w:val="20"/>
          <w:szCs w:val="20"/>
        </w:rPr>
        <w:t xml:space="preserve"> </w:t>
      </w:r>
      <w:r>
        <w:rPr>
          <w:rFonts w:asciiTheme="minorHAnsi" w:hAnsiTheme="minorHAnsi"/>
          <w:sz w:val="20"/>
          <w:szCs w:val="20"/>
          <w:lang w:val="pt-BR"/>
        </w:rPr>
        <w:t>O valor diverge da despesa paga que consta no Balanço Orçamentário em razão da apropriação de despesa no valor de R$ 1.921,31 para regularização contábil da dedução da União no repasse ao Tesouro Estadual, procedimento este que não gerou movimentação financeira, conforme verifica-se nos autos do Proad nº 202112000311273.</w:t>
      </w:r>
    </w:p>
  </w:footnote>
  <w:footnote w:id="5">
    <w:p w14:paraId="13B34679" w14:textId="77777777" w:rsidR="00AC5276" w:rsidRDefault="002F2A4E">
      <w:pPr>
        <w:pStyle w:val="Textodenotaderodap"/>
        <w:rPr>
          <w:lang w:val="pt-BR"/>
        </w:rPr>
      </w:pPr>
      <w:r>
        <w:rPr>
          <w:rStyle w:val="Caracteresdenotaderodap"/>
        </w:rPr>
        <w:footnoteRef/>
      </w:r>
      <w:r>
        <w:t xml:space="preserve"> </w:t>
      </w:r>
      <w:r>
        <w:rPr>
          <w:rFonts w:asciiTheme="minorHAnsi" w:hAnsiTheme="minorHAnsi"/>
          <w:sz w:val="20"/>
          <w:szCs w:val="20"/>
          <w:lang w:val="pt-BR"/>
        </w:rPr>
        <w:t>O valor diverge da despesa paga que consta no Balanço Orçamentário em razão da apropriação de despesa no valor de R$ 1.921,31 para regularização contábil da dedução da União no repasse ao Tesouro Estadual, procedimento este que não gerou movimentação financeira, conforme verifica-se nos autos do Proad nº 202112000311273.</w:t>
      </w:r>
    </w:p>
  </w:footnote>
  <w:footnote w:id="6">
    <w:p w14:paraId="5FA34A66" w14:textId="77777777" w:rsidR="00AC5276" w:rsidRDefault="002F2A4E">
      <w:pPr>
        <w:pStyle w:val="Textodenotaderodap"/>
        <w:rPr>
          <w:sz w:val="20"/>
          <w:szCs w:val="20"/>
          <w:lang w:val="pt-BR"/>
        </w:rPr>
      </w:pPr>
      <w:r>
        <w:rPr>
          <w:rStyle w:val="Caracteresdenotaderodap"/>
        </w:rPr>
        <w:footnoteRef/>
      </w:r>
      <w:r>
        <w:t xml:space="preserve"> </w:t>
      </w:r>
      <w:r>
        <w:rPr>
          <w:sz w:val="20"/>
          <w:szCs w:val="20"/>
          <w:lang w:val="pt-BR"/>
        </w:rPr>
        <w:t xml:space="preserve">Os códigos mencionados são os códigos existentes no exercício de 2018, pois não há códigos vinculados para tais receita em exercícios posteriores.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35" w:type="dxa"/>
      <w:tblLayout w:type="fixed"/>
      <w:tblCellMar>
        <w:left w:w="0" w:type="dxa"/>
        <w:right w:w="0" w:type="dxa"/>
      </w:tblCellMar>
      <w:tblLook w:val="0000" w:firstRow="0" w:lastRow="0" w:firstColumn="0" w:lastColumn="0" w:noHBand="0" w:noVBand="0"/>
    </w:tblPr>
    <w:tblGrid>
      <w:gridCol w:w="15735"/>
    </w:tblGrid>
    <w:tr w:rsidR="00AC5276" w14:paraId="76767673" w14:textId="77777777">
      <w:trPr>
        <w:trHeight w:val="1700"/>
      </w:trPr>
      <w:tc>
        <w:tcPr>
          <w:tcW w:w="15735" w:type="dxa"/>
          <w:shd w:val="clear" w:color="auto" w:fill="auto"/>
        </w:tcPr>
        <w:p w14:paraId="096B5A5E" w14:textId="77777777" w:rsidR="00AC5276" w:rsidRDefault="002F2A4E">
          <w:pPr>
            <w:pStyle w:val="Contedodatabela"/>
            <w:snapToGrid w:val="0"/>
            <w:ind w:left="284" w:right="5529"/>
            <w:jc w:val="center"/>
          </w:pPr>
          <w:r>
            <w:rPr>
              <w:noProof/>
            </w:rPr>
            <w:drawing>
              <wp:inline distT="0" distB="0" distL="0" distR="0" wp14:anchorId="37E2CFD9" wp14:editId="134C8BE8">
                <wp:extent cx="2781300" cy="1123950"/>
                <wp:effectExtent l="0" t="0" r="0" b="0"/>
                <wp:docPr id="21"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8"/>
                        <pic:cNvPicPr>
                          <a:picLocks noChangeAspect="1" noChangeArrowheads="1"/>
                        </pic:cNvPicPr>
                      </pic:nvPicPr>
                      <pic:blipFill>
                        <a:blip r:embed="rId1"/>
                        <a:srcRect b="13955"/>
                        <a:stretch>
                          <a:fillRect/>
                        </a:stretch>
                      </pic:blipFill>
                      <pic:spPr bwMode="auto">
                        <a:xfrm>
                          <a:off x="0" y="0"/>
                          <a:ext cx="2781300" cy="1123950"/>
                        </a:xfrm>
                        <a:prstGeom prst="rect">
                          <a:avLst/>
                        </a:prstGeom>
                      </pic:spPr>
                    </pic:pic>
                  </a:graphicData>
                </a:graphic>
              </wp:inline>
            </w:drawing>
          </w:r>
        </w:p>
      </w:tc>
    </w:tr>
  </w:tbl>
  <w:p w14:paraId="39AB23B9" w14:textId="1E8A372B" w:rsidR="00AC5276" w:rsidRDefault="00AC5276">
    <w:pPr>
      <w:pStyle w:val="NormalWeb"/>
      <w:spacing w:after="0" w:line="240" w:lineRule="auto"/>
      <w:ind w:right="113"/>
      <w:jc w:val="center"/>
    </w:pPr>
  </w:p>
  <w:p w14:paraId="7586331D" w14:textId="77777777" w:rsidR="00AC5276" w:rsidRDefault="00AC5276">
    <w:pPr>
      <w:pStyle w:val="NormalWeb"/>
      <w:spacing w:after="0" w:line="240" w:lineRule="auto"/>
      <w:ind w:right="113"/>
      <w:jc w:val="center"/>
    </w:pPr>
  </w:p>
  <w:p w14:paraId="3863E79B" w14:textId="77777777" w:rsidR="00AC5276" w:rsidRDefault="00AC5276">
    <w:pPr>
      <w:pStyle w:val="Corpodetexto"/>
      <w:spacing w:line="0" w:lineRule="atLeas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C5513" w14:textId="0CA6340D" w:rsidR="00BB202A" w:rsidRDefault="00BB202A">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3C88B" w14:textId="2F0F6B14" w:rsidR="00BB202A" w:rsidRDefault="00BB202A">
    <w:pPr>
      <w:pStyle w:val="Cabealh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117E5" w14:textId="7D8B9F9A" w:rsidR="00AC5276" w:rsidRDefault="002F2A4E">
    <w:pPr>
      <w:pStyle w:val="Cabealho"/>
      <w:jc w:val="center"/>
    </w:pPr>
    <w:r>
      <w:rPr>
        <w:noProof/>
      </w:rPr>
      <w:drawing>
        <wp:inline distT="0" distB="0" distL="0" distR="0" wp14:anchorId="5E75316F" wp14:editId="50F6633D">
          <wp:extent cx="2126615" cy="1085215"/>
          <wp:effectExtent l="0" t="0" r="0" b="0"/>
          <wp:docPr id="28" name="Imagem 5425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54256130"/>
                  <pic:cNvPicPr>
                    <a:picLocks noChangeAspect="1" noChangeArrowheads="1"/>
                  </pic:cNvPicPr>
                </pic:nvPicPr>
                <pic:blipFill>
                  <a:blip r:embed="rId1"/>
                  <a:stretch>
                    <a:fillRect/>
                  </a:stretch>
                </pic:blipFill>
                <pic:spPr bwMode="auto">
                  <a:xfrm>
                    <a:off x="0" y="0"/>
                    <a:ext cx="2126615" cy="1085215"/>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05C2F" w14:textId="59BC7CDF" w:rsidR="00BB202A" w:rsidRDefault="00BB202A">
    <w:pPr>
      <w:pStyle w:val="Cabealh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FF39" w14:textId="16A7C6E7" w:rsidR="00BB202A" w:rsidRDefault="00BB202A">
    <w:pPr>
      <w:pStyle w:val="Cabealh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EB156" w14:textId="3D8659C5" w:rsidR="00AC5276" w:rsidRDefault="002F2A4E">
    <w:pPr>
      <w:pStyle w:val="Cabealho"/>
      <w:jc w:val="center"/>
    </w:pPr>
    <w:r>
      <w:rPr>
        <w:noProof/>
      </w:rPr>
      <w:drawing>
        <wp:inline distT="0" distB="0" distL="0" distR="0" wp14:anchorId="1749F4ED" wp14:editId="0B45F2CE">
          <wp:extent cx="2126615" cy="1085215"/>
          <wp:effectExtent l="0" t="0" r="0" b="0"/>
          <wp:docPr id="30" name="Imagem 5425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54256133"/>
                  <pic:cNvPicPr>
                    <a:picLocks noChangeAspect="1" noChangeArrowheads="1"/>
                  </pic:cNvPicPr>
                </pic:nvPicPr>
                <pic:blipFill>
                  <a:blip r:embed="rId1"/>
                  <a:stretch>
                    <a:fillRect/>
                  </a:stretch>
                </pic:blipFill>
                <pic:spPr bwMode="auto">
                  <a:xfrm>
                    <a:off x="0" y="0"/>
                    <a:ext cx="2126615" cy="1085215"/>
                  </a:xfrm>
                  <a:prstGeom prst="rect">
                    <a:avLst/>
                  </a:prstGeom>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CF055" w14:textId="7076BFC4" w:rsidR="00BB202A" w:rsidRDefault="00BB202A">
    <w:pPr>
      <w:pStyle w:val="Cabealh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8F8B" w14:textId="3174D0A7" w:rsidR="00BB202A" w:rsidRDefault="00BB202A">
    <w:pPr>
      <w:pStyle w:val="Cabealh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D5A3D" w14:textId="69755F59" w:rsidR="00AC5276" w:rsidRDefault="002F2A4E">
    <w:pPr>
      <w:pStyle w:val="Cabealho"/>
      <w:jc w:val="center"/>
    </w:pPr>
    <w:r>
      <w:rPr>
        <w:noProof/>
      </w:rPr>
      <w:drawing>
        <wp:inline distT="0" distB="0" distL="0" distR="0" wp14:anchorId="7EA77C53" wp14:editId="7A59833F">
          <wp:extent cx="2126615" cy="1085215"/>
          <wp:effectExtent l="0" t="0" r="0" b="0"/>
          <wp:docPr id="33" name="Imagem 5425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54256135"/>
                  <pic:cNvPicPr>
                    <a:picLocks noChangeAspect="1" noChangeArrowheads="1"/>
                  </pic:cNvPicPr>
                </pic:nvPicPr>
                <pic:blipFill>
                  <a:blip r:embed="rId1"/>
                  <a:stretch>
                    <a:fillRect/>
                  </a:stretch>
                </pic:blipFill>
                <pic:spPr bwMode="auto">
                  <a:xfrm>
                    <a:off x="0" y="0"/>
                    <a:ext cx="2126615" cy="1085215"/>
                  </a:xfrm>
                  <a:prstGeom prst="rect">
                    <a:avLst/>
                  </a:prstGeom>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E4FB1" w14:textId="12B7D50B" w:rsidR="00BB202A" w:rsidRDefault="00BB202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8690A" w14:textId="56279650" w:rsidR="00BB202A" w:rsidRDefault="00BB202A">
    <w:pPr>
      <w:pStyle w:val="Cabealh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5FC33" w14:textId="2D1B23FC" w:rsidR="00BB202A" w:rsidRDefault="00BB202A">
    <w:pPr>
      <w:pStyle w:val="Cabealh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9EE72" w14:textId="05403FB6" w:rsidR="00AC5276" w:rsidRDefault="002F2A4E">
    <w:pPr>
      <w:pStyle w:val="Cabealho"/>
      <w:jc w:val="center"/>
    </w:pPr>
    <w:r>
      <w:rPr>
        <w:noProof/>
      </w:rPr>
      <w:drawing>
        <wp:inline distT="0" distB="0" distL="0" distR="0" wp14:anchorId="570CF4E8" wp14:editId="271C4D36">
          <wp:extent cx="2126615" cy="1085215"/>
          <wp:effectExtent l="0" t="0" r="0" b="0"/>
          <wp:docPr id="37"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2"/>
                  <pic:cNvPicPr>
                    <a:picLocks noChangeAspect="1" noChangeArrowheads="1"/>
                  </pic:cNvPicPr>
                </pic:nvPicPr>
                <pic:blipFill>
                  <a:blip r:embed="rId1"/>
                  <a:stretch>
                    <a:fillRect/>
                  </a:stretch>
                </pic:blipFill>
                <pic:spPr bwMode="auto">
                  <a:xfrm>
                    <a:off x="0" y="0"/>
                    <a:ext cx="2126615" cy="1085215"/>
                  </a:xfrm>
                  <a:prstGeom prst="rect">
                    <a:avLst/>
                  </a:prstGeom>
                </pic:spPr>
              </pic:pic>
            </a:graphicData>
          </a:graphic>
        </wp:inline>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9839" w14:textId="56D7BA83" w:rsidR="00BB202A" w:rsidRDefault="00BB202A">
    <w:pPr>
      <w:pStyle w:val="Cabealh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A30CD" w14:textId="7496BBC7" w:rsidR="00AC5276" w:rsidRDefault="00AC5276"/>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557FF" w14:textId="55AEC192" w:rsidR="00AC5276" w:rsidRDefault="002F2A4E">
    <w:pPr>
      <w:pStyle w:val="Cabealho"/>
      <w:jc w:val="center"/>
    </w:pPr>
    <w:r>
      <w:rPr>
        <w:noProof/>
      </w:rPr>
      <w:drawing>
        <wp:inline distT="0" distB="0" distL="0" distR="0" wp14:anchorId="03CADDCC" wp14:editId="18AB9209">
          <wp:extent cx="2686050" cy="137160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pic:cNvPicPr>
                    <a:picLocks noChangeAspect="1" noChangeArrowheads="1"/>
                  </pic:cNvPicPr>
                </pic:nvPicPr>
                <pic:blipFill>
                  <a:blip r:embed="rId1"/>
                  <a:stretch>
                    <a:fillRect/>
                  </a:stretch>
                </pic:blipFill>
                <pic:spPr bwMode="auto">
                  <a:xfrm>
                    <a:off x="0" y="0"/>
                    <a:ext cx="2686050" cy="1371600"/>
                  </a:xfrm>
                  <a:prstGeom prst="rect">
                    <a:avLst/>
                  </a:prstGeom>
                </pic:spPr>
              </pic:pic>
            </a:graphicData>
          </a:graphic>
        </wp:inline>
      </w:drawing>
    </w:r>
  </w:p>
  <w:p w14:paraId="2BCD9E97" w14:textId="77777777" w:rsidR="00AC5276" w:rsidRDefault="00AC5276">
    <w:pPr>
      <w:pStyle w:val="Cabealho"/>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1D7A" w14:textId="0CD8CF56" w:rsidR="00AC5276" w:rsidRDefault="002F2A4E">
    <w:pPr>
      <w:pStyle w:val="Cabealho"/>
      <w:jc w:val="center"/>
    </w:pPr>
    <w:r>
      <w:rPr>
        <w:noProof/>
      </w:rPr>
      <w:drawing>
        <wp:inline distT="0" distB="0" distL="0" distR="0" wp14:anchorId="090E1C38" wp14:editId="7D5D459D">
          <wp:extent cx="2686050" cy="1371600"/>
          <wp:effectExtent l="0" t="0" r="0" b="0"/>
          <wp:docPr id="45"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4"/>
                  <pic:cNvPicPr>
                    <a:picLocks noChangeAspect="1" noChangeArrowheads="1"/>
                  </pic:cNvPicPr>
                </pic:nvPicPr>
                <pic:blipFill>
                  <a:blip r:embed="rId1"/>
                  <a:stretch>
                    <a:fillRect/>
                  </a:stretch>
                </pic:blipFill>
                <pic:spPr bwMode="auto">
                  <a:xfrm>
                    <a:off x="0" y="0"/>
                    <a:ext cx="2686050" cy="1371600"/>
                  </a:xfrm>
                  <a:prstGeom prst="rect">
                    <a:avLst/>
                  </a:prstGeom>
                </pic:spPr>
              </pic:pic>
            </a:graphicData>
          </a:graphic>
        </wp:inline>
      </w:drawing>
    </w:r>
    <w:bookmarkStart w:id="157" w:name="_Hlk75115171"/>
    <w:bookmarkEnd w:id="157"/>
  </w:p>
  <w:p w14:paraId="3DB3A0D2" w14:textId="77777777" w:rsidR="00AC5276" w:rsidRDefault="00AC5276">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22FCA" w14:textId="47BE6C34" w:rsidR="00AC5276" w:rsidRDefault="002F2A4E">
    <w:pPr>
      <w:pStyle w:val="Cabealho"/>
      <w:jc w:val="center"/>
    </w:pPr>
    <w:r>
      <w:rPr>
        <w:noProof/>
      </w:rPr>
      <w:drawing>
        <wp:inline distT="0" distB="0" distL="0" distR="0" wp14:anchorId="7A9FEF1C" wp14:editId="64A50F56">
          <wp:extent cx="2686050" cy="13716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1"/>
                  <a:stretch>
                    <a:fillRect/>
                  </a:stretch>
                </pic:blipFill>
                <pic:spPr bwMode="auto">
                  <a:xfrm>
                    <a:off x="0" y="0"/>
                    <a:ext cx="2686050" cy="13716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69034" w14:textId="37731CE0" w:rsidR="00BB202A" w:rsidRDefault="00BB202A">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A1893" w14:textId="01D7653F" w:rsidR="00BB202A" w:rsidRDefault="00BB202A">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C7693" w14:textId="3F53CB2C" w:rsidR="00AC5276" w:rsidRDefault="002F2A4E">
    <w:pPr>
      <w:pStyle w:val="Cabealho"/>
      <w:jc w:val="center"/>
      <w:rPr>
        <w:rFonts w:ascii="Arial" w:hAnsi="Arial"/>
        <w:sz w:val="20"/>
        <w:szCs w:val="20"/>
      </w:rPr>
    </w:pPr>
    <w:r>
      <w:rPr>
        <w:noProof/>
      </w:rPr>
      <w:drawing>
        <wp:inline distT="0" distB="0" distL="0" distR="0" wp14:anchorId="2B4A5459" wp14:editId="5D92A8B5">
          <wp:extent cx="2314575" cy="1181100"/>
          <wp:effectExtent l="0" t="0" r="0" b="0"/>
          <wp:docPr id="25" name="Imagem 5425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54256128"/>
                  <pic:cNvPicPr>
                    <a:picLocks noChangeAspect="1" noChangeArrowheads="1"/>
                  </pic:cNvPicPr>
                </pic:nvPicPr>
                <pic:blipFill>
                  <a:blip r:embed="rId1"/>
                  <a:stretch>
                    <a:fillRect/>
                  </a:stretch>
                </pic:blipFill>
                <pic:spPr bwMode="auto">
                  <a:xfrm>
                    <a:off x="0" y="0"/>
                    <a:ext cx="2314575" cy="118110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6D763" w14:textId="6F49EB5E" w:rsidR="00BB202A" w:rsidRDefault="00BB202A">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F9B37" w14:textId="5F2791C4" w:rsidR="00BB202A" w:rsidRDefault="00BB202A">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7DFF3" w14:textId="0C0FEB24" w:rsidR="00AC5276" w:rsidRDefault="002F2A4E">
    <w:pPr>
      <w:pStyle w:val="Cabealho"/>
      <w:jc w:val="center"/>
    </w:pPr>
    <w:r>
      <w:rPr>
        <w:noProof/>
      </w:rPr>
      <w:drawing>
        <wp:inline distT="0" distB="0" distL="0" distR="0" wp14:anchorId="5E5F0171" wp14:editId="7DC73625">
          <wp:extent cx="2126615" cy="1085215"/>
          <wp:effectExtent l="0" t="0" r="0" b="0"/>
          <wp:docPr id="26" name="Imagem 54256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54256129"/>
                  <pic:cNvPicPr>
                    <a:picLocks noChangeAspect="1" noChangeArrowheads="1"/>
                  </pic:cNvPicPr>
                </pic:nvPicPr>
                <pic:blipFill>
                  <a:blip r:embed="rId1"/>
                  <a:stretch>
                    <a:fillRect/>
                  </a:stretch>
                </pic:blipFill>
                <pic:spPr bwMode="auto">
                  <a:xfrm>
                    <a:off x="0" y="0"/>
                    <a:ext cx="2126615" cy="10852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230C"/>
    <w:multiLevelType w:val="multilevel"/>
    <w:tmpl w:val="57EA2C52"/>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1B2361F"/>
    <w:multiLevelType w:val="multilevel"/>
    <w:tmpl w:val="EA9875BC"/>
    <w:lvl w:ilvl="0">
      <w:start w:val="1"/>
      <w:numFmt w:val="decimal"/>
      <w:pStyle w:val="titulo3"/>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rPr>
        <w:b/>
        <w:sz w:val="17"/>
        <w:szCs w:val="24"/>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27C7689"/>
    <w:multiLevelType w:val="multilevel"/>
    <w:tmpl w:val="853CCE6C"/>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7E8020F"/>
    <w:multiLevelType w:val="multilevel"/>
    <w:tmpl w:val="74625DD2"/>
    <w:lvl w:ilvl="0">
      <w:start w:val="1"/>
      <w:numFmt w:val="upperRoman"/>
      <w:lvlText w:val="%1."/>
      <w:lvlJc w:val="righ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82531F8"/>
    <w:multiLevelType w:val="multilevel"/>
    <w:tmpl w:val="747C246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BCA6BBF"/>
    <w:multiLevelType w:val="multilevel"/>
    <w:tmpl w:val="74625DD2"/>
    <w:lvl w:ilvl="0">
      <w:start w:val="1"/>
      <w:numFmt w:val="upperRoman"/>
      <w:lvlText w:val="%1."/>
      <w:lvlJc w:val="righ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22F3C6C"/>
    <w:multiLevelType w:val="multilevel"/>
    <w:tmpl w:val="6EB484FE"/>
    <w:lvl w:ilvl="0">
      <w:start w:val="1"/>
      <w:numFmt w:val="decimal"/>
      <w:lvlText w:val="%1)"/>
      <w:lvlJc w:val="left"/>
      <w:pPr>
        <w:tabs>
          <w:tab w:val="num" w:pos="0"/>
        </w:tabs>
        <w:ind w:left="2138" w:hanging="360"/>
      </w:pPr>
    </w:lvl>
    <w:lvl w:ilvl="1">
      <w:start w:val="1"/>
      <w:numFmt w:val="lowerLetter"/>
      <w:lvlText w:val="%2."/>
      <w:lvlJc w:val="left"/>
      <w:pPr>
        <w:tabs>
          <w:tab w:val="num" w:pos="0"/>
        </w:tabs>
        <w:ind w:left="2858" w:hanging="360"/>
      </w:pPr>
    </w:lvl>
    <w:lvl w:ilvl="2">
      <w:start w:val="1"/>
      <w:numFmt w:val="lowerRoman"/>
      <w:lvlText w:val="%3."/>
      <w:lvlJc w:val="right"/>
      <w:pPr>
        <w:tabs>
          <w:tab w:val="num" w:pos="0"/>
        </w:tabs>
        <w:ind w:left="3578" w:hanging="180"/>
      </w:pPr>
    </w:lvl>
    <w:lvl w:ilvl="3">
      <w:start w:val="1"/>
      <w:numFmt w:val="decimal"/>
      <w:lvlText w:val="%4."/>
      <w:lvlJc w:val="left"/>
      <w:pPr>
        <w:tabs>
          <w:tab w:val="num" w:pos="0"/>
        </w:tabs>
        <w:ind w:left="4298" w:hanging="360"/>
      </w:pPr>
    </w:lvl>
    <w:lvl w:ilvl="4">
      <w:start w:val="1"/>
      <w:numFmt w:val="lowerLetter"/>
      <w:lvlText w:val="%5."/>
      <w:lvlJc w:val="left"/>
      <w:pPr>
        <w:tabs>
          <w:tab w:val="num" w:pos="0"/>
        </w:tabs>
        <w:ind w:left="5018" w:hanging="360"/>
      </w:pPr>
    </w:lvl>
    <w:lvl w:ilvl="5">
      <w:start w:val="1"/>
      <w:numFmt w:val="lowerRoman"/>
      <w:lvlText w:val="%6."/>
      <w:lvlJc w:val="right"/>
      <w:pPr>
        <w:tabs>
          <w:tab w:val="num" w:pos="0"/>
        </w:tabs>
        <w:ind w:left="5738" w:hanging="180"/>
      </w:pPr>
    </w:lvl>
    <w:lvl w:ilvl="6">
      <w:start w:val="1"/>
      <w:numFmt w:val="decimal"/>
      <w:lvlText w:val="%7."/>
      <w:lvlJc w:val="left"/>
      <w:pPr>
        <w:tabs>
          <w:tab w:val="num" w:pos="0"/>
        </w:tabs>
        <w:ind w:left="6458" w:hanging="360"/>
      </w:pPr>
    </w:lvl>
    <w:lvl w:ilvl="7">
      <w:start w:val="1"/>
      <w:numFmt w:val="lowerLetter"/>
      <w:lvlText w:val="%8."/>
      <w:lvlJc w:val="left"/>
      <w:pPr>
        <w:tabs>
          <w:tab w:val="num" w:pos="0"/>
        </w:tabs>
        <w:ind w:left="7178" w:hanging="360"/>
      </w:pPr>
    </w:lvl>
    <w:lvl w:ilvl="8">
      <w:start w:val="1"/>
      <w:numFmt w:val="lowerRoman"/>
      <w:lvlText w:val="%9."/>
      <w:lvlJc w:val="right"/>
      <w:pPr>
        <w:tabs>
          <w:tab w:val="num" w:pos="0"/>
        </w:tabs>
        <w:ind w:left="7898" w:hanging="180"/>
      </w:pPr>
    </w:lvl>
  </w:abstractNum>
  <w:abstractNum w:abstractNumId="7" w15:restartNumberingAfterBreak="0">
    <w:nsid w:val="17414595"/>
    <w:multiLevelType w:val="multilevel"/>
    <w:tmpl w:val="6B8AEE48"/>
    <w:lvl w:ilvl="0">
      <w:start w:val="1"/>
      <w:numFmt w:val="low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1F4A7F75"/>
    <w:multiLevelType w:val="multilevel"/>
    <w:tmpl w:val="E0ACA1C0"/>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1F5C5317"/>
    <w:multiLevelType w:val="multilevel"/>
    <w:tmpl w:val="C7A488F8"/>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220A0E72"/>
    <w:multiLevelType w:val="multilevel"/>
    <w:tmpl w:val="C7EC4624"/>
    <w:lvl w:ilvl="0">
      <w:start w:val="1"/>
      <w:numFmt w:val="lowerLetter"/>
      <w:lvlText w:val="%1)"/>
      <w:lvlJc w:val="left"/>
      <w:pPr>
        <w:tabs>
          <w:tab w:val="num" w:pos="0"/>
        </w:tabs>
        <w:ind w:left="2138" w:hanging="360"/>
      </w:pPr>
      <w:rPr>
        <w:b/>
        <w:bCs/>
      </w:rPr>
    </w:lvl>
    <w:lvl w:ilvl="1">
      <w:start w:val="1"/>
      <w:numFmt w:val="lowerLetter"/>
      <w:lvlText w:val="%2."/>
      <w:lvlJc w:val="left"/>
      <w:pPr>
        <w:tabs>
          <w:tab w:val="num" w:pos="0"/>
        </w:tabs>
        <w:ind w:left="2858" w:hanging="360"/>
      </w:pPr>
    </w:lvl>
    <w:lvl w:ilvl="2">
      <w:start w:val="1"/>
      <w:numFmt w:val="lowerRoman"/>
      <w:lvlText w:val="%3."/>
      <w:lvlJc w:val="right"/>
      <w:pPr>
        <w:tabs>
          <w:tab w:val="num" w:pos="0"/>
        </w:tabs>
        <w:ind w:left="3578" w:hanging="180"/>
      </w:pPr>
    </w:lvl>
    <w:lvl w:ilvl="3">
      <w:start w:val="1"/>
      <w:numFmt w:val="decimal"/>
      <w:lvlText w:val="%4."/>
      <w:lvlJc w:val="left"/>
      <w:pPr>
        <w:tabs>
          <w:tab w:val="num" w:pos="0"/>
        </w:tabs>
        <w:ind w:left="4298" w:hanging="360"/>
      </w:pPr>
    </w:lvl>
    <w:lvl w:ilvl="4">
      <w:start w:val="1"/>
      <w:numFmt w:val="lowerLetter"/>
      <w:lvlText w:val="%5."/>
      <w:lvlJc w:val="left"/>
      <w:pPr>
        <w:tabs>
          <w:tab w:val="num" w:pos="0"/>
        </w:tabs>
        <w:ind w:left="5018" w:hanging="360"/>
      </w:pPr>
    </w:lvl>
    <w:lvl w:ilvl="5">
      <w:start w:val="1"/>
      <w:numFmt w:val="lowerRoman"/>
      <w:lvlText w:val="%6."/>
      <w:lvlJc w:val="right"/>
      <w:pPr>
        <w:tabs>
          <w:tab w:val="num" w:pos="0"/>
        </w:tabs>
        <w:ind w:left="5738" w:hanging="180"/>
      </w:pPr>
    </w:lvl>
    <w:lvl w:ilvl="6">
      <w:start w:val="1"/>
      <w:numFmt w:val="decimal"/>
      <w:lvlText w:val="%7."/>
      <w:lvlJc w:val="left"/>
      <w:pPr>
        <w:tabs>
          <w:tab w:val="num" w:pos="0"/>
        </w:tabs>
        <w:ind w:left="6458" w:hanging="360"/>
      </w:pPr>
    </w:lvl>
    <w:lvl w:ilvl="7">
      <w:start w:val="1"/>
      <w:numFmt w:val="lowerLetter"/>
      <w:lvlText w:val="%8."/>
      <w:lvlJc w:val="left"/>
      <w:pPr>
        <w:tabs>
          <w:tab w:val="num" w:pos="0"/>
        </w:tabs>
        <w:ind w:left="7178" w:hanging="360"/>
      </w:pPr>
    </w:lvl>
    <w:lvl w:ilvl="8">
      <w:start w:val="1"/>
      <w:numFmt w:val="lowerRoman"/>
      <w:lvlText w:val="%9."/>
      <w:lvlJc w:val="right"/>
      <w:pPr>
        <w:tabs>
          <w:tab w:val="num" w:pos="0"/>
        </w:tabs>
        <w:ind w:left="7898" w:hanging="180"/>
      </w:pPr>
    </w:lvl>
  </w:abstractNum>
  <w:abstractNum w:abstractNumId="11" w15:restartNumberingAfterBreak="0">
    <w:nsid w:val="225E17FE"/>
    <w:multiLevelType w:val="multilevel"/>
    <w:tmpl w:val="50AC4BF6"/>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2FA019C"/>
    <w:multiLevelType w:val="multilevel"/>
    <w:tmpl w:val="EF7ABF0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23D85B40"/>
    <w:multiLevelType w:val="multilevel"/>
    <w:tmpl w:val="2C867118"/>
    <w:lvl w:ilvl="0">
      <w:start w:val="2"/>
      <w:numFmt w:val="decimal"/>
      <w:lvlText w:val="%1."/>
      <w:lvlJc w:val="left"/>
      <w:pPr>
        <w:tabs>
          <w:tab w:val="num" w:pos="0"/>
        </w:tabs>
        <w:ind w:left="360" w:hanging="360"/>
      </w:pPr>
      <w:rPr>
        <w:b/>
        <w:bCs w:val="0"/>
        <w:sz w:val="28"/>
        <w:szCs w:val="28"/>
      </w:rPr>
    </w:lvl>
    <w:lvl w:ilvl="1">
      <w:start w:val="1"/>
      <w:numFmt w:val="decimal"/>
      <w:lvlText w:val="%1.%2."/>
      <w:lvlJc w:val="left"/>
      <w:pPr>
        <w:tabs>
          <w:tab w:val="num" w:pos="0"/>
        </w:tabs>
        <w:ind w:left="792" w:hanging="432"/>
      </w:pPr>
      <w:rPr>
        <w:rFonts w:ascii="Calibri" w:hAnsi="Calibri" w:cs="Calibri" w:hint="default"/>
        <w:b/>
        <w:bCs w:val="0"/>
        <w:sz w:val="28"/>
        <w:szCs w:val="28"/>
      </w:rPr>
    </w:lvl>
    <w:lvl w:ilvl="2">
      <w:start w:val="1"/>
      <w:numFmt w:val="decimal"/>
      <w:lvlText w:val="%1.%2.%3."/>
      <w:lvlJc w:val="left"/>
      <w:pPr>
        <w:tabs>
          <w:tab w:val="num" w:pos="0"/>
        </w:tabs>
        <w:ind w:left="1224" w:hanging="504"/>
      </w:pPr>
      <w:rPr>
        <w:b/>
        <w:bCs w:val="0"/>
        <w:sz w:val="28"/>
        <w:szCs w:val="28"/>
      </w:rPr>
    </w:lvl>
    <w:lvl w:ilvl="3">
      <w:start w:val="1"/>
      <w:numFmt w:val="decimal"/>
      <w:lvlText w:val="%1.%2.%3.%4."/>
      <w:lvlJc w:val="left"/>
      <w:pPr>
        <w:tabs>
          <w:tab w:val="num" w:pos="0"/>
        </w:tabs>
        <w:ind w:left="1728" w:hanging="648"/>
      </w:pPr>
      <w:rPr>
        <w:b/>
        <w:bCs/>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24C017E4"/>
    <w:multiLevelType w:val="multilevel"/>
    <w:tmpl w:val="717868C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28016D37"/>
    <w:multiLevelType w:val="multilevel"/>
    <w:tmpl w:val="5768A208"/>
    <w:lvl w:ilvl="0">
      <w:start w:val="1"/>
      <w:numFmt w:val="bullet"/>
      <w:lvlText w:val=""/>
      <w:lvlJc w:val="left"/>
      <w:pPr>
        <w:tabs>
          <w:tab w:val="num" w:pos="0"/>
        </w:tabs>
        <w:ind w:left="2138" w:hanging="360"/>
      </w:pPr>
      <w:rPr>
        <w:rFonts w:ascii="Wingdings" w:hAnsi="Wingdings" w:cs="Wingdings"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16" w15:restartNumberingAfterBreak="0">
    <w:nsid w:val="2C451128"/>
    <w:multiLevelType w:val="multilevel"/>
    <w:tmpl w:val="DB003CB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37E579A9"/>
    <w:multiLevelType w:val="multilevel"/>
    <w:tmpl w:val="8C3C76BA"/>
    <w:lvl w:ilvl="0">
      <w:start w:val="5"/>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2"/>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3C0A131A"/>
    <w:multiLevelType w:val="multilevel"/>
    <w:tmpl w:val="0E8C51B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40B055CF"/>
    <w:multiLevelType w:val="multilevel"/>
    <w:tmpl w:val="6EB484FE"/>
    <w:lvl w:ilvl="0">
      <w:start w:val="1"/>
      <w:numFmt w:val="decimal"/>
      <w:lvlText w:val="%1)"/>
      <w:lvlJc w:val="left"/>
      <w:pPr>
        <w:tabs>
          <w:tab w:val="num" w:pos="0"/>
        </w:tabs>
        <w:ind w:left="2138" w:hanging="360"/>
      </w:pPr>
    </w:lvl>
    <w:lvl w:ilvl="1">
      <w:start w:val="1"/>
      <w:numFmt w:val="lowerLetter"/>
      <w:lvlText w:val="%2."/>
      <w:lvlJc w:val="left"/>
      <w:pPr>
        <w:tabs>
          <w:tab w:val="num" w:pos="0"/>
        </w:tabs>
        <w:ind w:left="2858" w:hanging="360"/>
      </w:pPr>
    </w:lvl>
    <w:lvl w:ilvl="2">
      <w:start w:val="1"/>
      <w:numFmt w:val="lowerRoman"/>
      <w:lvlText w:val="%3."/>
      <w:lvlJc w:val="right"/>
      <w:pPr>
        <w:tabs>
          <w:tab w:val="num" w:pos="0"/>
        </w:tabs>
        <w:ind w:left="3578" w:hanging="180"/>
      </w:pPr>
    </w:lvl>
    <w:lvl w:ilvl="3">
      <w:start w:val="1"/>
      <w:numFmt w:val="decimal"/>
      <w:lvlText w:val="%4."/>
      <w:lvlJc w:val="left"/>
      <w:pPr>
        <w:tabs>
          <w:tab w:val="num" w:pos="0"/>
        </w:tabs>
        <w:ind w:left="4298" w:hanging="360"/>
      </w:pPr>
    </w:lvl>
    <w:lvl w:ilvl="4">
      <w:start w:val="1"/>
      <w:numFmt w:val="lowerLetter"/>
      <w:lvlText w:val="%5."/>
      <w:lvlJc w:val="left"/>
      <w:pPr>
        <w:tabs>
          <w:tab w:val="num" w:pos="0"/>
        </w:tabs>
        <w:ind w:left="5018" w:hanging="360"/>
      </w:pPr>
    </w:lvl>
    <w:lvl w:ilvl="5">
      <w:start w:val="1"/>
      <w:numFmt w:val="lowerRoman"/>
      <w:lvlText w:val="%6."/>
      <w:lvlJc w:val="right"/>
      <w:pPr>
        <w:tabs>
          <w:tab w:val="num" w:pos="0"/>
        </w:tabs>
        <w:ind w:left="5738" w:hanging="180"/>
      </w:pPr>
    </w:lvl>
    <w:lvl w:ilvl="6">
      <w:start w:val="1"/>
      <w:numFmt w:val="decimal"/>
      <w:lvlText w:val="%7."/>
      <w:lvlJc w:val="left"/>
      <w:pPr>
        <w:tabs>
          <w:tab w:val="num" w:pos="0"/>
        </w:tabs>
        <w:ind w:left="6458" w:hanging="360"/>
      </w:pPr>
    </w:lvl>
    <w:lvl w:ilvl="7">
      <w:start w:val="1"/>
      <w:numFmt w:val="lowerLetter"/>
      <w:lvlText w:val="%8."/>
      <w:lvlJc w:val="left"/>
      <w:pPr>
        <w:tabs>
          <w:tab w:val="num" w:pos="0"/>
        </w:tabs>
        <w:ind w:left="7178" w:hanging="360"/>
      </w:pPr>
    </w:lvl>
    <w:lvl w:ilvl="8">
      <w:start w:val="1"/>
      <w:numFmt w:val="lowerRoman"/>
      <w:lvlText w:val="%9."/>
      <w:lvlJc w:val="right"/>
      <w:pPr>
        <w:tabs>
          <w:tab w:val="num" w:pos="0"/>
        </w:tabs>
        <w:ind w:left="7898" w:hanging="180"/>
      </w:pPr>
    </w:lvl>
  </w:abstractNum>
  <w:abstractNum w:abstractNumId="20" w15:restartNumberingAfterBreak="0">
    <w:nsid w:val="416633EB"/>
    <w:multiLevelType w:val="multilevel"/>
    <w:tmpl w:val="17EC429A"/>
    <w:lvl w:ilvl="0">
      <w:start w:val="1"/>
      <w:numFmt w:val="upperRoman"/>
      <w:lvlText w:val="%1."/>
      <w:lvlJc w:val="righ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44B04A0A"/>
    <w:multiLevelType w:val="multilevel"/>
    <w:tmpl w:val="5206445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458B2C63"/>
    <w:multiLevelType w:val="multilevel"/>
    <w:tmpl w:val="29D09148"/>
    <w:lvl w:ilvl="0">
      <w:start w:val="1"/>
      <w:numFmt w:val="upperRoman"/>
      <w:lvlText w:val="%1."/>
      <w:lvlJc w:val="righ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46277BCF"/>
    <w:multiLevelType w:val="multilevel"/>
    <w:tmpl w:val="0458E17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470548DE"/>
    <w:multiLevelType w:val="multilevel"/>
    <w:tmpl w:val="7800F6B0"/>
    <w:lvl w:ilvl="0">
      <w:start w:val="1"/>
      <w:numFmt w:val="upperRoman"/>
      <w:lvlText w:val="%1."/>
      <w:lvlJc w:val="right"/>
      <w:pPr>
        <w:tabs>
          <w:tab w:val="num" w:pos="0"/>
        </w:tabs>
        <w:ind w:left="720" w:hanging="360"/>
      </w:pPr>
      <w:rPr>
        <w:b/>
        <w:b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485F21E8"/>
    <w:multiLevelType w:val="multilevel"/>
    <w:tmpl w:val="D5BE8D62"/>
    <w:lvl w:ilvl="0">
      <w:start w:val="1"/>
      <w:numFmt w:val="lowerRoman"/>
      <w:lvlText w:val="%1."/>
      <w:lvlJc w:val="right"/>
      <w:pPr>
        <w:tabs>
          <w:tab w:val="num" w:pos="0"/>
        </w:tabs>
        <w:ind w:left="720" w:hanging="360"/>
      </w:pPr>
    </w:lvl>
    <w:lvl w:ilvl="1">
      <w:start w:val="1"/>
      <w:numFmt w:val="lowerRoman"/>
      <w:lvlText w:val="%2."/>
      <w:lvlJc w:val="righ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4D766CAA"/>
    <w:multiLevelType w:val="multilevel"/>
    <w:tmpl w:val="24F059F8"/>
    <w:lvl w:ilvl="0">
      <w:start w:val="5"/>
      <w:numFmt w:val="decimal"/>
      <w:lvlText w:val="%1."/>
      <w:lvlJc w:val="left"/>
      <w:pPr>
        <w:ind w:left="720" w:hanging="720"/>
      </w:pPr>
      <w:rPr>
        <w:rFonts w:eastAsiaTheme="minorEastAsia" w:hint="default"/>
        <w:b/>
      </w:rPr>
    </w:lvl>
    <w:lvl w:ilvl="1">
      <w:start w:val="1"/>
      <w:numFmt w:val="decimal"/>
      <w:lvlText w:val="%1.%2."/>
      <w:lvlJc w:val="left"/>
      <w:pPr>
        <w:ind w:left="720" w:hanging="720"/>
      </w:pPr>
      <w:rPr>
        <w:rFonts w:eastAsiaTheme="minorEastAsia" w:hint="default"/>
        <w:b/>
      </w:rPr>
    </w:lvl>
    <w:lvl w:ilvl="2">
      <w:start w:val="3"/>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27" w15:restartNumberingAfterBreak="0">
    <w:nsid w:val="4D8E027D"/>
    <w:multiLevelType w:val="multilevel"/>
    <w:tmpl w:val="4E183F76"/>
    <w:lvl w:ilvl="0">
      <w:start w:val="1"/>
      <w:numFmt w:val="lowerRoman"/>
      <w:lvlText w:val="%1."/>
      <w:lvlJc w:val="right"/>
      <w:pPr>
        <w:tabs>
          <w:tab w:val="num" w:pos="0"/>
        </w:tabs>
        <w:ind w:left="720" w:hanging="360"/>
      </w:pPr>
      <w:rPr>
        <w:b w:val="0"/>
        <w:bCs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4FFF3182"/>
    <w:multiLevelType w:val="multilevel"/>
    <w:tmpl w:val="239EAB8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0E81570"/>
    <w:multiLevelType w:val="multilevel"/>
    <w:tmpl w:val="5DC24BB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52641B7E"/>
    <w:multiLevelType w:val="multilevel"/>
    <w:tmpl w:val="B1C426D0"/>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52BD632D"/>
    <w:multiLevelType w:val="multilevel"/>
    <w:tmpl w:val="F9C6C722"/>
    <w:lvl w:ilvl="0">
      <w:start w:val="1"/>
      <w:numFmt w:val="lowerRoman"/>
      <w:lvlText w:val="%1."/>
      <w:lvlJc w:val="right"/>
      <w:pPr>
        <w:tabs>
          <w:tab w:val="num" w:pos="0"/>
        </w:tabs>
        <w:ind w:left="720" w:hanging="360"/>
      </w:pPr>
      <w:rPr>
        <w:b w:val="0"/>
        <w:bCs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55C06077"/>
    <w:multiLevelType w:val="multilevel"/>
    <w:tmpl w:val="239EAB8A"/>
    <w:styleLink w:val="Listaatual1"/>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AD27569"/>
    <w:multiLevelType w:val="multilevel"/>
    <w:tmpl w:val="AE76909A"/>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B3F0B93"/>
    <w:multiLevelType w:val="multilevel"/>
    <w:tmpl w:val="569C297E"/>
    <w:lvl w:ilvl="0">
      <w:start w:val="1"/>
      <w:numFmt w:val="upperRoman"/>
      <w:lvlText w:val="%1."/>
      <w:lvlJc w:val="righ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6F165ECB"/>
    <w:multiLevelType w:val="multilevel"/>
    <w:tmpl w:val="A58C812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714A6C46"/>
    <w:multiLevelType w:val="multilevel"/>
    <w:tmpl w:val="F7F6518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723102F3"/>
    <w:multiLevelType w:val="multilevel"/>
    <w:tmpl w:val="A50AE944"/>
    <w:lvl w:ilvl="0">
      <w:start w:val="1"/>
      <w:numFmt w:val="upperRoman"/>
      <w:lvlText w:val="%1."/>
      <w:lvlJc w:val="righ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738752B2"/>
    <w:multiLevelType w:val="multilevel"/>
    <w:tmpl w:val="8806C6D8"/>
    <w:lvl w:ilvl="0">
      <w:start w:val="1"/>
      <w:numFmt w:val="upperRoman"/>
      <w:lvlText w:val="%1."/>
      <w:lvlJc w:val="right"/>
      <w:pPr>
        <w:tabs>
          <w:tab w:val="num" w:pos="0"/>
        </w:tabs>
        <w:ind w:left="720" w:hanging="360"/>
      </w:pPr>
      <w:rPr>
        <w:b/>
        <w:b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749D01F1"/>
    <w:multiLevelType w:val="multilevel"/>
    <w:tmpl w:val="6D025BA4"/>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7C4D76FE"/>
    <w:multiLevelType w:val="multilevel"/>
    <w:tmpl w:val="A442F5C8"/>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4"/>
  </w:num>
  <w:num w:numId="2">
    <w:abstractNumId w:val="16"/>
  </w:num>
  <w:num w:numId="3">
    <w:abstractNumId w:val="29"/>
  </w:num>
  <w:num w:numId="4">
    <w:abstractNumId w:val="14"/>
  </w:num>
  <w:num w:numId="5">
    <w:abstractNumId w:val="25"/>
  </w:num>
  <w:num w:numId="6">
    <w:abstractNumId w:val="21"/>
  </w:num>
  <w:num w:numId="7">
    <w:abstractNumId w:val="23"/>
  </w:num>
  <w:num w:numId="8">
    <w:abstractNumId w:val="35"/>
  </w:num>
  <w:num w:numId="9">
    <w:abstractNumId w:val="12"/>
  </w:num>
  <w:num w:numId="10">
    <w:abstractNumId w:val="40"/>
  </w:num>
  <w:num w:numId="11">
    <w:abstractNumId w:val="27"/>
  </w:num>
  <w:num w:numId="12">
    <w:abstractNumId w:val="39"/>
  </w:num>
  <w:num w:numId="13">
    <w:abstractNumId w:val="7"/>
  </w:num>
  <w:num w:numId="14">
    <w:abstractNumId w:val="1"/>
  </w:num>
  <w:num w:numId="15">
    <w:abstractNumId w:val="13"/>
  </w:num>
  <w:num w:numId="16">
    <w:abstractNumId w:val="10"/>
  </w:num>
  <w:num w:numId="17">
    <w:abstractNumId w:val="15"/>
  </w:num>
  <w:num w:numId="18">
    <w:abstractNumId w:val="19"/>
  </w:num>
  <w:num w:numId="19">
    <w:abstractNumId w:val="18"/>
  </w:num>
  <w:num w:numId="20">
    <w:abstractNumId w:val="37"/>
  </w:num>
  <w:num w:numId="21">
    <w:abstractNumId w:val="20"/>
  </w:num>
  <w:num w:numId="22">
    <w:abstractNumId w:val="22"/>
  </w:num>
  <w:num w:numId="23">
    <w:abstractNumId w:val="36"/>
  </w:num>
  <w:num w:numId="24">
    <w:abstractNumId w:val="34"/>
  </w:num>
  <w:num w:numId="25">
    <w:abstractNumId w:val="3"/>
  </w:num>
  <w:num w:numId="26">
    <w:abstractNumId w:val="30"/>
  </w:num>
  <w:num w:numId="27">
    <w:abstractNumId w:val="8"/>
  </w:num>
  <w:num w:numId="28">
    <w:abstractNumId w:val="38"/>
  </w:num>
  <w:num w:numId="29">
    <w:abstractNumId w:val="2"/>
  </w:num>
  <w:num w:numId="30">
    <w:abstractNumId w:val="31"/>
  </w:num>
  <w:num w:numId="31">
    <w:abstractNumId w:val="0"/>
  </w:num>
  <w:num w:numId="32">
    <w:abstractNumId w:val="24"/>
  </w:num>
  <w:num w:numId="33">
    <w:abstractNumId w:val="9"/>
  </w:num>
  <w:num w:numId="34">
    <w:abstractNumId w:val="28"/>
  </w:num>
  <w:num w:numId="35">
    <w:abstractNumId w:val="32"/>
  </w:num>
  <w:num w:numId="36">
    <w:abstractNumId w:val="33"/>
  </w:num>
  <w:num w:numId="37">
    <w:abstractNumId w:val="26"/>
  </w:num>
  <w:num w:numId="38">
    <w:abstractNumId w:val="11"/>
  </w:num>
  <w:num w:numId="39">
    <w:abstractNumId w:val="5"/>
  </w:num>
  <w:num w:numId="40">
    <w:abstractNumId w:val="17"/>
  </w:num>
  <w:num w:numId="41">
    <w:abstractNumId w:val="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autoHyphenation/>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276"/>
    <w:rsid w:val="00033EDE"/>
    <w:rsid w:val="00042BA1"/>
    <w:rsid w:val="000D23C2"/>
    <w:rsid w:val="0012583F"/>
    <w:rsid w:val="00136189"/>
    <w:rsid w:val="001436C4"/>
    <w:rsid w:val="00147798"/>
    <w:rsid w:val="00166514"/>
    <w:rsid w:val="001669DE"/>
    <w:rsid w:val="00182706"/>
    <w:rsid w:val="001920D3"/>
    <w:rsid w:val="001B2156"/>
    <w:rsid w:val="002017B6"/>
    <w:rsid w:val="002143D6"/>
    <w:rsid w:val="00214E36"/>
    <w:rsid w:val="00285E2A"/>
    <w:rsid w:val="002B0968"/>
    <w:rsid w:val="002B6D80"/>
    <w:rsid w:val="002F2A4E"/>
    <w:rsid w:val="003129E4"/>
    <w:rsid w:val="00322C44"/>
    <w:rsid w:val="00377F45"/>
    <w:rsid w:val="0039069C"/>
    <w:rsid w:val="003A4285"/>
    <w:rsid w:val="003A605F"/>
    <w:rsid w:val="003A6E15"/>
    <w:rsid w:val="003B1A18"/>
    <w:rsid w:val="003B6194"/>
    <w:rsid w:val="003B70C1"/>
    <w:rsid w:val="003E0FB8"/>
    <w:rsid w:val="00402624"/>
    <w:rsid w:val="0042790E"/>
    <w:rsid w:val="0043141A"/>
    <w:rsid w:val="00437005"/>
    <w:rsid w:val="004C6A28"/>
    <w:rsid w:val="00505247"/>
    <w:rsid w:val="00506974"/>
    <w:rsid w:val="00515D9F"/>
    <w:rsid w:val="00522E07"/>
    <w:rsid w:val="00551ED2"/>
    <w:rsid w:val="0058072C"/>
    <w:rsid w:val="005B278C"/>
    <w:rsid w:val="00622547"/>
    <w:rsid w:val="006233F2"/>
    <w:rsid w:val="00652719"/>
    <w:rsid w:val="00655D4F"/>
    <w:rsid w:val="00665AF2"/>
    <w:rsid w:val="006774C0"/>
    <w:rsid w:val="0068704C"/>
    <w:rsid w:val="00695D63"/>
    <w:rsid w:val="006A3EBA"/>
    <w:rsid w:val="006B011B"/>
    <w:rsid w:val="006F174C"/>
    <w:rsid w:val="007023B8"/>
    <w:rsid w:val="00704D9C"/>
    <w:rsid w:val="007173CC"/>
    <w:rsid w:val="007248C7"/>
    <w:rsid w:val="00724DB8"/>
    <w:rsid w:val="007363DB"/>
    <w:rsid w:val="00747FCD"/>
    <w:rsid w:val="00751C29"/>
    <w:rsid w:val="00754E39"/>
    <w:rsid w:val="00761432"/>
    <w:rsid w:val="00761CAD"/>
    <w:rsid w:val="00763D5A"/>
    <w:rsid w:val="007665A7"/>
    <w:rsid w:val="007C46BA"/>
    <w:rsid w:val="007C6651"/>
    <w:rsid w:val="007D27BB"/>
    <w:rsid w:val="007F0D1C"/>
    <w:rsid w:val="007F4683"/>
    <w:rsid w:val="008050B7"/>
    <w:rsid w:val="00827172"/>
    <w:rsid w:val="008342E1"/>
    <w:rsid w:val="00854258"/>
    <w:rsid w:val="00863FAF"/>
    <w:rsid w:val="008828FC"/>
    <w:rsid w:val="008A5784"/>
    <w:rsid w:val="008B0E03"/>
    <w:rsid w:val="008B3DDD"/>
    <w:rsid w:val="008B67D8"/>
    <w:rsid w:val="00902E6C"/>
    <w:rsid w:val="00937EAB"/>
    <w:rsid w:val="00990DEA"/>
    <w:rsid w:val="009A1A1D"/>
    <w:rsid w:val="009E334F"/>
    <w:rsid w:val="009E5B0B"/>
    <w:rsid w:val="009E6AE0"/>
    <w:rsid w:val="00A652F4"/>
    <w:rsid w:val="00A670CA"/>
    <w:rsid w:val="00A84418"/>
    <w:rsid w:val="00AB1CF6"/>
    <w:rsid w:val="00AC5276"/>
    <w:rsid w:val="00AD3880"/>
    <w:rsid w:val="00AF540D"/>
    <w:rsid w:val="00BB202A"/>
    <w:rsid w:val="00BB4D78"/>
    <w:rsid w:val="00BE6A1C"/>
    <w:rsid w:val="00BE7641"/>
    <w:rsid w:val="00BF08E3"/>
    <w:rsid w:val="00C01182"/>
    <w:rsid w:val="00C43DB6"/>
    <w:rsid w:val="00C66C09"/>
    <w:rsid w:val="00C749EB"/>
    <w:rsid w:val="00C83746"/>
    <w:rsid w:val="00CA4F96"/>
    <w:rsid w:val="00CB222B"/>
    <w:rsid w:val="00CC68A6"/>
    <w:rsid w:val="00CD09D0"/>
    <w:rsid w:val="00CD31B5"/>
    <w:rsid w:val="00CF3B88"/>
    <w:rsid w:val="00D06EAB"/>
    <w:rsid w:val="00D352E9"/>
    <w:rsid w:val="00D52F06"/>
    <w:rsid w:val="00D71A43"/>
    <w:rsid w:val="00D978BE"/>
    <w:rsid w:val="00DB608D"/>
    <w:rsid w:val="00DE12AB"/>
    <w:rsid w:val="00DF30F8"/>
    <w:rsid w:val="00E15758"/>
    <w:rsid w:val="00E300F8"/>
    <w:rsid w:val="00E32206"/>
    <w:rsid w:val="00E45E0B"/>
    <w:rsid w:val="00E67B2E"/>
    <w:rsid w:val="00E93B13"/>
    <w:rsid w:val="00ED3F1F"/>
    <w:rsid w:val="00EE694E"/>
    <w:rsid w:val="00F26CF7"/>
    <w:rsid w:val="00F45082"/>
    <w:rsid w:val="00F6490C"/>
    <w:rsid w:val="00F85338"/>
    <w:rsid w:val="00FE3054"/>
    <w:rsid w:val="00FF364A"/>
    <w:rsid w:val="00FF67EB"/>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FB02A9D"/>
  <w15:docId w15:val="{EBB5F44B-81D7-4182-961C-CC6311E73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Arial"/>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41A"/>
    <w:pPr>
      <w:widowControl w:val="0"/>
      <w:textAlignment w:val="baseline"/>
    </w:pPr>
    <w:rPr>
      <w:color w:val="00000A"/>
      <w:sz w:val="24"/>
      <w:szCs w:val="24"/>
      <w:lang w:eastAsia="zh-CN" w:bidi="hi-IN"/>
    </w:rPr>
  </w:style>
  <w:style w:type="paragraph" w:styleId="Ttulo1">
    <w:name w:val="heading 1"/>
    <w:basedOn w:val="Ttulo10"/>
    <w:uiPriority w:val="9"/>
    <w:qFormat/>
    <w:pPr>
      <w:ind w:left="222"/>
      <w:jc w:val="center"/>
      <w:outlineLvl w:val="0"/>
    </w:pPr>
    <w:rPr>
      <w:rFonts w:eastAsia="Arial"/>
      <w:b/>
      <w:bCs/>
      <w:sz w:val="24"/>
      <w:szCs w:val="24"/>
      <w:lang w:eastAsia="pt-BR" w:bidi="ar-SA"/>
    </w:rPr>
  </w:style>
  <w:style w:type="paragraph" w:styleId="Ttulo2">
    <w:name w:val="heading 2"/>
    <w:basedOn w:val="Normal"/>
    <w:next w:val="Normal"/>
    <w:link w:val="Ttulo2Char"/>
    <w:uiPriority w:val="9"/>
    <w:unhideWhenUsed/>
    <w:qFormat/>
    <w:rsid w:val="007E49B6"/>
    <w:pPr>
      <w:keepNext/>
      <w:keepLines/>
      <w:spacing w:before="40"/>
      <w:outlineLvl w:val="1"/>
    </w:pPr>
    <w:rPr>
      <w:rFonts w:ascii="Arial" w:eastAsiaTheme="majorEastAsia" w:hAnsi="Arial"/>
      <w:b/>
      <w:bCs/>
      <w:color w:val="365F91" w:themeColor="accent1" w:themeShade="BF"/>
      <w:sz w:val="26"/>
      <w:szCs w:val="23"/>
    </w:rPr>
  </w:style>
  <w:style w:type="paragraph" w:styleId="Ttulo3">
    <w:name w:val="heading 3"/>
    <w:basedOn w:val="Normal"/>
    <w:next w:val="Normal"/>
    <w:link w:val="Ttulo3Char"/>
    <w:uiPriority w:val="9"/>
    <w:unhideWhenUsed/>
    <w:qFormat/>
    <w:rsid w:val="006B35E3"/>
    <w:pPr>
      <w:keepNext/>
      <w:keepLines/>
      <w:spacing w:before="40"/>
      <w:outlineLvl w:val="2"/>
    </w:pPr>
    <w:rPr>
      <w:rFonts w:ascii="Arial" w:eastAsiaTheme="majorEastAsia" w:hAnsi="Arial"/>
      <w:b/>
      <w:bCs/>
      <w:i/>
      <w:iCs/>
      <w:color w:val="365F91" w:themeColor="accent1" w:themeShade="BF"/>
      <w:szCs w:val="21"/>
    </w:rPr>
  </w:style>
  <w:style w:type="paragraph" w:styleId="Ttulo4">
    <w:name w:val="heading 4"/>
    <w:basedOn w:val="Normal"/>
    <w:next w:val="Normal"/>
    <w:link w:val="Ttulo4Char"/>
    <w:qFormat/>
    <w:rsid w:val="00424134"/>
    <w:pPr>
      <w:keepNext/>
      <w:keepLines/>
      <w:widowControl/>
      <w:spacing w:before="200"/>
      <w:textAlignment w:val="auto"/>
      <w:outlineLvl w:val="3"/>
    </w:pPr>
    <w:rPr>
      <w:rFonts w:ascii="Cambria" w:eastAsia="font641" w:hAnsi="Cambria" w:cs="font641"/>
      <w:b/>
      <w:bCs/>
      <w:i/>
      <w:iCs/>
      <w:color w:val="4F81BD"/>
      <w:sz w:val="22"/>
      <w:szCs w:val="22"/>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eastAsia="Arial MT" w:cs="Arial MT"/>
      <w:spacing w:val="0"/>
      <w:w w:val="100"/>
      <w:sz w:val="24"/>
      <w:szCs w:val="24"/>
      <w:lang w:val="pt-PT" w:eastAsia="en-US" w:bidi="ar-SA"/>
    </w:rPr>
  </w:style>
  <w:style w:type="character" w:customStyle="1" w:styleId="WW8Num2z1">
    <w:name w:val="WW8Num2z1"/>
    <w:qFormat/>
    <w:rPr>
      <w:rFonts w:ascii="Symbol" w:hAnsi="Symbol" w:cs="Symbol"/>
      <w:spacing w:val="0"/>
      <w:sz w:val="32"/>
      <w:shd w:val="clear" w:color="auto" w:fill="FFFF00"/>
      <w:lang w:val="pt-PT" w:eastAsia="en-US" w:bidi="ar-SA"/>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Arial MT"/>
      <w:w w:val="100"/>
      <w:sz w:val="24"/>
      <w:szCs w:val="24"/>
      <w:lang w:val="pt-PT" w:eastAsia="en-US" w:bidi="ar-SA"/>
    </w:rPr>
  </w:style>
  <w:style w:type="character" w:customStyle="1" w:styleId="WW8Num3z2">
    <w:name w:val="WW8Num3z2"/>
    <w:qFormat/>
    <w:rPr>
      <w:rFonts w:ascii="Wingdings" w:hAnsi="Wingdings" w:cs="Wingdings"/>
    </w:rPr>
  </w:style>
  <w:style w:type="character" w:customStyle="1" w:styleId="WW8Num3z4">
    <w:name w:val="WW8Num3z4"/>
    <w:qFormat/>
    <w:rPr>
      <w:rFonts w:ascii="Courier New" w:hAnsi="Courier New" w:cs="Courier New"/>
      <w:lang w:val="pt-PT" w:eastAsia="en-US" w:bidi="ar-SA"/>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lang w:val="pt-PT" w:eastAsia="en-US" w:bidi="ar-SA"/>
    </w:rPr>
  </w:style>
  <w:style w:type="character" w:customStyle="1" w:styleId="WW8Num4z2">
    <w:name w:val="WW8Num4z2"/>
    <w:qFormat/>
    <w:rPr>
      <w:rFonts w:ascii="Wingdings" w:hAnsi="Wingdings" w:cs="Wingdings"/>
    </w:rPr>
  </w:style>
  <w:style w:type="character" w:customStyle="1" w:styleId="WW8Num3z3">
    <w:name w:val="WW8Num3z3"/>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LinkdaInternet">
    <w:name w:val="Link da Internet"/>
    <w:basedOn w:val="Fontepargpadro1"/>
    <w:uiPriority w:val="99"/>
    <w:rsid w:val="00424134"/>
    <w:rPr>
      <w:color w:val="0000FF"/>
      <w:u w:val="single"/>
    </w:rPr>
  </w:style>
  <w:style w:type="character" w:customStyle="1" w:styleId="Marcas">
    <w:name w:val="Marcas"/>
    <w:qFormat/>
    <w:rPr>
      <w:rFonts w:ascii="OpenSymbol, 'Arial Unicode MS'" w:eastAsia="OpenSymbol, 'Arial Unicode MS'" w:hAnsi="OpenSymbol, 'Arial Unicode MS'" w:cs="OpenSymbol, 'Arial Unicode MS'"/>
    </w:rPr>
  </w:style>
  <w:style w:type="character" w:customStyle="1" w:styleId="Smbolosdenumerao">
    <w:name w:val="Símbolos de numeração"/>
    <w:qFormat/>
  </w:style>
  <w:style w:type="character" w:customStyle="1" w:styleId="TtuloChar">
    <w:name w:val="Título Char"/>
    <w:basedOn w:val="Fontepargpadro"/>
    <w:link w:val="Ttulo11"/>
    <w:uiPriority w:val="10"/>
    <w:qFormat/>
    <w:rsid w:val="00A57C2E"/>
    <w:rPr>
      <w:rFonts w:ascii="Arial" w:eastAsiaTheme="majorEastAsia" w:hAnsi="Arial"/>
      <w:spacing w:val="0"/>
      <w:sz w:val="32"/>
      <w:szCs w:val="32"/>
      <w:lang w:eastAsia="zh-CN" w:bidi="hi-IN"/>
    </w:rPr>
  </w:style>
  <w:style w:type="character" w:customStyle="1" w:styleId="Ttulo2Char">
    <w:name w:val="Título 2 Char"/>
    <w:basedOn w:val="Fontepargpadro"/>
    <w:link w:val="Ttulo2"/>
    <w:uiPriority w:val="9"/>
    <w:qFormat/>
    <w:rsid w:val="007E49B6"/>
    <w:rPr>
      <w:rFonts w:ascii="Arial" w:eastAsiaTheme="majorEastAsia" w:hAnsi="Arial"/>
      <w:b/>
      <w:bCs/>
      <w:color w:val="365F91" w:themeColor="accent1" w:themeShade="BF"/>
      <w:sz w:val="26"/>
      <w:szCs w:val="23"/>
      <w:lang w:eastAsia="zh-CN" w:bidi="hi-IN"/>
    </w:rPr>
  </w:style>
  <w:style w:type="character" w:customStyle="1" w:styleId="Ttulo3Char">
    <w:name w:val="Título 3 Char"/>
    <w:basedOn w:val="Fontepargpadro"/>
    <w:link w:val="Ttulo3"/>
    <w:uiPriority w:val="9"/>
    <w:qFormat/>
    <w:rsid w:val="006B35E3"/>
    <w:rPr>
      <w:rFonts w:ascii="Arial" w:eastAsiaTheme="majorEastAsia" w:hAnsi="Arial"/>
      <w:b/>
      <w:bCs/>
      <w:i/>
      <w:iCs/>
      <w:color w:val="365F91" w:themeColor="accent1" w:themeShade="BF"/>
      <w:sz w:val="24"/>
      <w:szCs w:val="21"/>
      <w:lang w:eastAsia="zh-CN" w:bidi="hi-IN"/>
    </w:rPr>
  </w:style>
  <w:style w:type="character" w:customStyle="1" w:styleId="Linkdainternetvisitado">
    <w:name w:val="Link da internet visitado"/>
    <w:basedOn w:val="Fontepargpadro"/>
    <w:unhideWhenUsed/>
    <w:qFormat/>
    <w:rsid w:val="004A075E"/>
    <w:rPr>
      <w:color w:val="800080" w:themeColor="followedHyperlink"/>
      <w:u w:val="single"/>
    </w:rPr>
  </w:style>
  <w:style w:type="character" w:styleId="Forte">
    <w:name w:val="Strong"/>
    <w:basedOn w:val="Fontepargpadro"/>
    <w:uiPriority w:val="22"/>
    <w:qFormat/>
    <w:rsid w:val="007E49B6"/>
    <w:rPr>
      <w:b/>
      <w:bCs/>
    </w:rPr>
  </w:style>
  <w:style w:type="character" w:customStyle="1" w:styleId="MenoPendente1">
    <w:name w:val="Menção Pendente1"/>
    <w:basedOn w:val="Fontepargpadro"/>
    <w:unhideWhenUsed/>
    <w:qFormat/>
    <w:rsid w:val="00B21F59"/>
    <w:rPr>
      <w:color w:val="605E5C"/>
      <w:shd w:val="clear" w:color="auto" w:fill="E1DFDD"/>
    </w:rPr>
  </w:style>
  <w:style w:type="character" w:customStyle="1" w:styleId="TextodebaloChar">
    <w:name w:val="Texto de balão Char"/>
    <w:basedOn w:val="Fontepargpadro"/>
    <w:link w:val="Textodebalo"/>
    <w:qFormat/>
    <w:rsid w:val="006A2F60"/>
    <w:rPr>
      <w:rFonts w:ascii="Tahoma" w:hAnsi="Tahoma" w:cs="Mangal"/>
      <w:sz w:val="16"/>
      <w:szCs w:val="14"/>
      <w:lang w:eastAsia="zh-CN" w:bidi="hi-IN"/>
    </w:rPr>
  </w:style>
  <w:style w:type="character" w:customStyle="1" w:styleId="markedcontent">
    <w:name w:val="markedcontent"/>
    <w:basedOn w:val="Fontepargpadro"/>
    <w:qFormat/>
    <w:rsid w:val="002C181D"/>
  </w:style>
  <w:style w:type="character" w:customStyle="1" w:styleId="MenoPendente2">
    <w:name w:val="Menção Pendente2"/>
    <w:basedOn w:val="Fontepargpadro"/>
    <w:unhideWhenUsed/>
    <w:qFormat/>
    <w:rsid w:val="00E4421C"/>
    <w:rPr>
      <w:color w:val="605E5C"/>
      <w:shd w:val="clear" w:color="auto" w:fill="E1DFDD"/>
    </w:rPr>
  </w:style>
  <w:style w:type="character" w:customStyle="1" w:styleId="TextodecomentrioChar">
    <w:name w:val="Texto de comentário Char"/>
    <w:basedOn w:val="Fontepargpadro"/>
    <w:link w:val="Textodecomentrio"/>
    <w:uiPriority w:val="99"/>
    <w:semiHidden/>
    <w:qFormat/>
    <w:rPr>
      <w:rFonts w:cs="Mangal"/>
      <w:color w:val="00000A"/>
      <w:szCs w:val="18"/>
      <w:lang w:eastAsia="zh-CN" w:bidi="hi-IN"/>
    </w:rPr>
  </w:style>
  <w:style w:type="character" w:styleId="Refdecomentrio">
    <w:name w:val="annotation reference"/>
    <w:basedOn w:val="Fontepargpadro"/>
    <w:uiPriority w:val="99"/>
    <w:semiHidden/>
    <w:unhideWhenUsed/>
    <w:qFormat/>
    <w:rPr>
      <w:sz w:val="16"/>
      <w:szCs w:val="16"/>
    </w:rPr>
  </w:style>
  <w:style w:type="character" w:customStyle="1" w:styleId="Ttulo4Char">
    <w:name w:val="Título 4 Char"/>
    <w:basedOn w:val="Fontepargpadro"/>
    <w:link w:val="Ttulo4"/>
    <w:qFormat/>
    <w:rsid w:val="00424134"/>
    <w:rPr>
      <w:rFonts w:ascii="Cambria" w:eastAsia="font641" w:hAnsi="Cambria" w:cs="font641"/>
      <w:b/>
      <w:bCs/>
      <w:i/>
      <w:iCs/>
      <w:color w:val="4F81BD"/>
      <w:sz w:val="22"/>
      <w:szCs w:val="22"/>
      <w:lang w:val="pt-PT" w:eastAsia="pt-PT" w:bidi="pt-PT"/>
    </w:rPr>
  </w:style>
  <w:style w:type="character" w:customStyle="1" w:styleId="Fontepargpadro1">
    <w:name w:val="Fonte parág. padrão1"/>
    <w:qFormat/>
    <w:rsid w:val="00424134"/>
  </w:style>
  <w:style w:type="character" w:customStyle="1" w:styleId="CorpodetextoChar">
    <w:name w:val="Corpo de texto Char"/>
    <w:basedOn w:val="Fontepargpadro1"/>
    <w:qFormat/>
    <w:rsid w:val="00424134"/>
    <w:rPr>
      <w:rFonts w:ascii="Arial" w:eastAsia="Arial" w:hAnsi="Arial" w:cs="Arial"/>
      <w:sz w:val="20"/>
      <w:szCs w:val="20"/>
      <w:lang w:val="pt-PT" w:eastAsia="pt-PT" w:bidi="pt-PT"/>
    </w:rPr>
  </w:style>
  <w:style w:type="character" w:customStyle="1" w:styleId="CabealhoChar">
    <w:name w:val="Cabeçalho Char"/>
    <w:basedOn w:val="Fontepargpadro1"/>
    <w:qFormat/>
    <w:rsid w:val="00424134"/>
    <w:rPr>
      <w:rFonts w:ascii="Arial" w:eastAsia="Arial" w:hAnsi="Arial" w:cs="Arial"/>
      <w:lang w:val="pt-PT" w:eastAsia="pt-PT" w:bidi="pt-PT"/>
    </w:rPr>
  </w:style>
  <w:style w:type="character" w:customStyle="1" w:styleId="RodapChar">
    <w:name w:val="Rodapé Char"/>
    <w:basedOn w:val="Fontepargpadro1"/>
    <w:qFormat/>
    <w:rsid w:val="00424134"/>
    <w:rPr>
      <w:rFonts w:ascii="Arial" w:eastAsia="Arial" w:hAnsi="Arial" w:cs="Arial"/>
      <w:lang w:val="pt-PT" w:eastAsia="pt-PT" w:bidi="pt-PT"/>
    </w:rPr>
  </w:style>
  <w:style w:type="character" w:customStyle="1" w:styleId="TextodenotaderodapChar">
    <w:name w:val="Texto de nota de rodapé Char"/>
    <w:basedOn w:val="Fontepargpadro1"/>
    <w:qFormat/>
    <w:rsid w:val="00424134"/>
    <w:rPr>
      <w:rFonts w:ascii="Arial" w:eastAsia="Arial" w:hAnsi="Arial" w:cs="Arial"/>
      <w:sz w:val="20"/>
      <w:szCs w:val="20"/>
      <w:lang w:val="pt-PT" w:eastAsia="pt-PT" w:bidi="pt-PT"/>
    </w:rPr>
  </w:style>
  <w:style w:type="character" w:customStyle="1" w:styleId="ncoradanotaderodap">
    <w:name w:val="Âncora da nota de rodapé"/>
    <w:rPr>
      <w:vertAlign w:val="superscript"/>
    </w:rPr>
  </w:style>
  <w:style w:type="character" w:customStyle="1" w:styleId="FootnoteCharacters">
    <w:name w:val="Footnote Characters"/>
    <w:basedOn w:val="Fontepargpadro1"/>
    <w:qFormat/>
    <w:rsid w:val="00424134"/>
    <w:rPr>
      <w:vertAlign w:val="superscript"/>
    </w:rPr>
  </w:style>
  <w:style w:type="character" w:customStyle="1" w:styleId="Ttulo1Char">
    <w:name w:val="Título 1 Char"/>
    <w:basedOn w:val="Fontepargpadro1"/>
    <w:qFormat/>
    <w:rsid w:val="00424134"/>
    <w:rPr>
      <w:rFonts w:ascii="Arial" w:eastAsia="Arial" w:hAnsi="Arial" w:cs="Arial"/>
      <w:b/>
      <w:bCs/>
      <w:sz w:val="20"/>
      <w:szCs w:val="20"/>
      <w:lang w:val="pt-PT" w:eastAsia="pt-PT" w:bidi="pt-PT"/>
    </w:rPr>
  </w:style>
  <w:style w:type="character" w:customStyle="1" w:styleId="Vnculodendice">
    <w:name w:val="Vínculo de índice"/>
    <w:qFormat/>
    <w:rsid w:val="00424134"/>
  </w:style>
  <w:style w:type="character" w:customStyle="1" w:styleId="Caracteresdenotaderodap">
    <w:name w:val="Caracteres de nota de rodapé"/>
    <w:qFormat/>
    <w:rsid w:val="00424134"/>
  </w:style>
  <w:style w:type="character" w:customStyle="1" w:styleId="ncoradanotadefim">
    <w:name w:val="Âncora da nota de fim"/>
    <w:rPr>
      <w:vertAlign w:val="superscript"/>
    </w:rPr>
  </w:style>
  <w:style w:type="character" w:customStyle="1" w:styleId="EndnoteCharacters">
    <w:name w:val="Endnote Characters"/>
    <w:qFormat/>
    <w:rsid w:val="00424134"/>
    <w:rPr>
      <w:vertAlign w:val="superscript"/>
    </w:rPr>
  </w:style>
  <w:style w:type="character" w:customStyle="1" w:styleId="Caracteresdenotadefim">
    <w:name w:val="Caracteres de nota de fim"/>
    <w:qFormat/>
    <w:rsid w:val="00424134"/>
  </w:style>
  <w:style w:type="character" w:customStyle="1" w:styleId="TextodenotaderodapChar1">
    <w:name w:val="Texto de nota de rodapé Char1"/>
    <w:basedOn w:val="Fontepargpadro"/>
    <w:link w:val="Textodenotaderodap"/>
    <w:qFormat/>
    <w:rsid w:val="00424134"/>
    <w:rPr>
      <w:rFonts w:ascii="Arial" w:eastAsia="Arial" w:hAnsi="Arial"/>
      <w:color w:val="00000A"/>
      <w:sz w:val="22"/>
      <w:szCs w:val="22"/>
      <w:lang w:val="pt-PT" w:eastAsia="pt-PT" w:bidi="pt-PT"/>
    </w:rPr>
  </w:style>
  <w:style w:type="character" w:customStyle="1" w:styleId="AssuntodocomentrioChar">
    <w:name w:val="Assunto do comentário Char"/>
    <w:basedOn w:val="TextodecomentrioChar"/>
    <w:link w:val="Assuntodocomentrio"/>
    <w:uiPriority w:val="99"/>
    <w:semiHidden/>
    <w:qFormat/>
    <w:rsid w:val="00424134"/>
    <w:rPr>
      <w:rFonts w:ascii="Arial" w:eastAsia="Arial" w:hAnsi="Arial" w:cs="Mangal"/>
      <w:b/>
      <w:bCs/>
      <w:color w:val="00000A"/>
      <w:szCs w:val="18"/>
      <w:lang w:val="pt-PT" w:eastAsia="pt-PT" w:bidi="pt-PT"/>
    </w:rPr>
  </w:style>
  <w:style w:type="character" w:customStyle="1" w:styleId="LegendaChar">
    <w:name w:val="Legenda Char"/>
    <w:basedOn w:val="Fontepargpadro"/>
    <w:link w:val="Legenda"/>
    <w:qFormat/>
    <w:rsid w:val="00424134"/>
    <w:rPr>
      <w:i/>
      <w:iCs/>
      <w:color w:val="00000A"/>
      <w:sz w:val="24"/>
      <w:szCs w:val="24"/>
    </w:rPr>
  </w:style>
  <w:style w:type="character" w:customStyle="1" w:styleId="QuadrorelatorioChar">
    <w:name w:val="Quadro relatorio Char"/>
    <w:basedOn w:val="LegendaChar"/>
    <w:link w:val="Quadrorelatorio"/>
    <w:qFormat/>
    <w:rsid w:val="00424134"/>
    <w:rPr>
      <w:b/>
      <w:bCs/>
      <w:i w:val="0"/>
      <w:iCs w:val="0"/>
      <w:color w:val="00000A"/>
      <w:sz w:val="24"/>
      <w:szCs w:val="24"/>
    </w:rPr>
  </w:style>
  <w:style w:type="character" w:customStyle="1" w:styleId="CorpodetextoChar1">
    <w:name w:val="Corpo de texto Char1"/>
    <w:basedOn w:val="Fontepargpadro"/>
    <w:link w:val="Corpodetexto"/>
    <w:qFormat/>
    <w:rsid w:val="00424134"/>
    <w:rPr>
      <w:color w:val="00000A"/>
      <w:sz w:val="24"/>
      <w:szCs w:val="24"/>
      <w:lang w:eastAsia="zh-CN" w:bidi="hi-IN"/>
    </w:rPr>
  </w:style>
  <w:style w:type="character" w:customStyle="1" w:styleId="ArialbasicoChar">
    <w:name w:val="Arial basico Char"/>
    <w:basedOn w:val="CorpodetextoChar1"/>
    <w:link w:val="Arialbasico"/>
    <w:qFormat/>
    <w:rsid w:val="00424134"/>
    <w:rPr>
      <w:color w:val="000000" w:themeColor="text1"/>
      <w:sz w:val="24"/>
      <w:szCs w:val="24"/>
      <w:lang w:eastAsia="zh-CN" w:bidi="hi-IN"/>
    </w:rPr>
  </w:style>
  <w:style w:type="character" w:customStyle="1" w:styleId="PargrafodaLista1Char">
    <w:name w:val="Parágrafo da Lista1 Char"/>
    <w:basedOn w:val="Fontepargpadro"/>
    <w:link w:val="PargrafodaLista1"/>
    <w:qFormat/>
    <w:rsid w:val="00424134"/>
    <w:rPr>
      <w:rFonts w:ascii="Arial" w:eastAsia="Arial" w:hAnsi="Arial"/>
      <w:color w:val="00000A"/>
      <w:sz w:val="22"/>
      <w:szCs w:val="22"/>
      <w:lang w:val="pt-PT" w:eastAsia="pt-PT" w:bidi="pt-PT"/>
    </w:rPr>
  </w:style>
  <w:style w:type="character" w:customStyle="1" w:styleId="titulo3Char">
    <w:name w:val="titulo 3 Char"/>
    <w:basedOn w:val="PargrafodaLista1Char"/>
    <w:qFormat/>
    <w:rsid w:val="00424134"/>
    <w:rPr>
      <w:rFonts w:ascii="Arial" w:eastAsia="Arial" w:hAnsi="Arial"/>
      <w:b/>
      <w:color w:val="00000A"/>
      <w:sz w:val="28"/>
      <w:szCs w:val="22"/>
      <w:lang w:val="pt-PT" w:eastAsia="pt-PT" w:bidi="pt-PT"/>
    </w:rPr>
  </w:style>
  <w:style w:type="character" w:customStyle="1" w:styleId="TextodebaloChar1">
    <w:name w:val="Texto de balão Char1"/>
    <w:basedOn w:val="Fontepargpadro"/>
    <w:uiPriority w:val="99"/>
    <w:semiHidden/>
    <w:qFormat/>
    <w:rsid w:val="00424134"/>
    <w:rPr>
      <w:rFonts w:ascii="Tahoma" w:eastAsia="Arial" w:hAnsi="Tahoma" w:cs="Tahoma"/>
      <w:color w:val="00000A"/>
      <w:sz w:val="16"/>
      <w:szCs w:val="16"/>
      <w:lang w:val="pt-PT" w:eastAsia="pt-PT" w:bidi="pt-PT"/>
    </w:rPr>
  </w:style>
  <w:style w:type="character" w:customStyle="1" w:styleId="TextodenotadefimChar">
    <w:name w:val="Texto de nota de fim Char"/>
    <w:basedOn w:val="Fontepargpadro"/>
    <w:link w:val="Textodenotadefim"/>
    <w:uiPriority w:val="99"/>
    <w:semiHidden/>
    <w:qFormat/>
    <w:rsid w:val="00424134"/>
    <w:rPr>
      <w:rFonts w:ascii="Arial" w:eastAsia="Arial" w:hAnsi="Arial"/>
      <w:color w:val="00000A"/>
      <w:lang w:val="pt-PT" w:eastAsia="pt-PT" w:bidi="pt-PT"/>
    </w:rPr>
  </w:style>
  <w:style w:type="character" w:styleId="nfase">
    <w:name w:val="Emphasis"/>
    <w:uiPriority w:val="20"/>
    <w:qFormat/>
    <w:rPr>
      <w:i/>
      <w:iCs/>
    </w:rPr>
  </w:style>
  <w:style w:type="paragraph" w:styleId="Ttulo">
    <w:name w:val="Title"/>
    <w:basedOn w:val="Normal"/>
    <w:next w:val="Corpodetexto"/>
    <w:qFormat/>
    <w:pPr>
      <w:keepNext/>
      <w:spacing w:before="240" w:after="120"/>
    </w:pPr>
    <w:rPr>
      <w:rFonts w:ascii="Liberation Sans" w:eastAsia="Microsoft YaHei" w:hAnsi="Liberation Sans"/>
      <w:sz w:val="28"/>
      <w:szCs w:val="28"/>
    </w:rPr>
  </w:style>
  <w:style w:type="paragraph" w:styleId="Corpodetexto">
    <w:name w:val="Body Text"/>
    <w:basedOn w:val="Normal"/>
    <w:link w:val="CorpodetextoChar1"/>
    <w:pPr>
      <w:spacing w:after="140" w:line="288" w:lineRule="auto"/>
    </w:pPr>
  </w:style>
  <w:style w:type="paragraph" w:styleId="Lista">
    <w:name w:val="List"/>
    <w:basedOn w:val="Corpodetexto"/>
  </w:style>
  <w:style w:type="paragraph" w:styleId="Legenda">
    <w:name w:val="caption"/>
    <w:link w:val="LegendaChar"/>
    <w:qFormat/>
    <w:pPr>
      <w:widowControl w:val="0"/>
      <w:suppressLineNumbers/>
      <w:spacing w:before="120" w:after="120"/>
    </w:pPr>
    <w:rPr>
      <w:i/>
      <w:iCs/>
      <w:color w:val="00000A"/>
      <w:sz w:val="24"/>
      <w:szCs w:val="24"/>
    </w:rPr>
  </w:style>
  <w:style w:type="paragraph" w:customStyle="1" w:styleId="ndice">
    <w:name w:val="Índice"/>
    <w:basedOn w:val="Normal"/>
    <w:qFormat/>
    <w:pPr>
      <w:suppressLineNumbers/>
    </w:pPr>
  </w:style>
  <w:style w:type="paragraph" w:customStyle="1" w:styleId="Ttulo10">
    <w:name w:val="Título1"/>
    <w:basedOn w:val="Normal"/>
    <w:next w:val="Normal"/>
    <w:uiPriority w:val="10"/>
    <w:qFormat/>
    <w:rsid w:val="00A57C2E"/>
    <w:pPr>
      <w:contextualSpacing/>
    </w:pPr>
    <w:rPr>
      <w:rFonts w:ascii="Arial" w:eastAsiaTheme="majorEastAsia" w:hAnsi="Arial"/>
      <w:sz w:val="32"/>
      <w:szCs w:val="32"/>
    </w:rPr>
  </w:style>
  <w:style w:type="paragraph" w:customStyle="1" w:styleId="Ttulo11">
    <w:name w:val="Título1"/>
    <w:link w:val="TtuloChar"/>
    <w:qFormat/>
    <w:pPr>
      <w:keepNext/>
      <w:widowControl w:val="0"/>
      <w:spacing w:before="240" w:after="120"/>
    </w:pPr>
    <w:rPr>
      <w:rFonts w:ascii="Liberation Sans" w:eastAsia="Microsoft YaHei" w:hAnsi="Liberation Sans"/>
      <w:color w:val="00000A"/>
      <w:sz w:val="28"/>
      <w:szCs w:val="28"/>
    </w:rPr>
  </w:style>
  <w:style w:type="paragraph" w:customStyle="1" w:styleId="Standard">
    <w:name w:val="Standard"/>
    <w:qFormat/>
    <w:pPr>
      <w:textAlignment w:val="baseline"/>
    </w:pPr>
    <w:rPr>
      <w:rFonts w:ascii="Arial MT" w:eastAsia="Arial MT" w:hAnsi="Arial MT" w:cs="Arial MT"/>
      <w:color w:val="00000A"/>
      <w:sz w:val="22"/>
      <w:szCs w:val="22"/>
      <w:lang w:val="pt-PT" w:eastAsia="en-US"/>
    </w:rPr>
  </w:style>
  <w:style w:type="paragraph" w:customStyle="1" w:styleId="Textbody">
    <w:name w:val="Text body"/>
    <w:basedOn w:val="Standard"/>
    <w:qFormat/>
    <w:rPr>
      <w:sz w:val="24"/>
      <w:szCs w:val="24"/>
    </w:rPr>
  </w:style>
  <w:style w:type="paragraph" w:styleId="PargrafodaLista">
    <w:name w:val="List Paragraph"/>
    <w:basedOn w:val="Standard"/>
    <w:uiPriority w:val="34"/>
    <w:qFormat/>
    <w:pPr>
      <w:spacing w:before="1"/>
      <w:ind w:left="222" w:right="1372"/>
      <w:jc w:val="both"/>
    </w:pPr>
  </w:style>
  <w:style w:type="paragraph" w:customStyle="1" w:styleId="TableParagraph">
    <w:name w:val="Table Paragraph"/>
    <w:basedOn w:val="Standard"/>
    <w:qFormat/>
    <w:pPr>
      <w:ind w:left="54"/>
    </w:pPr>
  </w:style>
  <w:style w:type="paragraph" w:customStyle="1" w:styleId="Contedodatabela">
    <w:name w:val="Conteúdo da tabela"/>
    <w:basedOn w:val="Standard"/>
    <w:qFormat/>
    <w:rsid w:val="008B20CB"/>
    <w:pPr>
      <w:widowControl w:val="0"/>
      <w:suppressLineNumbers/>
    </w:pPr>
    <w:rPr>
      <w:rFonts w:ascii="Times New Roman" w:eastAsia="Arial Unicode MS" w:hAnsi="Times New Roman" w:cs="Tahoma"/>
      <w:color w:val="auto"/>
      <w:kern w:val="2"/>
      <w:sz w:val="24"/>
      <w:szCs w:val="24"/>
      <w:lang w:val="pt-BR" w:eastAsia="pt-BR"/>
    </w:rPr>
  </w:style>
  <w:style w:type="paragraph" w:customStyle="1" w:styleId="Ttulodetabela">
    <w:name w:val="Título de tabela"/>
    <w:basedOn w:val="Contedodatabela"/>
    <w:qFormat/>
    <w:pPr>
      <w:jc w:val="center"/>
    </w:pPr>
    <w:rPr>
      <w:b/>
      <w:bCs/>
    </w:rPr>
  </w:style>
  <w:style w:type="paragraph" w:customStyle="1" w:styleId="CabealhoeRodap">
    <w:name w:val="Cabeçalho e Rodapé"/>
    <w:basedOn w:val="Normal"/>
    <w:autoRedefine/>
    <w:qFormat/>
    <w:rsid w:val="00EE694E"/>
    <w:pPr>
      <w:widowControl/>
      <w:textAlignment w:val="auto"/>
    </w:pPr>
    <w:rPr>
      <w:rFonts w:ascii="Calibri" w:eastAsia="Arial" w:hAnsi="Calibri"/>
      <w:b/>
      <w:sz w:val="22"/>
      <w:szCs w:val="22"/>
      <w:lang w:val="pt-PT" w:eastAsia="pt-PT" w:bidi="pt-PT"/>
    </w:rPr>
  </w:style>
  <w:style w:type="paragraph" w:styleId="Cabealho">
    <w:name w:val="header"/>
    <w:basedOn w:val="Standard"/>
  </w:style>
  <w:style w:type="paragraph" w:styleId="Rodap">
    <w:name w:val="footer"/>
    <w:basedOn w:val="Standard"/>
  </w:style>
  <w:style w:type="paragraph" w:styleId="Textodebalo">
    <w:name w:val="Balloon Text"/>
    <w:basedOn w:val="Normal"/>
    <w:link w:val="TextodebaloChar"/>
    <w:uiPriority w:val="99"/>
    <w:semiHidden/>
    <w:unhideWhenUsed/>
    <w:qFormat/>
    <w:rsid w:val="006A2F60"/>
    <w:rPr>
      <w:rFonts w:ascii="Tahoma" w:hAnsi="Tahoma" w:cs="Mangal"/>
      <w:sz w:val="16"/>
      <w:szCs w:val="14"/>
    </w:rPr>
  </w:style>
  <w:style w:type="paragraph" w:styleId="Textodecomentrio">
    <w:name w:val="annotation text"/>
    <w:basedOn w:val="Normal"/>
    <w:link w:val="TextodecomentrioChar"/>
    <w:uiPriority w:val="99"/>
    <w:semiHidden/>
    <w:unhideWhenUsed/>
    <w:qFormat/>
    <w:rPr>
      <w:rFonts w:cs="Mangal"/>
      <w:sz w:val="20"/>
      <w:szCs w:val="18"/>
    </w:rPr>
  </w:style>
  <w:style w:type="paragraph" w:customStyle="1" w:styleId="Legenda1">
    <w:name w:val="Legenda1"/>
    <w:basedOn w:val="Normal"/>
    <w:qFormat/>
    <w:rsid w:val="00424134"/>
    <w:pPr>
      <w:widowControl/>
      <w:suppressLineNumbers/>
      <w:spacing w:before="120" w:after="120"/>
      <w:textAlignment w:val="auto"/>
    </w:pPr>
    <w:rPr>
      <w:rFonts w:ascii="Arial" w:eastAsia="Arial" w:hAnsi="Arial"/>
      <w:i/>
      <w:iCs/>
      <w:lang w:val="pt-PT" w:eastAsia="pt-PT" w:bidi="pt-PT"/>
    </w:rPr>
  </w:style>
  <w:style w:type="paragraph" w:customStyle="1" w:styleId="Textodebalo1">
    <w:name w:val="Texto de balão1"/>
    <w:basedOn w:val="Normal"/>
    <w:qFormat/>
    <w:rsid w:val="00424134"/>
    <w:pPr>
      <w:widowControl/>
      <w:textAlignment w:val="auto"/>
    </w:pPr>
    <w:rPr>
      <w:rFonts w:ascii="Tahoma" w:eastAsia="Arial" w:hAnsi="Tahoma" w:cs="Tahoma"/>
      <w:sz w:val="16"/>
      <w:szCs w:val="16"/>
      <w:lang w:val="pt-PT" w:eastAsia="pt-PT" w:bidi="pt-PT"/>
    </w:rPr>
  </w:style>
  <w:style w:type="paragraph" w:customStyle="1" w:styleId="PargrafodaLista1">
    <w:name w:val="Parágrafo da Lista1"/>
    <w:basedOn w:val="Normal"/>
    <w:link w:val="PargrafodaLista1Char"/>
    <w:qFormat/>
    <w:rsid w:val="00424134"/>
    <w:pPr>
      <w:widowControl/>
      <w:ind w:left="901" w:hanging="360"/>
      <w:textAlignment w:val="auto"/>
    </w:pPr>
    <w:rPr>
      <w:rFonts w:ascii="Arial" w:eastAsia="Arial" w:hAnsi="Arial"/>
      <w:sz w:val="22"/>
      <w:szCs w:val="22"/>
      <w:lang w:val="pt-PT" w:eastAsia="pt-PT" w:bidi="pt-PT"/>
    </w:rPr>
  </w:style>
  <w:style w:type="paragraph" w:styleId="NormalWeb">
    <w:name w:val="Normal (Web)"/>
    <w:basedOn w:val="Normal"/>
    <w:qFormat/>
    <w:rsid w:val="00424134"/>
    <w:pPr>
      <w:widowControl/>
      <w:spacing w:before="280" w:after="142" w:line="288" w:lineRule="auto"/>
      <w:textAlignment w:val="auto"/>
    </w:pPr>
    <w:rPr>
      <w:rFonts w:ascii="Times New Roman" w:eastAsia="Times New Roman" w:hAnsi="Times New Roman" w:cs="Times New Roman"/>
      <w:lang w:eastAsia="pt-BR" w:bidi="ar-SA"/>
    </w:rPr>
  </w:style>
  <w:style w:type="paragraph" w:customStyle="1" w:styleId="LO-Normal">
    <w:name w:val="LO-Normal"/>
    <w:qFormat/>
    <w:rsid w:val="00424134"/>
    <w:pPr>
      <w:textAlignment w:val="baseline"/>
    </w:pPr>
    <w:rPr>
      <w:rFonts w:ascii="Calibri" w:eastAsia="Times New Roman" w:hAnsi="Calibri" w:cs="Times New Roman"/>
      <w:color w:val="00000A"/>
      <w:sz w:val="22"/>
      <w:szCs w:val="22"/>
    </w:rPr>
  </w:style>
  <w:style w:type="paragraph" w:customStyle="1" w:styleId="LO-Normal1">
    <w:name w:val="LO-Normal1"/>
    <w:qFormat/>
    <w:rsid w:val="00424134"/>
    <w:pPr>
      <w:widowControl w:val="0"/>
    </w:pPr>
    <w:rPr>
      <w:rFonts w:ascii="Calibri" w:eastAsia="Calibri" w:hAnsi="Calibri" w:cs="font641"/>
      <w:color w:val="00000A"/>
      <w:sz w:val="22"/>
      <w:szCs w:val="22"/>
      <w:lang w:val="en-US" w:eastAsia="en-US"/>
    </w:rPr>
  </w:style>
  <w:style w:type="paragraph" w:customStyle="1" w:styleId="CabealhodoSumrio1">
    <w:name w:val="Cabeçalho do Sumário1"/>
    <w:basedOn w:val="Ttulo1"/>
    <w:next w:val="Normal"/>
    <w:autoRedefine/>
    <w:qFormat/>
    <w:rsid w:val="007248C7"/>
    <w:pPr>
      <w:keepLines/>
      <w:widowControl/>
      <w:ind w:left="0"/>
      <w:jc w:val="left"/>
      <w:textAlignment w:val="auto"/>
      <w:outlineLvl w:val="9"/>
    </w:pPr>
    <w:rPr>
      <w:rFonts w:asciiTheme="minorHAnsi" w:eastAsia="font641" w:hAnsiTheme="minorHAnsi" w:cs="font641"/>
      <w:color w:val="000000" w:themeColor="text1"/>
      <w:sz w:val="22"/>
      <w:szCs w:val="28"/>
      <w:lang w:eastAsia="en-US"/>
    </w:rPr>
  </w:style>
  <w:style w:type="paragraph" w:styleId="Sumrio2">
    <w:name w:val="toc 2"/>
    <w:basedOn w:val="Normal"/>
    <w:next w:val="Normal"/>
    <w:autoRedefine/>
    <w:uiPriority w:val="39"/>
    <w:rsid w:val="00424134"/>
    <w:pPr>
      <w:widowControl/>
      <w:tabs>
        <w:tab w:val="right" w:leader="dot" w:pos="9628"/>
      </w:tabs>
      <w:spacing w:line="276" w:lineRule="auto"/>
      <w:ind w:left="221"/>
      <w:textAlignment w:val="auto"/>
    </w:pPr>
    <w:rPr>
      <w:rFonts w:ascii="Calibri" w:eastAsia="font641" w:hAnsi="Calibri" w:cs="font641"/>
      <w:sz w:val="22"/>
      <w:szCs w:val="22"/>
      <w:lang w:eastAsia="en-US" w:bidi="ar-SA"/>
    </w:rPr>
  </w:style>
  <w:style w:type="paragraph" w:styleId="Sumrio1">
    <w:name w:val="toc 1"/>
    <w:basedOn w:val="Normal"/>
    <w:next w:val="Normal"/>
    <w:autoRedefine/>
    <w:uiPriority w:val="39"/>
    <w:rsid w:val="009D44D5"/>
    <w:pPr>
      <w:widowControl/>
      <w:tabs>
        <w:tab w:val="left" w:pos="660"/>
        <w:tab w:val="right" w:leader="dot" w:pos="9638"/>
      </w:tabs>
      <w:ind w:left="709" w:hanging="709"/>
      <w:textAlignment w:val="auto"/>
    </w:pPr>
    <w:rPr>
      <w:rFonts w:ascii="Calibri" w:eastAsia="font641" w:hAnsi="Calibri" w:cs="font641"/>
      <w:spacing w:val="-1"/>
      <w:w w:val="99"/>
      <w:sz w:val="22"/>
      <w:szCs w:val="22"/>
      <w:lang w:eastAsia="en-US" w:bidi="pt-PT"/>
    </w:rPr>
  </w:style>
  <w:style w:type="paragraph" w:styleId="Sumrio3">
    <w:name w:val="toc 3"/>
    <w:basedOn w:val="Normal"/>
    <w:next w:val="Normal"/>
    <w:autoRedefine/>
    <w:uiPriority w:val="39"/>
    <w:rsid w:val="00424134"/>
    <w:pPr>
      <w:widowControl/>
      <w:spacing w:after="100" w:line="276" w:lineRule="auto"/>
      <w:ind w:left="440"/>
      <w:textAlignment w:val="auto"/>
    </w:pPr>
    <w:rPr>
      <w:rFonts w:ascii="Calibri" w:eastAsia="font641" w:hAnsi="Calibri" w:cs="font641"/>
      <w:sz w:val="22"/>
      <w:szCs w:val="22"/>
      <w:lang w:eastAsia="en-US" w:bidi="ar-SA"/>
    </w:rPr>
  </w:style>
  <w:style w:type="paragraph" w:styleId="Textodenotaderodap">
    <w:name w:val="footnote text"/>
    <w:basedOn w:val="Normal"/>
    <w:link w:val="TextodenotaderodapChar1"/>
    <w:rsid w:val="00424134"/>
    <w:pPr>
      <w:widowControl/>
      <w:textAlignment w:val="auto"/>
    </w:pPr>
    <w:rPr>
      <w:rFonts w:ascii="Arial" w:eastAsia="Arial" w:hAnsi="Arial"/>
      <w:sz w:val="22"/>
      <w:szCs w:val="22"/>
      <w:lang w:val="pt-PT" w:eastAsia="pt-PT" w:bidi="pt-PT"/>
    </w:rPr>
  </w:style>
  <w:style w:type="paragraph" w:customStyle="1" w:styleId="Default">
    <w:name w:val="Default"/>
    <w:qFormat/>
    <w:rsid w:val="00424134"/>
    <w:rPr>
      <w:rFonts w:ascii="Arial" w:eastAsia="Calibri" w:hAnsi="Arial"/>
      <w:color w:val="000000"/>
      <w:sz w:val="24"/>
      <w:szCs w:val="24"/>
      <w:lang w:eastAsia="en-US"/>
    </w:rPr>
  </w:style>
  <w:style w:type="paragraph" w:customStyle="1" w:styleId="xl65">
    <w:name w:val="xl65"/>
    <w:basedOn w:val="Normal"/>
    <w:qFormat/>
    <w:rsid w:val="00424134"/>
    <w:pPr>
      <w:widowControl/>
      <w:pBdr>
        <w:top w:val="single" w:sz="4" w:space="0" w:color="00000A"/>
        <w:bottom w:val="single" w:sz="4" w:space="0" w:color="00000A"/>
        <w:right w:val="single" w:sz="4" w:space="0" w:color="00000A"/>
      </w:pBdr>
      <w:spacing w:before="280" w:after="280"/>
      <w:textAlignment w:val="auto"/>
    </w:pPr>
    <w:rPr>
      <w:rFonts w:ascii="Times New Roman" w:eastAsia="Times New Roman" w:hAnsi="Times New Roman" w:cs="Times New Roman"/>
      <w:lang w:eastAsia="pt-BR" w:bidi="ar-SA"/>
    </w:rPr>
  </w:style>
  <w:style w:type="paragraph" w:customStyle="1" w:styleId="xl66">
    <w:name w:val="xl66"/>
    <w:basedOn w:val="Normal"/>
    <w:qFormat/>
    <w:rsid w:val="00424134"/>
    <w:pPr>
      <w:widowControl/>
      <w:pBdr>
        <w:top w:val="single" w:sz="4" w:space="0" w:color="00000A"/>
        <w:left w:val="single" w:sz="4" w:space="0" w:color="00000A"/>
        <w:bottom w:val="single" w:sz="4" w:space="0" w:color="00000A"/>
        <w:right w:val="single" w:sz="4" w:space="0" w:color="00000A"/>
      </w:pBdr>
      <w:spacing w:before="280" w:after="280"/>
      <w:jc w:val="center"/>
      <w:textAlignment w:val="center"/>
    </w:pPr>
    <w:rPr>
      <w:rFonts w:ascii="Times New Roman" w:eastAsia="Times New Roman" w:hAnsi="Times New Roman" w:cs="Times New Roman"/>
      <w:b/>
      <w:bCs/>
      <w:color w:val="333333"/>
      <w:lang w:eastAsia="pt-BR" w:bidi="ar-SA"/>
    </w:rPr>
  </w:style>
  <w:style w:type="paragraph" w:customStyle="1" w:styleId="xl67">
    <w:name w:val="xl67"/>
    <w:basedOn w:val="Normal"/>
    <w:qFormat/>
    <w:rsid w:val="00424134"/>
    <w:pPr>
      <w:widowControl/>
      <w:pBdr>
        <w:top w:val="single" w:sz="4" w:space="0" w:color="00000A"/>
        <w:left w:val="single" w:sz="4" w:space="0" w:color="00000A"/>
        <w:bottom w:val="single" w:sz="4" w:space="0" w:color="00000A"/>
      </w:pBdr>
      <w:spacing w:before="280" w:after="280"/>
      <w:jc w:val="center"/>
      <w:textAlignment w:val="center"/>
    </w:pPr>
    <w:rPr>
      <w:rFonts w:ascii="Times New Roman" w:eastAsia="Times New Roman" w:hAnsi="Times New Roman" w:cs="Times New Roman"/>
      <w:b/>
      <w:bCs/>
      <w:color w:val="333333"/>
      <w:lang w:eastAsia="pt-BR" w:bidi="ar-SA"/>
    </w:rPr>
  </w:style>
  <w:style w:type="paragraph" w:customStyle="1" w:styleId="xl68">
    <w:name w:val="xl68"/>
    <w:basedOn w:val="Normal"/>
    <w:qFormat/>
    <w:rsid w:val="00424134"/>
    <w:pPr>
      <w:widowControl/>
      <w:pBdr>
        <w:top w:val="single" w:sz="4" w:space="0" w:color="00000A"/>
        <w:left w:val="single" w:sz="4" w:space="0" w:color="00000A"/>
        <w:bottom w:val="single" w:sz="4" w:space="0" w:color="00000A"/>
        <w:right w:val="single" w:sz="4" w:space="0" w:color="00000A"/>
      </w:pBdr>
      <w:spacing w:before="280" w:after="280"/>
      <w:textAlignment w:val="auto"/>
    </w:pPr>
    <w:rPr>
      <w:rFonts w:ascii="Times New Roman" w:eastAsia="Times New Roman" w:hAnsi="Times New Roman" w:cs="Times New Roman"/>
      <w:lang w:eastAsia="pt-BR" w:bidi="ar-SA"/>
    </w:rPr>
  </w:style>
  <w:style w:type="paragraph" w:customStyle="1" w:styleId="xl69">
    <w:name w:val="xl69"/>
    <w:basedOn w:val="Normal"/>
    <w:qFormat/>
    <w:rsid w:val="00424134"/>
    <w:pPr>
      <w:widowControl/>
      <w:pBdr>
        <w:top w:val="single" w:sz="4" w:space="0" w:color="00000A"/>
        <w:left w:val="single" w:sz="4" w:space="0" w:color="00000A"/>
        <w:bottom w:val="single" w:sz="4" w:space="0" w:color="00000A"/>
        <w:right w:val="single" w:sz="4" w:space="0" w:color="00000A"/>
      </w:pBdr>
      <w:spacing w:before="280" w:after="280"/>
      <w:textAlignment w:val="auto"/>
    </w:pPr>
    <w:rPr>
      <w:rFonts w:ascii="Times New Roman" w:eastAsia="Times New Roman" w:hAnsi="Times New Roman" w:cs="Times New Roman"/>
      <w:lang w:eastAsia="pt-BR" w:bidi="ar-SA"/>
    </w:rPr>
  </w:style>
  <w:style w:type="paragraph" w:customStyle="1" w:styleId="xl70">
    <w:name w:val="xl70"/>
    <w:basedOn w:val="Normal"/>
    <w:qFormat/>
    <w:rsid w:val="00424134"/>
    <w:pPr>
      <w:widowControl/>
      <w:pBdr>
        <w:top w:val="single" w:sz="4" w:space="0" w:color="00000A"/>
        <w:left w:val="single" w:sz="4" w:space="0" w:color="00000A"/>
        <w:bottom w:val="single" w:sz="4" w:space="0" w:color="00000A"/>
      </w:pBdr>
      <w:spacing w:before="280" w:after="280"/>
      <w:textAlignment w:val="auto"/>
    </w:pPr>
    <w:rPr>
      <w:rFonts w:ascii="Times New Roman" w:eastAsia="Times New Roman" w:hAnsi="Times New Roman" w:cs="Times New Roman"/>
      <w:lang w:eastAsia="pt-BR" w:bidi="ar-SA"/>
    </w:rPr>
  </w:style>
  <w:style w:type="paragraph" w:customStyle="1" w:styleId="xl71">
    <w:name w:val="xl71"/>
    <w:basedOn w:val="Normal"/>
    <w:qFormat/>
    <w:rsid w:val="00424134"/>
    <w:pPr>
      <w:widowControl/>
      <w:pBdr>
        <w:top w:val="single" w:sz="4" w:space="0" w:color="00000A"/>
        <w:left w:val="single" w:sz="4" w:space="0" w:color="00000A"/>
        <w:bottom w:val="single" w:sz="4" w:space="0" w:color="00000A"/>
      </w:pBdr>
      <w:spacing w:before="280" w:after="280"/>
      <w:textAlignment w:val="auto"/>
    </w:pPr>
    <w:rPr>
      <w:rFonts w:ascii="Times New Roman" w:eastAsia="Times New Roman" w:hAnsi="Times New Roman" w:cs="Times New Roman"/>
      <w:lang w:eastAsia="pt-BR" w:bidi="ar-SA"/>
    </w:rPr>
  </w:style>
  <w:style w:type="paragraph" w:customStyle="1" w:styleId="xl72">
    <w:name w:val="xl72"/>
    <w:basedOn w:val="Normal"/>
    <w:qFormat/>
    <w:rsid w:val="00424134"/>
    <w:pPr>
      <w:widowControl/>
      <w:pBdr>
        <w:top w:val="single" w:sz="4" w:space="0" w:color="00000A"/>
        <w:left w:val="single" w:sz="4" w:space="0" w:color="00000A"/>
        <w:bottom w:val="single" w:sz="4" w:space="0" w:color="00000A"/>
      </w:pBdr>
      <w:spacing w:before="280" w:after="280"/>
      <w:textAlignment w:val="auto"/>
    </w:pPr>
    <w:rPr>
      <w:rFonts w:ascii="Times New Roman" w:eastAsia="Times New Roman" w:hAnsi="Times New Roman" w:cs="Times New Roman"/>
      <w:lang w:eastAsia="pt-BR" w:bidi="ar-SA"/>
    </w:rPr>
  </w:style>
  <w:style w:type="paragraph" w:customStyle="1" w:styleId="xl73">
    <w:name w:val="xl73"/>
    <w:basedOn w:val="Normal"/>
    <w:qFormat/>
    <w:rsid w:val="00424134"/>
    <w:pPr>
      <w:widowControl/>
      <w:pBdr>
        <w:top w:val="single" w:sz="4" w:space="0" w:color="00000A"/>
        <w:left w:val="single" w:sz="4" w:space="0" w:color="00000A"/>
        <w:bottom w:val="single" w:sz="4" w:space="0" w:color="00000A"/>
        <w:right w:val="single" w:sz="4" w:space="0" w:color="00000A"/>
      </w:pBdr>
      <w:spacing w:before="280" w:after="280"/>
      <w:textAlignment w:val="auto"/>
    </w:pPr>
    <w:rPr>
      <w:rFonts w:ascii="Times New Roman" w:eastAsia="Times New Roman" w:hAnsi="Times New Roman" w:cs="Times New Roman"/>
      <w:lang w:eastAsia="pt-BR" w:bidi="ar-SA"/>
    </w:rPr>
  </w:style>
  <w:style w:type="paragraph" w:customStyle="1" w:styleId="xl74">
    <w:name w:val="xl74"/>
    <w:basedOn w:val="Normal"/>
    <w:qFormat/>
    <w:rsid w:val="00424134"/>
    <w:pPr>
      <w:widowControl/>
      <w:pBdr>
        <w:top w:val="single" w:sz="4" w:space="0" w:color="00000A"/>
        <w:left w:val="single" w:sz="4" w:space="0" w:color="00000A"/>
        <w:bottom w:val="single" w:sz="4" w:space="0" w:color="00000A"/>
        <w:right w:val="single" w:sz="4" w:space="0" w:color="00000A"/>
      </w:pBdr>
      <w:spacing w:before="280" w:after="280"/>
      <w:textAlignment w:val="auto"/>
    </w:pPr>
    <w:rPr>
      <w:rFonts w:ascii="Times New Roman" w:eastAsia="Times New Roman" w:hAnsi="Times New Roman" w:cs="Times New Roman"/>
      <w:lang w:eastAsia="pt-BR" w:bidi="ar-SA"/>
    </w:rPr>
  </w:style>
  <w:style w:type="paragraph" w:styleId="ndicedeilustraes">
    <w:name w:val="table of figures"/>
    <w:basedOn w:val="Normal"/>
    <w:next w:val="Normal"/>
    <w:uiPriority w:val="99"/>
    <w:unhideWhenUsed/>
    <w:qFormat/>
    <w:rsid w:val="00F6490C"/>
    <w:pPr>
      <w:widowControl/>
      <w:textAlignment w:val="auto"/>
    </w:pPr>
    <w:rPr>
      <w:rFonts w:ascii="Calibri" w:eastAsia="Arial" w:hAnsi="Calibri"/>
      <w:sz w:val="22"/>
      <w:szCs w:val="22"/>
      <w:lang w:val="pt-PT" w:eastAsia="pt-PT" w:bidi="pt-PT"/>
    </w:rPr>
  </w:style>
  <w:style w:type="paragraph" w:styleId="Assuntodocomentrio">
    <w:name w:val="annotation subject"/>
    <w:basedOn w:val="Textodecomentrio"/>
    <w:next w:val="Textodecomentrio"/>
    <w:link w:val="AssuntodocomentrioChar"/>
    <w:uiPriority w:val="99"/>
    <w:semiHidden/>
    <w:unhideWhenUsed/>
    <w:qFormat/>
    <w:rsid w:val="00424134"/>
    <w:pPr>
      <w:widowControl/>
      <w:textAlignment w:val="auto"/>
    </w:pPr>
    <w:rPr>
      <w:rFonts w:ascii="Arial" w:eastAsia="Arial" w:hAnsi="Arial" w:cs="Arial"/>
      <w:b/>
      <w:bCs/>
      <w:szCs w:val="20"/>
      <w:lang w:val="pt-PT" w:eastAsia="pt-PT" w:bidi="pt-PT"/>
    </w:rPr>
  </w:style>
  <w:style w:type="paragraph" w:customStyle="1" w:styleId="Quadrorelatorio">
    <w:name w:val="Quadro relatorio"/>
    <w:basedOn w:val="Legenda"/>
    <w:link w:val="QuadrorelatorioChar"/>
    <w:qFormat/>
    <w:rsid w:val="00424134"/>
    <w:pPr>
      <w:widowControl/>
      <w:spacing w:before="0" w:after="0"/>
    </w:pPr>
    <w:rPr>
      <w:b/>
      <w:bCs/>
      <w:i w:val="0"/>
      <w:iCs w:val="0"/>
    </w:rPr>
  </w:style>
  <w:style w:type="paragraph" w:styleId="SemEspaamento">
    <w:name w:val="No Spacing"/>
    <w:basedOn w:val="Ttulo2"/>
    <w:next w:val="Ttulo2"/>
    <w:uiPriority w:val="1"/>
    <w:qFormat/>
    <w:rsid w:val="00424134"/>
    <w:pPr>
      <w:widowControl/>
      <w:spacing w:before="360" w:after="360"/>
      <w:textAlignment w:val="auto"/>
      <w:outlineLvl w:val="9"/>
    </w:pPr>
    <w:rPr>
      <w:rFonts w:eastAsia="Arial"/>
      <w:bCs w:val="0"/>
      <w:color w:val="00000A"/>
      <w:sz w:val="28"/>
      <w:szCs w:val="22"/>
      <w:lang w:val="pt-PT" w:eastAsia="pt-PT" w:bidi="pt-PT"/>
    </w:rPr>
  </w:style>
  <w:style w:type="paragraph" w:styleId="CabealhodoSumrio">
    <w:name w:val="TOC Heading"/>
    <w:basedOn w:val="Ttulo1"/>
    <w:next w:val="Normal"/>
    <w:uiPriority w:val="39"/>
    <w:unhideWhenUsed/>
    <w:qFormat/>
    <w:rsid w:val="00424134"/>
    <w:pPr>
      <w:keepLines/>
      <w:widowControl/>
      <w:suppressAutoHyphens w:val="0"/>
      <w:spacing w:line="259" w:lineRule="auto"/>
      <w:ind w:left="0"/>
      <w:jc w:val="left"/>
      <w:textAlignment w:val="auto"/>
      <w:outlineLvl w:val="9"/>
    </w:pPr>
    <w:rPr>
      <w:rFonts w:asciiTheme="majorHAnsi" w:eastAsiaTheme="majorEastAsia" w:hAnsiTheme="majorHAnsi" w:cstheme="majorBidi"/>
      <w:b w:val="0"/>
      <w:bCs w:val="0"/>
      <w:color w:val="365F91" w:themeColor="accent1" w:themeShade="BF"/>
      <w:sz w:val="32"/>
      <w:szCs w:val="32"/>
    </w:rPr>
  </w:style>
  <w:style w:type="paragraph" w:customStyle="1" w:styleId="Arialbasico">
    <w:name w:val="Arial basico"/>
    <w:basedOn w:val="Corpodetexto"/>
    <w:link w:val="ArialbasicoChar"/>
    <w:qFormat/>
    <w:rsid w:val="00424134"/>
    <w:pPr>
      <w:widowControl/>
      <w:spacing w:before="120" w:after="120" w:line="360" w:lineRule="auto"/>
      <w:ind w:firstLine="1418"/>
      <w:textAlignment w:val="auto"/>
    </w:pPr>
    <w:rPr>
      <w:color w:val="000000" w:themeColor="text1"/>
    </w:rPr>
  </w:style>
  <w:style w:type="paragraph" w:customStyle="1" w:styleId="titulo3">
    <w:name w:val="titulo 3"/>
    <w:basedOn w:val="PargrafodaLista1"/>
    <w:qFormat/>
    <w:rsid w:val="00424134"/>
    <w:pPr>
      <w:numPr>
        <w:numId w:val="14"/>
      </w:numPr>
      <w:spacing w:before="480" w:after="480"/>
      <w:ind w:left="0" w:firstLine="0"/>
    </w:pPr>
    <w:rPr>
      <w:b/>
      <w:sz w:val="28"/>
    </w:rPr>
  </w:style>
  <w:style w:type="paragraph" w:styleId="Textodenotadefim">
    <w:name w:val="endnote text"/>
    <w:basedOn w:val="Normal"/>
    <w:link w:val="TextodenotadefimChar"/>
    <w:uiPriority w:val="99"/>
    <w:semiHidden/>
    <w:unhideWhenUsed/>
    <w:rsid w:val="00424134"/>
    <w:pPr>
      <w:widowControl/>
      <w:textAlignment w:val="auto"/>
    </w:pPr>
    <w:rPr>
      <w:rFonts w:ascii="Arial" w:eastAsia="Arial" w:hAnsi="Arial"/>
      <w:sz w:val="20"/>
      <w:szCs w:val="20"/>
      <w:lang w:val="pt-PT" w:eastAsia="pt-PT" w:bidi="pt-PT"/>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table" w:customStyle="1" w:styleId="NormalTable0">
    <w:name w:val="Normal Table0"/>
    <w:uiPriority w:val="2"/>
    <w:semiHidden/>
    <w:unhideWhenUsed/>
    <w:qFormat/>
    <w:rsid w:val="00BE52D7"/>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styleId="Tabelacomgrade">
    <w:name w:val="Table Grid"/>
    <w:basedOn w:val="Tabelanormal"/>
    <w:uiPriority w:val="39"/>
    <w:unhideWhenUsed/>
    <w:rsid w:val="00424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tual1">
    <w:name w:val="Lista atual1"/>
    <w:uiPriority w:val="99"/>
    <w:rsid w:val="00827172"/>
    <w:pPr>
      <w:numPr>
        <w:numId w:val="35"/>
      </w:numPr>
    </w:pPr>
  </w:style>
  <w:style w:type="character" w:styleId="Hyperlink">
    <w:name w:val="Hyperlink"/>
    <w:basedOn w:val="Fontepargpadro"/>
    <w:uiPriority w:val="99"/>
    <w:unhideWhenUsed/>
    <w:rsid w:val="00377F45"/>
    <w:rPr>
      <w:color w:val="0000FF" w:themeColor="hyperlink"/>
      <w:u w:val="single"/>
    </w:rPr>
  </w:style>
  <w:style w:type="character" w:styleId="MenoPendente">
    <w:name w:val="Unresolved Mention"/>
    <w:basedOn w:val="Fontepargpadro"/>
    <w:uiPriority w:val="99"/>
    <w:semiHidden/>
    <w:unhideWhenUsed/>
    <w:rsid w:val="00BE76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90993">
      <w:bodyDiv w:val="1"/>
      <w:marLeft w:val="0"/>
      <w:marRight w:val="0"/>
      <w:marTop w:val="0"/>
      <w:marBottom w:val="0"/>
      <w:divBdr>
        <w:top w:val="none" w:sz="0" w:space="0" w:color="auto"/>
        <w:left w:val="none" w:sz="0" w:space="0" w:color="auto"/>
        <w:bottom w:val="none" w:sz="0" w:space="0" w:color="auto"/>
        <w:right w:val="none" w:sz="0" w:space="0" w:color="auto"/>
      </w:divBdr>
    </w:div>
    <w:div w:id="1529374437">
      <w:bodyDiv w:val="1"/>
      <w:marLeft w:val="0"/>
      <w:marRight w:val="0"/>
      <w:marTop w:val="0"/>
      <w:marBottom w:val="0"/>
      <w:divBdr>
        <w:top w:val="none" w:sz="0" w:space="0" w:color="auto"/>
        <w:left w:val="none" w:sz="0" w:space="0" w:color="auto"/>
        <w:bottom w:val="none" w:sz="0" w:space="0" w:color="auto"/>
        <w:right w:val="none" w:sz="0" w:space="0" w:color="auto"/>
      </w:divBdr>
    </w:div>
    <w:div w:id="1640256989">
      <w:bodyDiv w:val="1"/>
      <w:marLeft w:val="0"/>
      <w:marRight w:val="0"/>
      <w:marTop w:val="0"/>
      <w:marBottom w:val="0"/>
      <w:divBdr>
        <w:top w:val="none" w:sz="0" w:space="0" w:color="auto"/>
        <w:left w:val="none" w:sz="0" w:space="0" w:color="auto"/>
        <w:bottom w:val="none" w:sz="0" w:space="0" w:color="auto"/>
        <w:right w:val="none" w:sz="0" w:space="0" w:color="auto"/>
      </w:divBdr>
    </w:div>
    <w:div w:id="1727414589">
      <w:bodyDiv w:val="1"/>
      <w:marLeft w:val="0"/>
      <w:marRight w:val="0"/>
      <w:marTop w:val="0"/>
      <w:marBottom w:val="0"/>
      <w:divBdr>
        <w:top w:val="none" w:sz="0" w:space="0" w:color="auto"/>
        <w:left w:val="none" w:sz="0" w:space="0" w:color="auto"/>
        <w:bottom w:val="none" w:sz="0" w:space="0" w:color="auto"/>
        <w:right w:val="none" w:sz="0" w:space="0" w:color="auto"/>
      </w:divBdr>
    </w:div>
    <w:div w:id="1899629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docs.tjgo.jus.br/institucional/gestaoestrategica/PG_2021_2023.pdf" TargetMode="External"/><Relationship Id="rId42" Type="http://schemas.openxmlformats.org/officeDocument/2006/relationships/footer" Target="footer2.xml"/><Relationship Id="rId47" Type="http://schemas.openxmlformats.org/officeDocument/2006/relationships/footer" Target="footer3.xml"/><Relationship Id="rId63" Type="http://schemas.openxmlformats.org/officeDocument/2006/relationships/footer" Target="footer6.xml"/><Relationship Id="rId68" Type="http://schemas.openxmlformats.org/officeDocument/2006/relationships/footer" Target="footer7.xml"/><Relationship Id="rId16" Type="http://schemas.openxmlformats.org/officeDocument/2006/relationships/hyperlink" Target="https://www.tjgo.jus.br/index.php/institucional-menusuperior/mapa-de-contatos" TargetMode="External"/><Relationship Id="rId11" Type="http://schemas.openxmlformats.org/officeDocument/2006/relationships/header" Target="header3.xml"/><Relationship Id="rId24" Type="http://schemas.openxmlformats.org/officeDocument/2006/relationships/hyperlink" Target="https://atos.cnj.jus.br/atos/detalhar/3365"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5.xml"/><Relationship Id="rId45" Type="http://schemas.openxmlformats.org/officeDocument/2006/relationships/header" Target="header8.xml"/><Relationship Id="rId53" Type="http://schemas.openxmlformats.org/officeDocument/2006/relationships/header" Target="header13.xml"/><Relationship Id="rId58" Type="http://schemas.openxmlformats.org/officeDocument/2006/relationships/footer" Target="footer5.xml"/><Relationship Id="rId66" Type="http://schemas.openxmlformats.org/officeDocument/2006/relationships/header" Target="header20.xml"/><Relationship Id="rId74" Type="http://schemas.openxmlformats.org/officeDocument/2006/relationships/footer" Target="footer8.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7.xml"/><Relationship Id="rId19" Type="http://schemas.openxmlformats.org/officeDocument/2006/relationships/image" Target="media/image6.jpeg"/><Relationship Id="rId14" Type="http://schemas.openxmlformats.org/officeDocument/2006/relationships/hyperlink" Target="https://www.tjgo.jus.br/" TargetMode="External"/><Relationship Id="rId22" Type="http://schemas.openxmlformats.org/officeDocument/2006/relationships/hyperlink" Target="http://tjdocs.tjgo.jus.br/documentos/585632"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eader" Target="header7.xml"/><Relationship Id="rId48" Type="http://schemas.openxmlformats.org/officeDocument/2006/relationships/header" Target="header10.xml"/><Relationship Id="rId56" Type="http://schemas.openxmlformats.org/officeDocument/2006/relationships/header" Target="header14.xml"/><Relationship Id="rId64" Type="http://schemas.openxmlformats.org/officeDocument/2006/relationships/header" Target="header19.xml"/><Relationship Id="rId69" Type="http://schemas.openxmlformats.org/officeDocument/2006/relationships/header" Target="header22.xml"/><Relationship Id="rId77"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header" Target="header2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s://atos.cnj.jus.br/atos/detalhar/2022"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9.xml"/><Relationship Id="rId59" Type="http://schemas.openxmlformats.org/officeDocument/2006/relationships/header" Target="header16.xml"/><Relationship Id="rId67" Type="http://schemas.openxmlformats.org/officeDocument/2006/relationships/header" Target="header21.xml"/><Relationship Id="rId20" Type="http://schemas.openxmlformats.org/officeDocument/2006/relationships/hyperlink" Target="http://docs.tjgo.jus.br/institucional/gestaoestrategica/PE_2021_2026.pdf" TargetMode="External"/><Relationship Id="rId41" Type="http://schemas.openxmlformats.org/officeDocument/2006/relationships/header" Target="header6.xml"/><Relationship Id="rId54" Type="http://schemas.openxmlformats.org/officeDocument/2006/relationships/chart" Target="charts/chart3.xml"/><Relationship Id="rId62" Type="http://schemas.openxmlformats.org/officeDocument/2006/relationships/header" Target="header18.xml"/><Relationship Id="rId70" Type="http://schemas.openxmlformats.org/officeDocument/2006/relationships/hyperlink" Target="https://www.tjgo.jus.br/index.php/gestao-orcamentaria/demonstracoes-contabeis" TargetMode="External"/><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jgo.jus.br/" TargetMode="External"/><Relationship Id="rId23" Type="http://schemas.openxmlformats.org/officeDocument/2006/relationships/hyperlink" Target="https://www.cnj.jus.br/gestao-estrategica-e-planejamento/estrategia-nacional-do-poder-judiciario-2021-2026/" TargetMode="External"/><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chart" Target="charts/chart2.xml"/><Relationship Id="rId57" Type="http://schemas.openxmlformats.org/officeDocument/2006/relationships/header" Target="header15.xml"/><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chart" Target="charts/chart1.xml"/><Relationship Id="rId52" Type="http://schemas.openxmlformats.org/officeDocument/2006/relationships/footer" Target="footer4.xml"/><Relationship Id="rId60" Type="http://schemas.openxmlformats.org/officeDocument/2006/relationships/chart" Target="charts/chart5.xml"/><Relationship Id="rId65" Type="http://schemas.openxmlformats.org/officeDocument/2006/relationships/chart" Target="charts/chart6.xml"/><Relationship Id="rId73" Type="http://schemas.openxmlformats.org/officeDocument/2006/relationships/header" Target="header24.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png"/><Relationship Id="rId39" Type="http://schemas.openxmlformats.org/officeDocument/2006/relationships/image" Target="media/image20.png"/><Relationship Id="rId34" Type="http://schemas.openxmlformats.org/officeDocument/2006/relationships/image" Target="media/image15.jpeg"/><Relationship Id="rId50" Type="http://schemas.openxmlformats.org/officeDocument/2006/relationships/header" Target="header11.xml"/><Relationship Id="rId55" Type="http://schemas.openxmlformats.org/officeDocument/2006/relationships/chart" Target="charts/chart4.xml"/><Relationship Id="rId76" Type="http://schemas.openxmlformats.org/officeDocument/2006/relationships/header" Target="header25.xml"/><Relationship Id="rId7" Type="http://schemas.openxmlformats.org/officeDocument/2006/relationships/endnotes" Target="endnotes.xml"/><Relationship Id="rId71" Type="http://schemas.openxmlformats.org/officeDocument/2006/relationships/hyperlink" Target="https://www.tjgo.jus.br/index.php/auditoria-e-prestacao-de-contas/controladoria-interna/relatorio-de-gestao-da-prestacao-de-contas" TargetMode="External"/><Relationship Id="rId2" Type="http://schemas.openxmlformats.org/officeDocument/2006/relationships/numbering" Target="numbering.xml"/><Relationship Id="rId2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charts/_rels/chart3.xml.rels><?xml version="1.0" encoding="UTF-8" standalone="yes"?>
<Relationships xmlns="http://schemas.openxmlformats.org/package/2006/relationships"><Relationship Id="rId3" Type="http://schemas.openxmlformats.org/officeDocument/2006/relationships/oleObject" Target="file:///\\10.0.20.27\Financeira\CONTAB\PRESTA&#199;&#195;O%20DE%20CONTAS%20ORDIN&#193;RIA\1.%20ANO%202022\2.%20PRESTA&#199;&#195;O%20DE%20CONTAS%20EM%20ELABORA&#199;&#195;O\ANEXO%20III-TCE%20RELAT&#211;RIO%20DE%20GEST&#195;O\Levantamento%20Contabilidade\Desenvolvimento%20do%20relat&#243;rio%20-%20DF\Dados%20para%20o%20Or&#231;amento%20452.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title>
      <c:tx>
        <c:rich>
          <a:bodyPr rot="0"/>
          <a:lstStyle/>
          <a:p>
            <a:pPr>
              <a:defRPr lang="pt-BR" sz="1400" b="0" strike="noStrike" spc="-1">
                <a:solidFill>
                  <a:srgbClr val="595959"/>
                </a:solidFill>
                <a:latin typeface="Calibri"/>
              </a:defRPr>
            </a:pPr>
            <a:r>
              <a:rPr lang="pt-BR" sz="1400" b="0" strike="noStrike" spc="-1">
                <a:solidFill>
                  <a:srgbClr val="595959"/>
                </a:solidFill>
                <a:latin typeface="Calibri"/>
              </a:rPr>
              <a:t>Comparativo 
Orçamento autorizado x Empenhado</a:t>
            </a:r>
          </a:p>
        </c:rich>
      </c:tx>
      <c:overlay val="0"/>
      <c:spPr>
        <a:noFill/>
        <a:ln w="0">
          <a:noFill/>
        </a:ln>
      </c:spPr>
    </c:title>
    <c:autoTitleDeleted val="0"/>
    <c:plotArea>
      <c:layout/>
      <c:barChart>
        <c:barDir val="col"/>
        <c:grouping val="clustered"/>
        <c:varyColors val="0"/>
        <c:ser>
          <c:idx val="0"/>
          <c:order val="0"/>
          <c:tx>
            <c:strRef>
              <c:f>label 0</c:f>
              <c:strCache>
                <c:ptCount val="1"/>
                <c:pt idx="0">
                  <c:v>Orçamento atualizado (Balanço Orçamentário)</c:v>
                </c:pt>
              </c:strCache>
            </c:strRef>
          </c:tx>
          <c:spPr>
            <a:solidFill>
              <a:srgbClr val="4F81BD"/>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pt-B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2018</c:v>
                </c:pt>
                <c:pt idx="1">
                  <c:v>2019</c:v>
                </c:pt>
                <c:pt idx="2">
                  <c:v>2020</c:v>
                </c:pt>
                <c:pt idx="3">
                  <c:v>2021</c:v>
                </c:pt>
                <c:pt idx="4">
                  <c:v>2022</c:v>
                </c:pt>
              </c:strCache>
            </c:strRef>
          </c:cat>
          <c:val>
            <c:numRef>
              <c:f>0</c:f>
              <c:numCache>
                <c:formatCode>General</c:formatCode>
                <c:ptCount val="5"/>
                <c:pt idx="0">
                  <c:v>1259873132.9300001</c:v>
                </c:pt>
                <c:pt idx="1">
                  <c:v>1560622128.27</c:v>
                </c:pt>
                <c:pt idx="2">
                  <c:v>1726069292.3099999</c:v>
                </c:pt>
                <c:pt idx="3">
                  <c:v>1993588513.5599999</c:v>
                </c:pt>
                <c:pt idx="4">
                  <c:v>2006153758.23</c:v>
                </c:pt>
              </c:numCache>
            </c:numRef>
          </c:val>
          <c:extLst>
            <c:ext xmlns:c16="http://schemas.microsoft.com/office/drawing/2014/chart" uri="{C3380CC4-5D6E-409C-BE32-E72D297353CC}">
              <c16:uniqueId val="{00000000-3C76-4FFA-BDE3-F8C7CAAAF44A}"/>
            </c:ext>
          </c:extLst>
        </c:ser>
        <c:ser>
          <c:idx val="1"/>
          <c:order val="1"/>
          <c:tx>
            <c:strRef>
              <c:f>label 1</c:f>
              <c:strCache>
                <c:ptCount val="1"/>
                <c:pt idx="0">
                  <c:v>Empenhado (Balanço Orçamentário)</c:v>
                </c:pt>
              </c:strCache>
            </c:strRef>
          </c:tx>
          <c:spPr>
            <a:solidFill>
              <a:srgbClr val="C0504D"/>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pt-B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2018</c:v>
                </c:pt>
                <c:pt idx="1">
                  <c:v>2019</c:v>
                </c:pt>
                <c:pt idx="2">
                  <c:v>2020</c:v>
                </c:pt>
                <c:pt idx="3">
                  <c:v>2021</c:v>
                </c:pt>
                <c:pt idx="4">
                  <c:v>2022</c:v>
                </c:pt>
              </c:strCache>
            </c:strRef>
          </c:cat>
          <c:val>
            <c:numRef>
              <c:f>1</c:f>
              <c:numCache>
                <c:formatCode>General</c:formatCode>
                <c:ptCount val="5"/>
                <c:pt idx="0">
                  <c:v>1259077521.3199999</c:v>
                </c:pt>
                <c:pt idx="1">
                  <c:v>1507603703.5699999</c:v>
                </c:pt>
                <c:pt idx="2">
                  <c:v>1654891615.74</c:v>
                </c:pt>
                <c:pt idx="3">
                  <c:v>1969638799.6199999</c:v>
                </c:pt>
                <c:pt idx="4">
                  <c:v>1969106388.3599999</c:v>
                </c:pt>
              </c:numCache>
            </c:numRef>
          </c:val>
          <c:extLst>
            <c:ext xmlns:c16="http://schemas.microsoft.com/office/drawing/2014/chart" uri="{C3380CC4-5D6E-409C-BE32-E72D297353CC}">
              <c16:uniqueId val="{00000001-3C76-4FFA-BDE3-F8C7CAAAF44A}"/>
            </c:ext>
          </c:extLst>
        </c:ser>
        <c:dLbls>
          <c:showLegendKey val="0"/>
          <c:showVal val="0"/>
          <c:showCatName val="0"/>
          <c:showSerName val="0"/>
          <c:showPercent val="0"/>
          <c:showBubbleSize val="0"/>
        </c:dLbls>
        <c:gapWidth val="219"/>
        <c:overlap val="-27"/>
        <c:axId val="56149528"/>
        <c:axId val="42720259"/>
      </c:barChart>
      <c:catAx>
        <c:axId val="5614952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t-BR"/>
          </a:p>
        </c:txPr>
        <c:crossAx val="42720259"/>
        <c:crosses val="autoZero"/>
        <c:auto val="1"/>
        <c:lblAlgn val="ctr"/>
        <c:lblOffset val="100"/>
        <c:noMultiLvlLbl val="0"/>
      </c:catAx>
      <c:valAx>
        <c:axId val="42720259"/>
        <c:scaling>
          <c:orientation val="minMax"/>
        </c:scaling>
        <c:delete val="0"/>
        <c:axPos val="l"/>
        <c:majorGridlines>
          <c:spPr>
            <a:ln w="9360">
              <a:solidFill>
                <a:srgbClr val="D9D9D9"/>
              </a:solidFill>
              <a:round/>
            </a:ln>
          </c:spPr>
        </c:majorGridlines>
        <c:numFmt formatCode="#,##0.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pt-BR"/>
          </a:p>
        </c:txPr>
        <c:crossAx val="56149528"/>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pt-BR"/>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title>
      <c:tx>
        <c:rich>
          <a:bodyPr rot="0"/>
          <a:lstStyle/>
          <a:p>
            <a:pPr>
              <a:defRPr lang="pt-BR" sz="1400" b="0" strike="noStrike" spc="-1">
                <a:solidFill>
                  <a:srgbClr val="595959"/>
                </a:solidFill>
                <a:latin typeface="Calibri"/>
              </a:defRPr>
            </a:pPr>
            <a:r>
              <a:rPr lang="pt-BR" sz="1400" b="0" strike="noStrike" spc="-1">
                <a:solidFill>
                  <a:srgbClr val="595959"/>
                </a:solidFill>
                <a:latin typeface="Calibri"/>
              </a:rPr>
              <a:t>Receita Prevista x Receita Realizada</a:t>
            </a:r>
          </a:p>
        </c:rich>
      </c:tx>
      <c:layout>
        <c:manualLayout>
          <c:xMode val="edge"/>
          <c:yMode val="edge"/>
          <c:x val="0.27486199947428402"/>
          <c:y val="5.6450245804373599E-2"/>
        </c:manualLayout>
      </c:layout>
      <c:overlay val="0"/>
      <c:spPr>
        <a:noFill/>
        <a:ln w="0">
          <a:noFill/>
        </a:ln>
      </c:spPr>
    </c:title>
    <c:autoTitleDeleted val="0"/>
    <c:plotArea>
      <c:layout/>
      <c:barChart>
        <c:barDir val="col"/>
        <c:grouping val="clustered"/>
        <c:varyColors val="0"/>
        <c:ser>
          <c:idx val="0"/>
          <c:order val="0"/>
          <c:tx>
            <c:strRef>
              <c:f>label 0</c:f>
              <c:strCache>
                <c:ptCount val="1"/>
                <c:pt idx="0">
                  <c:v>Receita Prevista (Balanço Orçamentário)</c:v>
                </c:pt>
              </c:strCache>
            </c:strRef>
          </c:tx>
          <c:spPr>
            <a:solidFill>
              <a:srgbClr val="4F81BD"/>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pt-B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2018</c:v>
                </c:pt>
                <c:pt idx="1">
                  <c:v>2019</c:v>
                </c:pt>
                <c:pt idx="2">
                  <c:v>2020</c:v>
                </c:pt>
                <c:pt idx="3">
                  <c:v>2021</c:v>
                </c:pt>
                <c:pt idx="4">
                  <c:v>2022</c:v>
                </c:pt>
              </c:strCache>
            </c:strRef>
          </c:cat>
          <c:val>
            <c:numRef>
              <c:f>0</c:f>
              <c:numCache>
                <c:formatCode>General</c:formatCode>
                <c:ptCount val="5"/>
                <c:pt idx="0">
                  <c:v>405061000</c:v>
                </c:pt>
                <c:pt idx="1">
                  <c:v>426300000</c:v>
                </c:pt>
                <c:pt idx="2">
                  <c:v>443060000</c:v>
                </c:pt>
                <c:pt idx="3">
                  <c:v>445004000</c:v>
                </c:pt>
                <c:pt idx="4">
                  <c:v>538018000</c:v>
                </c:pt>
              </c:numCache>
            </c:numRef>
          </c:val>
          <c:extLst>
            <c:ext xmlns:c16="http://schemas.microsoft.com/office/drawing/2014/chart" uri="{C3380CC4-5D6E-409C-BE32-E72D297353CC}">
              <c16:uniqueId val="{00000000-35BA-4CC8-8549-52FB0A068CE2}"/>
            </c:ext>
          </c:extLst>
        </c:ser>
        <c:ser>
          <c:idx val="1"/>
          <c:order val="1"/>
          <c:tx>
            <c:strRef>
              <c:f>label 1</c:f>
              <c:strCache>
                <c:ptCount val="1"/>
                <c:pt idx="0">
                  <c:v>Receita Realizada (Balanço Orçamentário)</c:v>
                </c:pt>
              </c:strCache>
            </c:strRef>
          </c:tx>
          <c:spPr>
            <a:solidFill>
              <a:srgbClr val="C0504D"/>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pt-B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2018</c:v>
                </c:pt>
                <c:pt idx="1">
                  <c:v>2019</c:v>
                </c:pt>
                <c:pt idx="2">
                  <c:v>2020</c:v>
                </c:pt>
                <c:pt idx="3">
                  <c:v>2021</c:v>
                </c:pt>
                <c:pt idx="4">
                  <c:v>2022</c:v>
                </c:pt>
              </c:strCache>
            </c:strRef>
          </c:cat>
          <c:val>
            <c:numRef>
              <c:f>1</c:f>
              <c:numCache>
                <c:formatCode>General</c:formatCode>
                <c:ptCount val="5"/>
                <c:pt idx="0">
                  <c:v>498672627.31</c:v>
                </c:pt>
                <c:pt idx="1">
                  <c:v>436963554.11000001</c:v>
                </c:pt>
                <c:pt idx="2">
                  <c:v>412319216.60000002</c:v>
                </c:pt>
                <c:pt idx="3">
                  <c:v>602937642.39999998</c:v>
                </c:pt>
                <c:pt idx="4">
                  <c:v>858877650.13</c:v>
                </c:pt>
              </c:numCache>
            </c:numRef>
          </c:val>
          <c:extLst>
            <c:ext xmlns:c16="http://schemas.microsoft.com/office/drawing/2014/chart" uri="{C3380CC4-5D6E-409C-BE32-E72D297353CC}">
              <c16:uniqueId val="{00000001-35BA-4CC8-8549-52FB0A068CE2}"/>
            </c:ext>
          </c:extLst>
        </c:ser>
        <c:dLbls>
          <c:showLegendKey val="0"/>
          <c:showVal val="0"/>
          <c:showCatName val="0"/>
          <c:showSerName val="0"/>
          <c:showPercent val="0"/>
          <c:showBubbleSize val="0"/>
        </c:dLbls>
        <c:gapWidth val="150"/>
        <c:axId val="55481327"/>
        <c:axId val="69613489"/>
      </c:barChart>
      <c:catAx>
        <c:axId val="55481327"/>
        <c:scaling>
          <c:orientation val="minMax"/>
        </c:scaling>
        <c:delete val="0"/>
        <c:axPos val="b"/>
        <c:numFmt formatCode="General" sourceLinked="0"/>
        <c:majorTickMark val="none"/>
        <c:minorTickMark val="none"/>
        <c:tickLblPos val="nextTo"/>
        <c:spPr>
          <a:ln w="9360">
            <a:noFill/>
          </a:ln>
        </c:spPr>
        <c:txPr>
          <a:bodyPr/>
          <a:lstStyle/>
          <a:p>
            <a:pPr>
              <a:defRPr sz="900" b="0" strike="noStrike" spc="-1">
                <a:solidFill>
                  <a:srgbClr val="595959"/>
                </a:solidFill>
                <a:latin typeface="Calibri"/>
              </a:defRPr>
            </a:pPr>
            <a:endParaRPr lang="pt-BR"/>
          </a:p>
        </c:txPr>
        <c:crossAx val="69613489"/>
        <c:crosses val="autoZero"/>
        <c:auto val="1"/>
        <c:lblAlgn val="ctr"/>
        <c:lblOffset val="100"/>
        <c:noMultiLvlLbl val="0"/>
      </c:catAx>
      <c:valAx>
        <c:axId val="69613489"/>
        <c:scaling>
          <c:orientation val="minMax"/>
        </c:scaling>
        <c:delete val="0"/>
        <c:axPos val="l"/>
        <c:majorGridlines>
          <c:spPr>
            <a:ln w="9360">
              <a:solidFill>
                <a:srgbClr val="D9D9D9"/>
              </a:solidFill>
              <a:round/>
            </a:ln>
          </c:spPr>
        </c:majorGridlines>
        <c:numFmt formatCode="#,##0.00" sourceLinked="0"/>
        <c:majorTickMark val="none"/>
        <c:minorTickMark val="none"/>
        <c:tickLblPos val="nextTo"/>
        <c:spPr>
          <a:ln w="9360">
            <a:noFill/>
          </a:ln>
        </c:spPr>
        <c:txPr>
          <a:bodyPr/>
          <a:lstStyle/>
          <a:p>
            <a:pPr>
              <a:defRPr sz="900" b="0" strike="noStrike" spc="-1">
                <a:solidFill>
                  <a:srgbClr val="595959"/>
                </a:solidFill>
                <a:latin typeface="Calibri"/>
              </a:defRPr>
            </a:pPr>
            <a:endParaRPr lang="pt-BR"/>
          </a:p>
        </c:txPr>
        <c:crossAx val="55481327"/>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pt-BR"/>
        </a:p>
      </c:txPr>
    </c:legend>
    <c:plotVisOnly val="1"/>
    <c:dispBlanksAs val="gap"/>
    <c:showDLblsOverMax val="1"/>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800" b="1" i="0" baseline="0">
                <a:effectLst/>
              </a:rPr>
              <a:t>Receita Realizada x Saldo Pago e Saldo a Pagar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Plan3!$B$52</c:f>
              <c:strCache>
                <c:ptCount val="1"/>
                <c:pt idx="0">
                  <c:v>Receita Realizada (Balanço Orçamentário) 31/12/2022</c:v>
                </c:pt>
              </c:strCache>
            </c:strRef>
          </c:tx>
          <c:spPr>
            <a:solidFill>
              <a:schemeClr val="accent1"/>
            </a:solidFill>
            <a:ln>
              <a:noFill/>
            </a:ln>
            <a:effectLst/>
          </c:spPr>
          <c:invertIfNegative val="0"/>
          <c:cat>
            <c:numRef>
              <c:f>Plan3!$C$51:$G$51</c:f>
              <c:numCache>
                <c:formatCode>General</c:formatCode>
                <c:ptCount val="5"/>
                <c:pt idx="0">
                  <c:v>2018</c:v>
                </c:pt>
                <c:pt idx="1">
                  <c:v>2019</c:v>
                </c:pt>
                <c:pt idx="2">
                  <c:v>2020</c:v>
                </c:pt>
                <c:pt idx="3">
                  <c:v>2021</c:v>
                </c:pt>
                <c:pt idx="4">
                  <c:v>2022</c:v>
                </c:pt>
              </c:numCache>
            </c:numRef>
          </c:cat>
          <c:val>
            <c:numRef>
              <c:f>Plan3!$C$52:$G$52</c:f>
              <c:numCache>
                <c:formatCode>_(* #,##0.00_);_(* \(#,##0.00\);_(* "-"??_);_(@_)</c:formatCode>
                <c:ptCount val="5"/>
                <c:pt idx="0">
                  <c:v>498672627.31</c:v>
                </c:pt>
                <c:pt idx="1">
                  <c:v>436963554.11000001</c:v>
                </c:pt>
                <c:pt idx="2">
                  <c:v>412319216.60000002</c:v>
                </c:pt>
                <c:pt idx="3">
                  <c:v>602937642.39999998</c:v>
                </c:pt>
                <c:pt idx="4">
                  <c:v>858877650.13</c:v>
                </c:pt>
              </c:numCache>
            </c:numRef>
          </c:val>
          <c:extLst>
            <c:ext xmlns:c16="http://schemas.microsoft.com/office/drawing/2014/chart" uri="{C3380CC4-5D6E-409C-BE32-E72D297353CC}">
              <c16:uniqueId val="{00000000-542B-4E9F-A6C2-7C63A0A89808}"/>
            </c:ext>
          </c:extLst>
        </c:ser>
        <c:ser>
          <c:idx val="1"/>
          <c:order val="1"/>
          <c:tx>
            <c:strRef>
              <c:f>Plan3!$B$53</c:f>
              <c:strCache>
                <c:ptCount val="1"/>
                <c:pt idx="0">
                  <c:v>Saldo Pago por exercício até  31/12/2022</c:v>
                </c:pt>
              </c:strCache>
            </c:strRef>
          </c:tx>
          <c:spPr>
            <a:solidFill>
              <a:schemeClr val="accent2"/>
            </a:solidFill>
            <a:ln>
              <a:noFill/>
            </a:ln>
            <a:effectLst/>
          </c:spPr>
          <c:invertIfNegative val="0"/>
          <c:cat>
            <c:numRef>
              <c:f>Plan3!$C$51:$G$51</c:f>
              <c:numCache>
                <c:formatCode>General</c:formatCode>
                <c:ptCount val="5"/>
                <c:pt idx="0">
                  <c:v>2018</c:v>
                </c:pt>
                <c:pt idx="1">
                  <c:v>2019</c:v>
                </c:pt>
                <c:pt idx="2">
                  <c:v>2020</c:v>
                </c:pt>
                <c:pt idx="3">
                  <c:v>2021</c:v>
                </c:pt>
                <c:pt idx="4">
                  <c:v>2022</c:v>
                </c:pt>
              </c:numCache>
            </c:numRef>
          </c:cat>
          <c:val>
            <c:numRef>
              <c:f>Plan3!$C$53:$G$53</c:f>
            </c:numRef>
          </c:val>
          <c:extLst>
            <c:ext xmlns:c16="http://schemas.microsoft.com/office/drawing/2014/chart" uri="{C3380CC4-5D6E-409C-BE32-E72D297353CC}">
              <c16:uniqueId val="{00000001-542B-4E9F-A6C2-7C63A0A89808}"/>
            </c:ext>
          </c:extLst>
        </c:ser>
        <c:ser>
          <c:idx val="2"/>
          <c:order val="2"/>
          <c:tx>
            <c:strRef>
              <c:f>Plan3!$B$54</c:f>
              <c:strCache>
                <c:ptCount val="1"/>
                <c:pt idx="0">
                  <c:v>Saldo remanescente de Restos a pagar do exercício em 31/12/2022</c:v>
                </c:pt>
              </c:strCache>
            </c:strRef>
          </c:tx>
          <c:spPr>
            <a:solidFill>
              <a:schemeClr val="accent3"/>
            </a:solidFill>
            <a:ln>
              <a:noFill/>
            </a:ln>
            <a:effectLst/>
          </c:spPr>
          <c:invertIfNegative val="0"/>
          <c:cat>
            <c:numRef>
              <c:f>Plan3!$C$51:$G$51</c:f>
              <c:numCache>
                <c:formatCode>General</c:formatCode>
                <c:ptCount val="5"/>
                <c:pt idx="0">
                  <c:v>2018</c:v>
                </c:pt>
                <c:pt idx="1">
                  <c:v>2019</c:v>
                </c:pt>
                <c:pt idx="2">
                  <c:v>2020</c:v>
                </c:pt>
                <c:pt idx="3">
                  <c:v>2021</c:v>
                </c:pt>
                <c:pt idx="4">
                  <c:v>2022</c:v>
                </c:pt>
              </c:numCache>
            </c:numRef>
          </c:cat>
          <c:val>
            <c:numRef>
              <c:f>Plan3!$C$54:$G$54</c:f>
            </c:numRef>
          </c:val>
          <c:extLst>
            <c:ext xmlns:c16="http://schemas.microsoft.com/office/drawing/2014/chart" uri="{C3380CC4-5D6E-409C-BE32-E72D297353CC}">
              <c16:uniqueId val="{00000002-542B-4E9F-A6C2-7C63A0A89808}"/>
            </c:ext>
          </c:extLst>
        </c:ser>
        <c:ser>
          <c:idx val="3"/>
          <c:order val="3"/>
          <c:tx>
            <c:strRef>
              <c:f>Plan3!$B$55</c:f>
              <c:strCache>
                <c:ptCount val="1"/>
                <c:pt idx="0">
                  <c:v>Saldo Pago e Saldo a pagar (restos a pagar) 31/12/2022</c:v>
                </c:pt>
              </c:strCache>
            </c:strRef>
          </c:tx>
          <c:spPr>
            <a:solidFill>
              <a:schemeClr val="accent4"/>
            </a:solidFill>
            <a:ln>
              <a:noFill/>
            </a:ln>
            <a:effectLst/>
          </c:spPr>
          <c:invertIfNegative val="0"/>
          <c:cat>
            <c:numRef>
              <c:f>Plan3!$C$51:$G$51</c:f>
              <c:numCache>
                <c:formatCode>General</c:formatCode>
                <c:ptCount val="5"/>
                <c:pt idx="0">
                  <c:v>2018</c:v>
                </c:pt>
                <c:pt idx="1">
                  <c:v>2019</c:v>
                </c:pt>
                <c:pt idx="2">
                  <c:v>2020</c:v>
                </c:pt>
                <c:pt idx="3">
                  <c:v>2021</c:v>
                </c:pt>
                <c:pt idx="4">
                  <c:v>2022</c:v>
                </c:pt>
              </c:numCache>
            </c:numRef>
          </c:cat>
          <c:val>
            <c:numRef>
              <c:f>Plan3!$C$55:$G$55</c:f>
              <c:numCache>
                <c:formatCode>_(* #,##0.00_);_(* \(#,##0.00\);_(* "-"??_);_(@_)</c:formatCode>
                <c:ptCount val="5"/>
                <c:pt idx="0">
                  <c:v>446365296.48000002</c:v>
                </c:pt>
                <c:pt idx="1">
                  <c:v>459704459.20999998</c:v>
                </c:pt>
                <c:pt idx="2">
                  <c:v>457226940.75999999</c:v>
                </c:pt>
                <c:pt idx="3">
                  <c:v>597089771.38</c:v>
                </c:pt>
                <c:pt idx="4">
                  <c:v>681950575.69000006</c:v>
                </c:pt>
              </c:numCache>
            </c:numRef>
          </c:val>
          <c:extLst>
            <c:ext xmlns:c16="http://schemas.microsoft.com/office/drawing/2014/chart" uri="{C3380CC4-5D6E-409C-BE32-E72D297353CC}">
              <c16:uniqueId val="{00000003-542B-4E9F-A6C2-7C63A0A89808}"/>
            </c:ext>
          </c:extLst>
        </c:ser>
        <c:dLbls>
          <c:showLegendKey val="0"/>
          <c:showVal val="0"/>
          <c:showCatName val="0"/>
          <c:showSerName val="0"/>
          <c:showPercent val="0"/>
          <c:showBubbleSize val="0"/>
        </c:dLbls>
        <c:gapWidth val="219"/>
        <c:overlap val="-27"/>
        <c:axId val="142811136"/>
        <c:axId val="142812672"/>
      </c:barChart>
      <c:catAx>
        <c:axId val="14281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2812672"/>
        <c:crosses val="autoZero"/>
        <c:auto val="1"/>
        <c:lblAlgn val="ctr"/>
        <c:lblOffset val="100"/>
        <c:noMultiLvlLbl val="0"/>
      </c:catAx>
      <c:valAx>
        <c:axId val="142812672"/>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281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latin typeface="+mn-lt"/>
                <a:ea typeface="+mn-ea"/>
                <a:cs typeface="+mn-cs"/>
              </a:rPr>
              <a:t>Superávit</a:t>
            </a:r>
            <a:r>
              <a:rPr lang="en-US"/>
              <a:t> Financeiro por exercício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Planilha1!$B$1</c:f>
              <c:strCache>
                <c:ptCount val="1"/>
                <c:pt idx="0">
                  <c:v>Superavit Financeiro do exercício</c:v>
                </c:pt>
              </c:strCache>
            </c:strRef>
          </c:tx>
          <c:spPr>
            <a:solidFill>
              <a:schemeClr val="accent1"/>
            </a:solidFill>
            <a:ln>
              <a:no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Planilha1!$A$2:$A$6</c:f>
              <c:numCache>
                <c:formatCode>General</c:formatCode>
                <c:ptCount val="5"/>
                <c:pt idx="0">
                  <c:v>2018</c:v>
                </c:pt>
                <c:pt idx="1">
                  <c:v>2019</c:v>
                </c:pt>
                <c:pt idx="2">
                  <c:v>2020</c:v>
                </c:pt>
                <c:pt idx="3">
                  <c:v>2021</c:v>
                </c:pt>
                <c:pt idx="4">
                  <c:v>2022</c:v>
                </c:pt>
              </c:numCache>
            </c:numRef>
          </c:cat>
          <c:val>
            <c:numRef>
              <c:f>Planilha1!$B$2:$B$6</c:f>
              <c:numCache>
                <c:formatCode>General</c:formatCode>
                <c:ptCount val="5"/>
                <c:pt idx="0">
                  <c:v>422351176.97000003</c:v>
                </c:pt>
                <c:pt idx="1">
                  <c:v>395204078.62</c:v>
                </c:pt>
                <c:pt idx="2">
                  <c:v>356653332.06999999</c:v>
                </c:pt>
                <c:pt idx="3">
                  <c:v>341886367.37</c:v>
                </c:pt>
                <c:pt idx="4">
                  <c:v>579006739.73000002</c:v>
                </c:pt>
              </c:numCache>
            </c:numRef>
          </c:val>
          <c:extLst>
            <c:ext xmlns:c16="http://schemas.microsoft.com/office/drawing/2014/chart" uri="{C3380CC4-5D6E-409C-BE32-E72D297353CC}">
              <c16:uniqueId val="{00000000-B9C2-40FF-A368-BC92356DA7F7}"/>
            </c:ext>
          </c:extLst>
        </c:ser>
        <c:dLbls>
          <c:dLblPos val="outEnd"/>
          <c:showLegendKey val="0"/>
          <c:showVal val="1"/>
          <c:showCatName val="0"/>
          <c:showSerName val="0"/>
          <c:showPercent val="0"/>
          <c:showBubbleSize val="0"/>
        </c:dLbls>
        <c:gapWidth val="219"/>
        <c:overlap val="-27"/>
        <c:axId val="21593293"/>
        <c:axId val="18547854"/>
      </c:barChart>
      <c:catAx>
        <c:axId val="2159329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8547854"/>
        <c:crosses val="autoZero"/>
        <c:auto val="1"/>
        <c:lblAlgn val="ctr"/>
        <c:lblOffset val="100"/>
        <c:noMultiLvlLbl val="0"/>
      </c:catAx>
      <c:valAx>
        <c:axId val="1854785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1593293"/>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view3D>
      <c:rotX val="75"/>
      <c:rotY val="110"/>
      <c:rAngAx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manualLayout>
          <c:layoutTarget val="inner"/>
          <c:xMode val="edge"/>
          <c:yMode val="edge"/>
          <c:x val="6.3750000000000001E-2"/>
          <c:y val="0.21477777777777801"/>
          <c:w val="0.84593750000000001"/>
          <c:h val="0.77122222222222203"/>
        </c:manualLayout>
      </c:layout>
      <c:pie3DChart>
        <c:varyColors val="1"/>
        <c:ser>
          <c:idx val="0"/>
          <c:order val="0"/>
          <c:tx>
            <c:strRef>
              <c:f>label 0</c:f>
              <c:strCache>
                <c:ptCount val="1"/>
                <c:pt idx="0">
                  <c:v>Série 1</c:v>
                </c:pt>
              </c:strCache>
            </c:strRef>
          </c:tx>
          <c:spPr>
            <a:solidFill>
              <a:srgbClr val="4F81BD"/>
            </a:solidFill>
            <a:ln w="0">
              <a:noFill/>
            </a:ln>
          </c:spPr>
          <c:dPt>
            <c:idx val="0"/>
            <c:bubble3D val="0"/>
            <c:spPr>
              <a:solidFill>
                <a:srgbClr val="4672A8"/>
              </a:solidFill>
              <a:ln w="0">
                <a:noFill/>
              </a:ln>
            </c:spPr>
            <c:extLst>
              <c:ext xmlns:c16="http://schemas.microsoft.com/office/drawing/2014/chart" uri="{C3380CC4-5D6E-409C-BE32-E72D297353CC}">
                <c16:uniqueId val="{00000001-0FF3-478D-8E38-7746FD4BFA36}"/>
              </c:ext>
            </c:extLst>
          </c:dPt>
          <c:dPt>
            <c:idx val="1"/>
            <c:bubble3D val="0"/>
            <c:spPr>
              <a:solidFill>
                <a:srgbClr val="AB4744"/>
              </a:solidFill>
              <a:ln w="0">
                <a:noFill/>
              </a:ln>
            </c:spPr>
            <c:extLst>
              <c:ext xmlns:c16="http://schemas.microsoft.com/office/drawing/2014/chart" uri="{C3380CC4-5D6E-409C-BE32-E72D297353CC}">
                <c16:uniqueId val="{00000003-0FF3-478D-8E38-7746FD4BFA36}"/>
              </c:ext>
            </c:extLst>
          </c:dPt>
          <c:dPt>
            <c:idx val="2"/>
            <c:bubble3D val="0"/>
            <c:spPr>
              <a:solidFill>
                <a:srgbClr val="8AA64F"/>
              </a:solidFill>
              <a:ln w="0">
                <a:noFill/>
              </a:ln>
            </c:spPr>
            <c:extLst>
              <c:ext xmlns:c16="http://schemas.microsoft.com/office/drawing/2014/chart" uri="{C3380CC4-5D6E-409C-BE32-E72D297353CC}">
                <c16:uniqueId val="{00000005-0FF3-478D-8E38-7746FD4BFA36}"/>
              </c:ext>
            </c:extLst>
          </c:dPt>
          <c:dPt>
            <c:idx val="3"/>
            <c:bubble3D val="0"/>
            <c:spPr>
              <a:solidFill>
                <a:srgbClr val="725990"/>
              </a:solidFill>
              <a:ln w="0">
                <a:noFill/>
              </a:ln>
            </c:spPr>
            <c:extLst>
              <c:ext xmlns:c16="http://schemas.microsoft.com/office/drawing/2014/chart" uri="{C3380CC4-5D6E-409C-BE32-E72D297353CC}">
                <c16:uniqueId val="{00000007-0FF3-478D-8E38-7746FD4BFA36}"/>
              </c:ext>
            </c:extLst>
          </c:dPt>
          <c:dPt>
            <c:idx val="4"/>
            <c:bubble3D val="0"/>
            <c:spPr>
              <a:solidFill>
                <a:srgbClr val="4299B0"/>
              </a:solidFill>
              <a:ln w="0">
                <a:noFill/>
              </a:ln>
            </c:spPr>
            <c:extLst>
              <c:ext xmlns:c16="http://schemas.microsoft.com/office/drawing/2014/chart" uri="{C3380CC4-5D6E-409C-BE32-E72D297353CC}">
                <c16:uniqueId val="{00000009-0FF3-478D-8E38-7746FD4BFA36}"/>
              </c:ext>
            </c:extLst>
          </c:dPt>
          <c:dPt>
            <c:idx val="5"/>
            <c:bubble3D val="0"/>
            <c:spPr>
              <a:solidFill>
                <a:srgbClr val="DC853E"/>
              </a:solidFill>
              <a:ln w="0">
                <a:noFill/>
              </a:ln>
            </c:spPr>
            <c:extLst>
              <c:ext xmlns:c16="http://schemas.microsoft.com/office/drawing/2014/chart" uri="{C3380CC4-5D6E-409C-BE32-E72D297353CC}">
                <c16:uniqueId val="{0000000B-0FF3-478D-8E38-7746FD4BFA36}"/>
              </c:ext>
            </c:extLst>
          </c:dPt>
          <c:dPt>
            <c:idx val="6"/>
            <c:bubble3D val="0"/>
            <c:spPr>
              <a:solidFill>
                <a:srgbClr val="93A9CE"/>
              </a:solidFill>
              <a:ln w="0">
                <a:noFill/>
              </a:ln>
            </c:spPr>
            <c:extLst>
              <c:ext xmlns:c16="http://schemas.microsoft.com/office/drawing/2014/chart" uri="{C3380CC4-5D6E-409C-BE32-E72D297353CC}">
                <c16:uniqueId val="{0000000D-0FF3-478D-8E38-7746FD4BFA36}"/>
              </c:ext>
            </c:extLst>
          </c:dPt>
          <c:dPt>
            <c:idx val="7"/>
            <c:bubble3D val="0"/>
            <c:spPr>
              <a:solidFill>
                <a:srgbClr val="D09493"/>
              </a:solidFill>
              <a:ln w="0">
                <a:noFill/>
              </a:ln>
            </c:spPr>
            <c:extLst>
              <c:ext xmlns:c16="http://schemas.microsoft.com/office/drawing/2014/chart" uri="{C3380CC4-5D6E-409C-BE32-E72D297353CC}">
                <c16:uniqueId val="{0000000F-0FF3-478D-8E38-7746FD4BFA36}"/>
              </c:ext>
            </c:extLst>
          </c:dPt>
          <c:dPt>
            <c:idx val="8"/>
            <c:bubble3D val="0"/>
            <c:spPr>
              <a:solidFill>
                <a:srgbClr val="B8CD97"/>
              </a:solidFill>
              <a:ln w="0">
                <a:noFill/>
              </a:ln>
            </c:spPr>
            <c:extLst>
              <c:ext xmlns:c16="http://schemas.microsoft.com/office/drawing/2014/chart" uri="{C3380CC4-5D6E-409C-BE32-E72D297353CC}">
                <c16:uniqueId val="{00000011-0FF3-478D-8E38-7746FD4BFA36}"/>
              </c:ext>
            </c:extLst>
          </c:dPt>
          <c:dPt>
            <c:idx val="9"/>
            <c:bubble3D val="0"/>
            <c:spPr>
              <a:solidFill>
                <a:srgbClr val="A99BBD"/>
              </a:solidFill>
              <a:ln w="0">
                <a:noFill/>
              </a:ln>
            </c:spPr>
            <c:extLst>
              <c:ext xmlns:c16="http://schemas.microsoft.com/office/drawing/2014/chart" uri="{C3380CC4-5D6E-409C-BE32-E72D297353CC}">
                <c16:uniqueId val="{00000013-0FF3-478D-8E38-7746FD4BFA36}"/>
              </c:ext>
            </c:extLst>
          </c:dPt>
          <c:dPt>
            <c:idx val="10"/>
            <c:bubble3D val="0"/>
            <c:spPr>
              <a:solidFill>
                <a:srgbClr val="92C3D5"/>
              </a:solidFill>
              <a:ln w="0">
                <a:noFill/>
              </a:ln>
            </c:spPr>
            <c:extLst>
              <c:ext xmlns:c16="http://schemas.microsoft.com/office/drawing/2014/chart" uri="{C3380CC4-5D6E-409C-BE32-E72D297353CC}">
                <c16:uniqueId val="{00000015-0FF3-478D-8E38-7746FD4BFA36}"/>
              </c:ext>
            </c:extLst>
          </c:dPt>
          <c:dPt>
            <c:idx val="11"/>
            <c:bubble3D val="0"/>
            <c:spPr>
              <a:solidFill>
                <a:srgbClr val="F8B590"/>
              </a:solidFill>
              <a:ln w="0">
                <a:noFill/>
              </a:ln>
            </c:spPr>
            <c:extLst>
              <c:ext xmlns:c16="http://schemas.microsoft.com/office/drawing/2014/chart" uri="{C3380CC4-5D6E-409C-BE32-E72D297353CC}">
                <c16:uniqueId val="{00000017-0FF3-478D-8E38-7746FD4BFA36}"/>
              </c:ext>
            </c:extLst>
          </c:dPt>
          <c:dLbls>
            <c:dLbl>
              <c:idx val="0"/>
              <c:tx>
                <c:rich>
                  <a:bodyPr/>
                  <a:lstStyle/>
                  <a:p>
                    <a:r>
                      <a:rPr lang="en-US" sz="1000" b="0" strike="noStrike" spc="-1">
                        <a:solidFill>
                          <a:srgbClr val="000000"/>
                        </a:solidFill>
                        <a:latin typeface="Calibri"/>
                      </a:rPr>
                      <a:t>Emolumentos
 126.670.193,08
14,75%</a:t>
                    </a:r>
                  </a:p>
                </c:rich>
              </c:tx>
              <c:numFmt formatCode="0%" sourceLinked="0"/>
              <c:spPr/>
              <c:dLblPos val="outEnd"/>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1-0FF3-478D-8E38-7746FD4BFA36}"/>
                </c:ext>
              </c:extLst>
            </c:dLbl>
            <c:dLbl>
              <c:idx val="1"/>
              <c:layout>
                <c:manualLayout>
                  <c:x val="2.8415145272430204E-3"/>
                  <c:y val="-4.8892284186401944E-2"/>
                </c:manualLayout>
              </c:layout>
              <c:tx>
                <c:rich>
                  <a:bodyPr/>
                  <a:lstStyle/>
                  <a:p>
                    <a:r>
                      <a:rPr lang="en-US" sz="1000" b="0" strike="noStrike" spc="-1">
                        <a:solidFill>
                          <a:srgbClr val="000000"/>
                        </a:solidFill>
                        <a:latin typeface="Calibri"/>
                      </a:rPr>
                      <a:t>Taxa Jud. Judicial
99.653.362,78
11,60%</a:t>
                    </a:r>
                  </a:p>
                </c:rich>
              </c:tx>
              <c:numFmt formatCode="0%" sourceLinked="0"/>
              <c:spPr/>
              <c:dLblPos val="bestFit"/>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3-0FF3-478D-8E38-7746FD4BFA36}"/>
                </c:ext>
              </c:extLst>
            </c:dLbl>
            <c:dLbl>
              <c:idx val="2"/>
              <c:tx>
                <c:rich>
                  <a:bodyPr/>
                  <a:lstStyle/>
                  <a:p>
                    <a:r>
                      <a:rPr lang="en-US" sz="1000" b="0" strike="noStrike" spc="-1">
                        <a:solidFill>
                          <a:srgbClr val="000000"/>
                        </a:solidFill>
                        <a:latin typeface="Calibri"/>
                      </a:rPr>
                      <a:t>Custas Judiciais
  300.711.312,90
35,01%</a:t>
                    </a:r>
                  </a:p>
                </c:rich>
              </c:tx>
              <c:numFmt formatCode="0%" sourceLinked="0"/>
              <c:spPr/>
              <c:dLblPos val="outEnd"/>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5-0FF3-478D-8E38-7746FD4BFA36}"/>
                </c:ext>
              </c:extLst>
            </c:dLbl>
            <c:dLbl>
              <c:idx val="3"/>
              <c:tx>
                <c:rich>
                  <a:bodyPr/>
                  <a:lstStyle/>
                  <a:p>
                    <a:r>
                      <a:rPr lang="en-US" sz="1000" b="0" strike="noStrike" spc="-1">
                        <a:solidFill>
                          <a:srgbClr val="000000"/>
                        </a:solidFill>
                        <a:latin typeface="Calibri"/>
                      </a:rPr>
                      <a:t>Taxa Jud. Extrajudicial
 67.125.291,11 
7,82%</a:t>
                    </a:r>
                  </a:p>
                </c:rich>
              </c:tx>
              <c:numFmt formatCode="0%" sourceLinked="0"/>
              <c:spPr/>
              <c:dLblPos val="outEnd"/>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7-0FF3-478D-8E38-7746FD4BFA36}"/>
                </c:ext>
              </c:extLst>
            </c:dLbl>
            <c:dLbl>
              <c:idx val="4"/>
              <c:tx>
                <c:rich>
                  <a:bodyPr/>
                  <a:lstStyle/>
                  <a:p>
                    <a:r>
                      <a:rPr lang="en-US" sz="1000" b="0" strike="noStrike" spc="-1">
                        <a:solidFill>
                          <a:srgbClr val="000000"/>
                        </a:solidFill>
                        <a:latin typeface="Calibri"/>
                      </a:rPr>
                      <a:t>Excedente do Teto
 67.471.055,94 
7,86%</a:t>
                    </a:r>
                  </a:p>
                </c:rich>
              </c:tx>
              <c:numFmt formatCode="0%" sourceLinked="0"/>
              <c:spPr/>
              <c:dLblPos val="outEnd"/>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9-0FF3-478D-8E38-7746FD4BFA36}"/>
                </c:ext>
              </c:extLst>
            </c:dLbl>
            <c:dLbl>
              <c:idx val="5"/>
              <c:tx>
                <c:rich>
                  <a:bodyPr/>
                  <a:lstStyle/>
                  <a:p>
                    <a:r>
                      <a:rPr lang="en-US" sz="1000" b="0" strike="noStrike" spc="-1">
                        <a:solidFill>
                          <a:srgbClr val="000000"/>
                        </a:solidFill>
                        <a:latin typeface="Calibri"/>
                      </a:rPr>
                      <a:t>Remuneração DJ
 112.239.421,33 
13,07%</a:t>
                    </a:r>
                  </a:p>
                </c:rich>
              </c:tx>
              <c:numFmt formatCode="0%" sourceLinked="0"/>
              <c:spPr/>
              <c:dLblPos val="outEnd"/>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B-0FF3-478D-8E38-7746FD4BFA36}"/>
                </c:ext>
              </c:extLst>
            </c:dLbl>
            <c:dLbl>
              <c:idx val="6"/>
              <c:layout>
                <c:manualLayout>
                  <c:x val="0.11508133835334222"/>
                  <c:y val="-0.33307868601986251"/>
                </c:manualLayout>
              </c:layout>
              <c:tx>
                <c:rich>
                  <a:bodyPr/>
                  <a:lstStyle/>
                  <a:p>
                    <a:r>
                      <a:rPr lang="en-US" sz="1000" b="0" strike="noStrike" spc="-1">
                        <a:solidFill>
                          <a:srgbClr val="000000"/>
                        </a:solidFill>
                        <a:latin typeface="Calibri"/>
                      </a:rPr>
                      <a:t>Rendimentos
 74.062.534,90 
8,62%</a:t>
                    </a:r>
                  </a:p>
                </c:rich>
              </c:tx>
              <c:numFmt formatCode="0%" sourceLinked="0"/>
              <c:spPr/>
              <c:dLblPos val="bestFit"/>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D-0FF3-478D-8E38-7746FD4BFA36}"/>
                </c:ext>
              </c:extLst>
            </c:dLbl>
            <c:dLbl>
              <c:idx val="7"/>
              <c:layout>
                <c:manualLayout>
                  <c:x val="0.14136534773034026"/>
                  <c:y val="-0.36418664244509541"/>
                </c:manualLayout>
              </c:layout>
              <c:tx>
                <c:rich>
                  <a:bodyPr/>
                  <a:lstStyle/>
                  <a:p>
                    <a:r>
                      <a:rPr lang="en-US" sz="1000" b="0" strike="noStrike" spc="-1">
                        <a:solidFill>
                          <a:srgbClr val="000000"/>
                        </a:solidFill>
                        <a:latin typeface="Calibri"/>
                      </a:rPr>
                      <a:t>Aluguéis
 1.703.036,71 
0,20%</a:t>
                    </a:r>
                  </a:p>
                </c:rich>
              </c:tx>
              <c:numFmt formatCode="0%" sourceLinked="0"/>
              <c:spPr/>
              <c:dLblPos val="bestFit"/>
              <c:showLegendKey val="0"/>
              <c:showVal val="0"/>
              <c:showCatName val="0"/>
              <c:showSerName val="0"/>
              <c:showPercent val="0"/>
              <c:showBubbleSize val="1"/>
              <c:separator>
</c:separator>
              <c:extLst>
                <c:ext xmlns:c15="http://schemas.microsoft.com/office/drawing/2012/chart" uri="{CE6537A1-D6FC-4f65-9D91-7224C49458BB}">
                  <c15:layout>
                    <c:manualLayout>
                      <c:w val="0.11977699704493676"/>
                      <c:h val="0.15794637969719025"/>
                    </c:manualLayout>
                  </c15:layout>
                  <c15:showDataLabelsRange val="0"/>
                </c:ext>
                <c:ext xmlns:c16="http://schemas.microsoft.com/office/drawing/2014/chart" uri="{C3380CC4-5D6E-409C-BE32-E72D297353CC}">
                  <c16:uniqueId val="{0000000F-0FF3-478D-8E38-7746FD4BFA36}"/>
                </c:ext>
              </c:extLst>
            </c:dLbl>
            <c:dLbl>
              <c:idx val="8"/>
              <c:layout>
                <c:manualLayout>
                  <c:x val="0.139234211834908"/>
                  <c:y val="-9.4728800611153671E-2"/>
                </c:manualLayout>
              </c:layout>
              <c:tx>
                <c:rich>
                  <a:bodyPr/>
                  <a:lstStyle/>
                  <a:p>
                    <a:r>
                      <a:rPr lang="en-US" sz="1000" b="0" strike="noStrike" spc="-1">
                        <a:solidFill>
                          <a:srgbClr val="000000"/>
                        </a:solidFill>
                        <a:latin typeface="Calibri"/>
                      </a:rPr>
                      <a:t>Serviços Postais
 3.783.171,39 
0,44%</a:t>
                    </a:r>
                  </a:p>
                </c:rich>
              </c:tx>
              <c:numFmt formatCode="0%" sourceLinked="0"/>
              <c:spPr/>
              <c:dLblPos val="bestFit"/>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11-0FF3-478D-8E38-7746FD4BFA36}"/>
                </c:ext>
              </c:extLst>
            </c:dLbl>
            <c:dLbl>
              <c:idx val="9"/>
              <c:layout>
                <c:manualLayout>
                  <c:x val="0.139234211834908"/>
                  <c:y val="-0.22918258212375864"/>
                </c:manualLayout>
              </c:layout>
              <c:tx>
                <c:rich>
                  <a:bodyPr/>
                  <a:lstStyle/>
                  <a:p>
                    <a:r>
                      <a:rPr lang="en-US" sz="1000" b="0" strike="noStrike" spc="-1">
                        <a:solidFill>
                          <a:srgbClr val="000000"/>
                        </a:solidFill>
                        <a:latin typeface="Calibri"/>
                      </a:rPr>
                      <a:t>Devolução de Salário De Pessoal
 1.031.418,10
0,12%</a:t>
                    </a:r>
                  </a:p>
                </c:rich>
              </c:tx>
              <c:numFmt formatCode="0%" sourceLinked="0"/>
              <c:spPr/>
              <c:dLblPos val="bestFit"/>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13-0FF3-478D-8E38-7746FD4BFA36}"/>
                </c:ext>
              </c:extLst>
            </c:dLbl>
            <c:dLbl>
              <c:idx val="10"/>
              <c:layout>
                <c:manualLayout>
                  <c:x val="0.19180223058890378"/>
                  <c:y val="1.2223071046600347E-2"/>
                </c:manualLayout>
              </c:layout>
              <c:tx>
                <c:rich>
                  <a:bodyPr/>
                  <a:lstStyle/>
                  <a:p>
                    <a:r>
                      <a:rPr lang="en-US" sz="1000" b="0" strike="noStrike" spc="-1">
                        <a:solidFill>
                          <a:srgbClr val="000000"/>
                        </a:solidFill>
                        <a:latin typeface="Calibri"/>
                      </a:rPr>
                      <a:t>Outras Receitas
 11.401.912,28 
1,33%</a:t>
                    </a:r>
                  </a:p>
                </c:rich>
              </c:tx>
              <c:numFmt formatCode="0%" sourceLinked="0"/>
              <c:spPr/>
              <c:dLblPos val="bestFit"/>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15-0FF3-478D-8E38-7746FD4BFA36}"/>
                </c:ext>
              </c:extLst>
            </c:dLbl>
            <c:dLbl>
              <c:idx val="11"/>
              <c:layout>
                <c:manualLayout>
                  <c:x val="8.5245435817290618E-2"/>
                  <c:y val="0.11611917494270424"/>
                </c:manualLayout>
              </c:layout>
              <c:tx>
                <c:rich>
                  <a:bodyPr/>
                  <a:lstStyle/>
                  <a:p>
                    <a:r>
                      <a:rPr lang="en-US" sz="1000" b="0" strike="noStrike" spc="-1">
                        <a:solidFill>
                          <a:srgbClr val="000000"/>
                        </a:solidFill>
                        <a:latin typeface="Calibri"/>
                      </a:rPr>
                      <a:t>Deduções 
-6.975.060,39 
-0,81%</a:t>
                    </a:r>
                  </a:p>
                </c:rich>
              </c:tx>
              <c:numFmt formatCode="0%" sourceLinked="0"/>
              <c:spPr/>
              <c:dLblPos val="bestFit"/>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17-0FF3-478D-8E38-7746FD4BFA36}"/>
                </c:ext>
              </c:extLst>
            </c:dLbl>
            <c:numFmt formatCode="General" sourceLinked="0"/>
            <c:spPr>
              <a:noFill/>
              <a:ln>
                <a:noFill/>
              </a:ln>
              <a:effectLst/>
            </c:spPr>
            <c:txPr>
              <a:bodyPr wrap="square"/>
              <a:lstStyle/>
              <a:p>
                <a:pPr>
                  <a:defRPr sz="900" b="0" strike="noStrike" spc="-1">
                    <a:solidFill>
                      <a:srgbClr val="000000"/>
                    </a:solidFill>
                    <a:latin typeface="Arial"/>
                  </a:defRPr>
                </a:pPr>
                <a:endParaRPr lang="pt-BR"/>
              </a:p>
            </c:txPr>
            <c:dLblPos val="bestFit"/>
            <c:showLegendKey val="0"/>
            <c:showVal val="1"/>
            <c:showCatName val="1"/>
            <c:showSerName val="0"/>
            <c:showPercent val="1"/>
            <c:showBubbleSize val="1"/>
            <c:separator>
</c:separator>
            <c:showLeaderLines val="1"/>
            <c:extLst>
              <c:ext xmlns:c15="http://schemas.microsoft.com/office/drawing/2012/chart" uri="{CE6537A1-D6FC-4f65-9D91-7224C49458BB}"/>
            </c:extLst>
          </c:dLbls>
          <c:cat>
            <c:strRef>
              <c:f>categories</c:f>
              <c:strCache>
                <c:ptCount val="12"/>
                <c:pt idx="0">
                  <c:v>EMOLUMENTOS</c:v>
                </c:pt>
                <c:pt idx="1">
                  <c:v>TAXA JUD. JUDICIAL</c:v>
                </c:pt>
                <c:pt idx="2">
                  <c:v>CUSTAS</c:v>
                </c:pt>
                <c:pt idx="3">
                  <c:v>TAXA JUD. EXTRAJUDICIAL</c:v>
                </c:pt>
                <c:pt idx="4">
                  <c:v>EXCEDENTE DO TETO</c:v>
                </c:pt>
                <c:pt idx="5">
                  <c:v>REMUNERAÇÃO DJ</c:v>
                </c:pt>
                <c:pt idx="6">
                  <c:v>RENDIMENTOS</c:v>
                </c:pt>
                <c:pt idx="7">
                  <c:v>ALUGUÉIS</c:v>
                </c:pt>
                <c:pt idx="8">
                  <c:v>SERVIÇOS POSTAIS</c:v>
                </c:pt>
                <c:pt idx="9">
                  <c:v>DEVOLUÇÃO DE SALÁRIO DE PESSOAL</c:v>
                </c:pt>
                <c:pt idx="10">
                  <c:v>OUTRAS RECEITAS</c:v>
                </c:pt>
                <c:pt idx="11">
                  <c:v>DEDUÇÕES </c:v>
                </c:pt>
              </c:strCache>
            </c:strRef>
          </c:cat>
          <c:val>
            <c:numRef>
              <c:f>0</c:f>
              <c:numCache>
                <c:formatCode>General</c:formatCode>
                <c:ptCount val="12"/>
                <c:pt idx="0">
                  <c:v>126670193.08</c:v>
                </c:pt>
                <c:pt idx="1">
                  <c:v>99653362.780000001</c:v>
                </c:pt>
                <c:pt idx="2">
                  <c:v>300711312.89999998</c:v>
                </c:pt>
                <c:pt idx="3">
                  <c:v>67125291.109999999</c:v>
                </c:pt>
                <c:pt idx="4">
                  <c:v>67471055.939999998</c:v>
                </c:pt>
                <c:pt idx="5">
                  <c:v>112239421.33</c:v>
                </c:pt>
                <c:pt idx="6">
                  <c:v>74062534.900000006</c:v>
                </c:pt>
                <c:pt idx="7">
                  <c:v>1703036.71</c:v>
                </c:pt>
                <c:pt idx="8">
                  <c:v>3783171.39</c:v>
                </c:pt>
                <c:pt idx="9">
                  <c:v>1031418.1</c:v>
                </c:pt>
                <c:pt idx="10">
                  <c:v>11401912.279999999</c:v>
                </c:pt>
                <c:pt idx="11">
                  <c:v>-6975060.3899999997</c:v>
                </c:pt>
              </c:numCache>
            </c:numRef>
          </c:val>
          <c:extLst>
            <c:ext xmlns:c16="http://schemas.microsoft.com/office/drawing/2014/chart" uri="{C3380CC4-5D6E-409C-BE32-E72D297353CC}">
              <c16:uniqueId val="{00000018-0FF3-478D-8E38-7746FD4BFA36}"/>
            </c:ext>
          </c:extLst>
        </c:ser>
        <c:dLbls>
          <c:showLegendKey val="0"/>
          <c:showVal val="0"/>
          <c:showCatName val="0"/>
          <c:showSerName val="0"/>
          <c:showPercent val="0"/>
          <c:showBubbleSize val="0"/>
          <c:showLeaderLines val="1"/>
        </c:dLbls>
      </c:pie3DChart>
    </c:plotArea>
    <c:plotVisOnly val="1"/>
    <c:dispBlanksAs val="gap"/>
    <c:showDLblsOverMax val="1"/>
  </c:chart>
  <c:spPr>
    <a:solidFill>
      <a:srgbClr val="FFFFFF"/>
    </a:solidFill>
    <a:ln w="9360">
      <a:solidFill>
        <a:srgbClr val="D9D9D9"/>
      </a:solidFill>
      <a:round/>
    </a:ln>
  </c:spPr>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title>
      <c:tx>
        <c:rich>
          <a:bodyPr rot="0"/>
          <a:lstStyle/>
          <a:p>
            <a:pPr>
              <a:defRPr lang="pt-BR" sz="1400" b="0" strike="noStrike" spc="-1">
                <a:solidFill>
                  <a:srgbClr val="595959"/>
                </a:solidFill>
                <a:latin typeface="Calibri"/>
              </a:defRPr>
            </a:pPr>
            <a:r>
              <a:rPr lang="pt-BR" sz="1400" b="0" strike="noStrike" spc="-1">
                <a:solidFill>
                  <a:srgbClr val="595959"/>
                </a:solidFill>
                <a:latin typeface="Calibri"/>
              </a:rPr>
              <a:t>Patrimônio Líquido 
Evolução do Resultado Acumulado</a:t>
            </a:r>
          </a:p>
        </c:rich>
      </c:tx>
      <c:overlay val="0"/>
      <c:spPr>
        <a:noFill/>
        <a:ln w="0">
          <a:noFill/>
        </a:ln>
      </c:spPr>
    </c:title>
    <c:autoTitleDeleted val="0"/>
    <c:plotArea>
      <c:layout/>
      <c:barChart>
        <c:barDir val="col"/>
        <c:grouping val="clustered"/>
        <c:varyColors val="0"/>
        <c:ser>
          <c:idx val="0"/>
          <c:order val="0"/>
          <c:tx>
            <c:strRef>
              <c:f>label 0</c:f>
              <c:strCache>
                <c:ptCount val="1"/>
                <c:pt idx="0">
                  <c:v>Resultado Acumulados</c:v>
                </c:pt>
              </c:strCache>
            </c:strRef>
          </c:tx>
          <c:spPr>
            <a:solidFill>
              <a:srgbClr val="4F81BD"/>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pt-B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2018</c:v>
                </c:pt>
                <c:pt idx="1">
                  <c:v>2019</c:v>
                </c:pt>
                <c:pt idx="2">
                  <c:v>2020</c:v>
                </c:pt>
                <c:pt idx="3">
                  <c:v>2021</c:v>
                </c:pt>
                <c:pt idx="4">
                  <c:v>2022</c:v>
                </c:pt>
              </c:strCache>
            </c:strRef>
          </c:cat>
          <c:val>
            <c:numRef>
              <c:f>0</c:f>
              <c:numCache>
                <c:formatCode>General</c:formatCode>
                <c:ptCount val="5"/>
                <c:pt idx="0">
                  <c:v>2003882252.5999999</c:v>
                </c:pt>
                <c:pt idx="1">
                  <c:v>1771049619.6099999</c:v>
                </c:pt>
                <c:pt idx="2">
                  <c:v>1625698596.05</c:v>
                </c:pt>
                <c:pt idx="3">
                  <c:v>1878887678.28</c:v>
                </c:pt>
                <c:pt idx="4">
                  <c:v>2244383364.5999999</c:v>
                </c:pt>
              </c:numCache>
            </c:numRef>
          </c:val>
          <c:extLst>
            <c:ext xmlns:c16="http://schemas.microsoft.com/office/drawing/2014/chart" uri="{C3380CC4-5D6E-409C-BE32-E72D297353CC}">
              <c16:uniqueId val="{00000000-A348-42FB-9233-5DC877BECC61}"/>
            </c:ext>
          </c:extLst>
        </c:ser>
        <c:dLbls>
          <c:showLegendKey val="0"/>
          <c:showVal val="0"/>
          <c:showCatName val="0"/>
          <c:showSerName val="0"/>
          <c:showPercent val="0"/>
          <c:showBubbleSize val="0"/>
        </c:dLbls>
        <c:gapWidth val="219"/>
        <c:overlap val="-27"/>
        <c:axId val="19208616"/>
        <c:axId val="66049259"/>
      </c:barChart>
      <c:catAx>
        <c:axId val="19208616"/>
        <c:scaling>
          <c:orientation val="minMax"/>
        </c:scaling>
        <c:delete val="0"/>
        <c:axPos val="b"/>
        <c:numFmt formatCode="0"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t-BR"/>
          </a:p>
        </c:txPr>
        <c:crossAx val="66049259"/>
        <c:crosses val="autoZero"/>
        <c:auto val="1"/>
        <c:lblAlgn val="ctr"/>
        <c:lblOffset val="100"/>
        <c:noMultiLvlLbl val="0"/>
      </c:catAx>
      <c:valAx>
        <c:axId val="66049259"/>
        <c:scaling>
          <c:orientation val="minMax"/>
        </c:scaling>
        <c:delete val="0"/>
        <c:axPos val="l"/>
        <c:majorGridlines>
          <c:spPr>
            <a:ln w="9360">
              <a:solidFill>
                <a:srgbClr val="D9D9D9"/>
              </a:solidFill>
              <a:round/>
            </a:ln>
          </c:spPr>
        </c:majorGridlines>
        <c:numFmt formatCode="\ * #,##0.00\ ;\ * \(#,##0.00\);\ * \-#\ ;\ @\ " sourceLinked="0"/>
        <c:majorTickMark val="none"/>
        <c:minorTickMark val="none"/>
        <c:tickLblPos val="nextTo"/>
        <c:spPr>
          <a:ln w="9360">
            <a:noFill/>
          </a:ln>
        </c:spPr>
        <c:txPr>
          <a:bodyPr/>
          <a:lstStyle/>
          <a:p>
            <a:pPr>
              <a:defRPr sz="900" b="0" strike="noStrike" spc="-1">
                <a:solidFill>
                  <a:srgbClr val="595959"/>
                </a:solidFill>
                <a:latin typeface="Calibri"/>
              </a:defRPr>
            </a:pPr>
            <a:endParaRPr lang="pt-BR"/>
          </a:p>
        </c:txPr>
        <c:crossAx val="19208616"/>
        <c:crosses val="autoZero"/>
        <c:crossBetween val="between"/>
      </c:valAx>
      <c:spPr>
        <a:noFill/>
        <a:ln w="0">
          <a:noFill/>
        </a:ln>
      </c:spPr>
    </c:plotArea>
    <c:plotVisOnly val="1"/>
    <c:dispBlanksAs val="gap"/>
    <c:showDLblsOverMax val="1"/>
  </c:chart>
  <c:spPr>
    <a:solidFill>
      <a:srgbClr val="FFFFFF"/>
    </a:solidFill>
    <a:ln w="3240">
      <a:solidFill>
        <a:srgbClr val="000000"/>
      </a:solidFill>
      <a:round/>
    </a:ln>
  </c:spPr>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A693D-2A20-45AD-9361-0E330371F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90</Pages>
  <Words>25325</Words>
  <Characters>136758</Characters>
  <Application>Microsoft Office Word</Application>
  <DocSecurity>0</DocSecurity>
  <Lines>1139</Lines>
  <Paragraphs>323</Paragraphs>
  <ScaleCrop>false</ScaleCrop>
  <HeadingPairs>
    <vt:vector size="2" baseType="variant">
      <vt:variant>
        <vt:lpstr>Título</vt:lpstr>
      </vt:variant>
      <vt:variant>
        <vt:i4>1</vt:i4>
      </vt:variant>
    </vt:vector>
  </HeadingPairs>
  <TitlesOfParts>
    <vt:vector size="1" baseType="lpstr">
      <vt:lpstr/>
    </vt:vector>
  </TitlesOfParts>
  <Company>TJGO</Company>
  <LinksUpToDate>false</LinksUpToDate>
  <CharactersWithSpaces>161760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Umberto Nunes Duarte Júnior</dc:creator>
  <dc:description/>
  <cp:lastModifiedBy>Noemia Marques Diolindo Marega</cp:lastModifiedBy>
  <cp:revision>11</cp:revision>
  <cp:lastPrinted>2023-06-13T19:10:00Z</cp:lastPrinted>
  <dcterms:created xsi:type="dcterms:W3CDTF">2023-06-01T20:45:00Z</dcterms:created>
  <dcterms:modified xsi:type="dcterms:W3CDTF">2023-06-13T19:14:00Z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2022-12-29T00:00:00Z</vt:filetime>
  </property>
  <property fmtid="{D5CDD505-2E9C-101B-9397-08002B2CF9AE}" pid="3" name="Creator">
    <vt:lpwstr>Microsoft® Word 2016</vt:lpwstr>
  </property>
  <property fmtid="{D5CDD505-2E9C-101B-9397-08002B2CF9AE}" pid="4" name="HyperlinksChanged">
    <vt:bool>false</vt:bool>
  </property>
  <property fmtid="{D5CDD505-2E9C-101B-9397-08002B2CF9AE}" pid="5" name="LastSaved">
    <vt:filetime>2023-01-06T00:00:00Z</vt:filetime>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